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E59E3" w14:textId="32637DE5" w:rsidR="00776DC3" w:rsidRDefault="00E606ED" w:rsidP="00851854">
      <w:pPr>
        <w:spacing w:after="0" w:line="360" w:lineRule="auto"/>
        <w:jc w:val="both"/>
        <w:rPr>
          <w:rFonts w:ascii="Century Gothic" w:hAnsi="Century Gothic" w:cs="Arial"/>
          <w:b/>
          <w:sz w:val="24"/>
          <w:szCs w:val="24"/>
        </w:rPr>
      </w:pPr>
      <w:r>
        <w:rPr>
          <w:rFonts w:ascii="Arial" w:hAnsi="Arial" w:cs="Arial"/>
          <w:noProof/>
          <w:sz w:val="28"/>
          <w:szCs w:val="28"/>
          <w:lang w:eastAsia="es-MX"/>
        </w:rPr>
        <mc:AlternateContent>
          <mc:Choice Requires="wps">
            <w:drawing>
              <wp:anchor distT="0" distB="0" distL="114300" distR="114300" simplePos="0" relativeHeight="251659264" behindDoc="0" locked="0" layoutInCell="1" allowOverlap="1" wp14:anchorId="2DE17FE0" wp14:editId="0B86C75F">
                <wp:simplePos x="0" y="0"/>
                <wp:positionH relativeFrom="column">
                  <wp:posOffset>3190875</wp:posOffset>
                </wp:positionH>
                <wp:positionV relativeFrom="paragraph">
                  <wp:posOffset>1624330</wp:posOffset>
                </wp:positionV>
                <wp:extent cx="2803585" cy="143198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803585" cy="1431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B12F9" w14:textId="43A04BE8" w:rsidR="00E606ED" w:rsidRPr="0048190F" w:rsidRDefault="007346ED" w:rsidP="00076EDD">
                            <w:pPr>
                              <w:jc w:val="both"/>
                              <w:rPr>
                                <w:rFonts w:ascii="Century Gothic" w:hAnsi="Century Gothic"/>
                                <w:sz w:val="18"/>
                              </w:rPr>
                            </w:pPr>
                            <w:r w:rsidRPr="007346ED">
                              <w:rPr>
                                <w:rFonts w:ascii="Century Gothic" w:hAnsi="Century Gothic"/>
                                <w:sz w:val="18"/>
                              </w:rPr>
                              <w:t>Iniciativa de Ley con carácter de Decreto a fin de adicionar y modificar el artículo 10 y el artículo 23 de la Ley de Deuda Pública para el Estado de Chihuahua y sus Municipios.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E17FE0" id="_x0000_t202" coordsize="21600,21600" o:spt="202" path="m,l,21600r21600,l21600,xe">
                <v:stroke joinstyle="miter"/>
                <v:path gradientshapeok="t" o:connecttype="rect"/>
              </v:shapetype>
              <v:shape id="Cuadro de texto 2" o:spid="_x0000_s1026" type="#_x0000_t202" style="position:absolute;left:0;text-align:left;margin-left:251.25pt;margin-top:127.9pt;width:220.75pt;height:1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" fillcolor="white [3201]" stroked="f" strokeweight=".5pt">
                <v:textbox>
                  <w:txbxContent>
                    <w:p w14:paraId="260B12F9" w14:textId="43A04BE8" w:rsidR="00E606ED" w:rsidRPr="0048190F" w:rsidRDefault="007346ED" w:rsidP="00076EDD">
                      <w:pPr>
                        <w:jc w:val="both"/>
                        <w:rPr>
                          <w:rFonts w:ascii="Century Gothic" w:hAnsi="Century Gothic"/>
                          <w:sz w:val="18"/>
                        </w:rPr>
                      </w:pPr>
                      <w:r w:rsidRPr="007346ED">
                        <w:rPr>
                          <w:rFonts w:ascii="Century Gothic" w:hAnsi="Century Gothic"/>
                          <w:sz w:val="18"/>
                        </w:rPr>
                        <w:t>Iniciativa de Ley con carácter de Decreto a fin de adicionar y modificar el artículo 10 y el artículo 23 de la Ley de Deuda Pública para el Estado de Chihuahua y sus Municipios.</w:t>
                      </w:r>
                    </w:p>
                  </w:txbxContent>
                </v:textbox>
              </v:shape>
            </w:pict>
          </mc:Fallback>
        </mc:AlternateContent>
      </w:r>
      <w:r w:rsidR="00FC78AD" w:rsidRPr="00E85754">
        <w:rPr>
          <w:rFonts w:ascii="Arial" w:hAnsi="Arial" w:cs="Arial"/>
          <w:noProof/>
          <w:sz w:val="28"/>
          <w:szCs w:val="28"/>
          <w:lang w:eastAsia="es-MX"/>
        </w:rPr>
        <w:drawing>
          <wp:inline distT="0" distB="0" distL="0" distR="0" wp14:anchorId="5F91BD4F" wp14:editId="43D70B07">
            <wp:extent cx="1238250"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524000"/>
                    </a:xfrm>
                    <a:prstGeom prst="rect">
                      <a:avLst/>
                    </a:prstGeom>
                    <a:noFill/>
                    <a:ln>
                      <a:noFill/>
                    </a:ln>
                  </pic:spPr>
                </pic:pic>
              </a:graphicData>
            </a:graphic>
          </wp:inline>
        </w:drawing>
      </w:r>
      <w:r w:rsidR="00FC78AD" w:rsidRPr="00E85754">
        <w:rPr>
          <w:rFonts w:ascii="Arial" w:hAnsi="Arial" w:cs="Arial"/>
          <w:sz w:val="28"/>
          <w:szCs w:val="28"/>
        </w:rPr>
        <w:t xml:space="preserve">                                                                                                                                                                                                                                                   </w:t>
      </w:r>
      <w:r w:rsidR="00FC78AD" w:rsidRPr="00E85754">
        <w:rPr>
          <w:rFonts w:ascii="Arial" w:hAnsi="Arial" w:cs="Arial"/>
          <w:sz w:val="28"/>
          <w:szCs w:val="28"/>
        </w:rPr>
        <w:br/>
        <w:t xml:space="preserve">           </w:t>
      </w:r>
      <w:r w:rsidR="00FC78AD" w:rsidRPr="00E85754">
        <w:rPr>
          <w:rFonts w:ascii="Arial" w:hAnsi="Arial" w:cs="Arial"/>
          <w:sz w:val="28"/>
          <w:szCs w:val="28"/>
        </w:rPr>
        <w:br/>
      </w:r>
    </w:p>
    <w:p w14:paraId="721983AE" w14:textId="77777777" w:rsidR="00827ECF" w:rsidRDefault="00827ECF" w:rsidP="00851854">
      <w:pPr>
        <w:spacing w:after="0" w:line="360" w:lineRule="auto"/>
        <w:jc w:val="both"/>
        <w:rPr>
          <w:rFonts w:ascii="Century Gothic" w:hAnsi="Century Gothic" w:cs="Arial"/>
          <w:b/>
          <w:sz w:val="24"/>
          <w:szCs w:val="24"/>
        </w:rPr>
      </w:pPr>
    </w:p>
    <w:p w14:paraId="0F52F358" w14:textId="77777777" w:rsidR="001E1181" w:rsidRDefault="001E1181" w:rsidP="00851854">
      <w:pPr>
        <w:spacing w:after="0" w:line="360" w:lineRule="auto"/>
        <w:jc w:val="both"/>
        <w:rPr>
          <w:rFonts w:ascii="Century Gothic" w:hAnsi="Century Gothic" w:cs="Arial"/>
          <w:b/>
          <w:sz w:val="24"/>
          <w:szCs w:val="24"/>
        </w:rPr>
      </w:pPr>
    </w:p>
    <w:p w14:paraId="61B1DC56" w14:textId="7A2B4AE7" w:rsidR="00851854" w:rsidRDefault="00FC78AD" w:rsidP="00851854">
      <w:pPr>
        <w:spacing w:after="0" w:line="360" w:lineRule="auto"/>
        <w:jc w:val="both"/>
        <w:rPr>
          <w:rFonts w:ascii="Century Gothic" w:hAnsi="Century Gothic" w:cs="Arial"/>
          <w:b/>
          <w:sz w:val="24"/>
          <w:szCs w:val="24"/>
        </w:rPr>
      </w:pPr>
      <w:r w:rsidRPr="00851854">
        <w:rPr>
          <w:rFonts w:ascii="Century Gothic" w:hAnsi="Century Gothic" w:cs="Arial"/>
          <w:b/>
          <w:sz w:val="24"/>
          <w:szCs w:val="24"/>
        </w:rPr>
        <w:t>H. CONGRESO DEL ESTADO</w:t>
      </w:r>
    </w:p>
    <w:p w14:paraId="2160D965" w14:textId="454FCEE5" w:rsidR="00FC78AD" w:rsidRDefault="00FC78AD" w:rsidP="00851854">
      <w:pPr>
        <w:spacing w:after="0" w:line="360" w:lineRule="auto"/>
        <w:jc w:val="both"/>
        <w:rPr>
          <w:rFonts w:ascii="Century Gothic" w:hAnsi="Century Gothic" w:cs="Arial"/>
          <w:b/>
          <w:sz w:val="24"/>
          <w:szCs w:val="24"/>
        </w:rPr>
      </w:pPr>
      <w:r w:rsidRPr="00851854">
        <w:rPr>
          <w:rFonts w:ascii="Century Gothic" w:hAnsi="Century Gothic" w:cs="Arial"/>
          <w:b/>
          <w:sz w:val="24"/>
          <w:szCs w:val="24"/>
        </w:rPr>
        <w:t>PRESENTE. –</w:t>
      </w:r>
    </w:p>
    <w:p w14:paraId="551B101A" w14:textId="77777777" w:rsidR="007165DA" w:rsidRDefault="007165DA" w:rsidP="00851854">
      <w:pPr>
        <w:spacing w:after="0" w:line="360" w:lineRule="auto"/>
        <w:jc w:val="both"/>
        <w:rPr>
          <w:rFonts w:ascii="Century Gothic" w:hAnsi="Century Gothic" w:cs="Arial"/>
          <w:b/>
          <w:sz w:val="24"/>
          <w:szCs w:val="24"/>
        </w:rPr>
      </w:pPr>
    </w:p>
    <w:p w14:paraId="5BE0182B" w14:textId="77777777" w:rsidR="00D62FBB" w:rsidRPr="00D62FBB"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sz w:val="24"/>
          <w:szCs w:val="24"/>
          <w:lang w:val="es-ES"/>
        </w:rPr>
        <w:t xml:space="preserve">El de la voz, Misael Máynez Cano, en mi carácter de Diputado de la Sexagésima Sexta Legislatura del Congreso del Estado de Chihuahua, en el uso de lo conferido en el artículo 68 fracción I de la Constitución Política del Estado, 167, fracción I de la Ley Orgánica del Poder Legislativo, así como los numerales 75 y 76 del Reglamento Interior de Prácticas Parlamentarias del Poder Legislativo del de la misma entidad, acudo  ante este Alto Cuerpo Colegiado, para someter a consideración del Pleno la siguiente: </w:t>
      </w:r>
      <w:r w:rsidRPr="00D62FBB">
        <w:rPr>
          <w:rFonts w:ascii="Century Gothic" w:hAnsi="Century Gothic" w:cs="Arial"/>
          <w:b/>
          <w:sz w:val="24"/>
          <w:szCs w:val="24"/>
          <w:lang w:val="es-ES"/>
        </w:rPr>
        <w:t>Iniciativa de Ley con carácter de</w:t>
      </w:r>
      <w:r w:rsidRPr="00D62FBB">
        <w:rPr>
          <w:rFonts w:ascii="Century Gothic" w:hAnsi="Century Gothic" w:cs="Arial"/>
          <w:sz w:val="24"/>
          <w:szCs w:val="24"/>
          <w:lang w:val="es-ES"/>
        </w:rPr>
        <w:t xml:space="preserve"> </w:t>
      </w:r>
      <w:r w:rsidRPr="00D62FBB">
        <w:rPr>
          <w:rFonts w:ascii="Century Gothic" w:hAnsi="Century Gothic" w:cs="Arial"/>
          <w:b/>
          <w:sz w:val="24"/>
          <w:szCs w:val="24"/>
          <w:lang w:val="es-ES"/>
        </w:rPr>
        <w:t xml:space="preserve">Decreto a fin de adicionar y modificar el artículo 10 y el artículo 23 de la Ley de Deuda Pública para el Estado de Chihuahua y sus Municipios, </w:t>
      </w:r>
      <w:r w:rsidRPr="009719DE">
        <w:rPr>
          <w:rFonts w:ascii="Century Gothic" w:hAnsi="Century Gothic" w:cs="Arial"/>
          <w:sz w:val="24"/>
          <w:szCs w:val="24"/>
          <w:lang w:val="es-ES"/>
        </w:rPr>
        <w:t>lo anterior con base en la siguiente</w:t>
      </w:r>
      <w:r w:rsidRPr="00D62FBB">
        <w:rPr>
          <w:rFonts w:ascii="Century Gothic" w:hAnsi="Century Gothic" w:cs="Arial"/>
          <w:sz w:val="24"/>
          <w:szCs w:val="24"/>
          <w:lang w:val="es-ES"/>
        </w:rPr>
        <w:t xml:space="preserve">: </w:t>
      </w:r>
    </w:p>
    <w:p w14:paraId="623504D0" w14:textId="77777777" w:rsidR="007E7B78" w:rsidRPr="006D69CD" w:rsidRDefault="007E7B78" w:rsidP="007165DA">
      <w:pPr>
        <w:spacing w:after="0" w:line="360" w:lineRule="auto"/>
        <w:jc w:val="both"/>
        <w:rPr>
          <w:rFonts w:ascii="Century Gothic" w:hAnsi="Century Gothic" w:cs="Arial"/>
          <w:sz w:val="24"/>
          <w:szCs w:val="24"/>
        </w:rPr>
      </w:pPr>
      <w:bookmarkStart w:id="0" w:name="_GoBack"/>
      <w:bookmarkEnd w:id="0"/>
    </w:p>
    <w:p w14:paraId="1D417AF6" w14:textId="77777777" w:rsidR="00B41798" w:rsidRDefault="00B41798" w:rsidP="007165DA">
      <w:pPr>
        <w:spacing w:after="0" w:line="360" w:lineRule="auto"/>
        <w:jc w:val="center"/>
        <w:rPr>
          <w:rFonts w:ascii="Century Gothic" w:hAnsi="Century Gothic" w:cs="Arial"/>
          <w:b/>
          <w:sz w:val="24"/>
          <w:szCs w:val="24"/>
        </w:rPr>
      </w:pPr>
      <w:r w:rsidRPr="006D69CD">
        <w:rPr>
          <w:rFonts w:ascii="Century Gothic" w:hAnsi="Century Gothic" w:cs="Arial"/>
          <w:b/>
          <w:sz w:val="24"/>
          <w:szCs w:val="24"/>
        </w:rPr>
        <w:t>EXPOSICIÓN DE MOTIVOS</w:t>
      </w:r>
    </w:p>
    <w:p w14:paraId="2001F7B9" w14:textId="77777777" w:rsidR="006D69CD" w:rsidRPr="006D69CD" w:rsidRDefault="006D69CD" w:rsidP="007165DA">
      <w:pPr>
        <w:spacing w:after="0" w:line="360" w:lineRule="auto"/>
        <w:jc w:val="both"/>
        <w:rPr>
          <w:rFonts w:ascii="Century Gothic" w:hAnsi="Century Gothic" w:cs="Arial"/>
          <w:b/>
          <w:sz w:val="24"/>
          <w:szCs w:val="24"/>
        </w:rPr>
      </w:pPr>
    </w:p>
    <w:p w14:paraId="2C580807" w14:textId="77777777" w:rsidR="00D62FBB" w:rsidRDefault="00D62FBB" w:rsidP="00D62FBB">
      <w:pPr>
        <w:spacing w:line="360" w:lineRule="auto"/>
        <w:jc w:val="both"/>
        <w:rPr>
          <w:rFonts w:ascii="Century Gothic" w:hAnsi="Century Gothic" w:cs="Arial"/>
          <w:sz w:val="24"/>
          <w:szCs w:val="24"/>
          <w:lang w:val="es-ES"/>
        </w:rPr>
      </w:pPr>
      <w:r w:rsidRPr="00F1671F">
        <w:rPr>
          <w:rFonts w:ascii="Century Gothic" w:hAnsi="Century Gothic" w:cs="Arial"/>
          <w:b/>
          <w:sz w:val="24"/>
          <w:szCs w:val="24"/>
          <w:lang w:val="es-ES"/>
        </w:rPr>
        <w:t>I.-</w:t>
      </w:r>
      <w:r w:rsidRPr="00F1671F">
        <w:rPr>
          <w:rFonts w:ascii="Century Gothic" w:hAnsi="Century Gothic" w:cs="Arial"/>
          <w:sz w:val="24"/>
          <w:szCs w:val="24"/>
          <w:lang w:val="es-ES"/>
        </w:rPr>
        <w:t xml:space="preserve">  </w:t>
      </w:r>
      <w:r>
        <w:rPr>
          <w:rFonts w:ascii="Century Gothic" w:hAnsi="Century Gothic" w:cs="Arial"/>
          <w:sz w:val="24"/>
          <w:szCs w:val="24"/>
          <w:lang w:val="es-ES"/>
        </w:rPr>
        <w:t xml:space="preserve">La complejidad en el entorno económico global y nacional derivado de las constantes fluctuaciones en las variables macroeconómicas, nos merece que legislemos con una óptica exacta, puntual, concisa y al detalle, con un alto </w:t>
      </w:r>
      <w:r>
        <w:rPr>
          <w:rFonts w:ascii="Century Gothic" w:hAnsi="Century Gothic" w:cs="Arial"/>
          <w:sz w:val="24"/>
          <w:szCs w:val="24"/>
          <w:lang w:val="es-ES"/>
        </w:rPr>
        <w:lastRenderedPageBreak/>
        <w:t>grado de responsabilidad financiera, que nos permita el fortalecimiento y saneamiento de las finanzas públicas a través del tiempo, con la finalidad de encontrar los objetivos esperados en términos de prosperidad y bonanza económica.</w:t>
      </w:r>
    </w:p>
    <w:p w14:paraId="4838B85A" w14:textId="77777777" w:rsidR="00D62FBB" w:rsidRDefault="00D62FBB" w:rsidP="00D62FBB">
      <w:pPr>
        <w:spacing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II.-</w:t>
      </w:r>
      <w:r>
        <w:rPr>
          <w:rFonts w:ascii="Century Gothic" w:hAnsi="Century Gothic" w:cs="Arial"/>
          <w:sz w:val="24"/>
          <w:szCs w:val="24"/>
          <w:lang w:val="es-ES"/>
        </w:rPr>
        <w:t xml:space="preserve"> Los tiempos actuales nos requieren, acentuar nuestro marco regulatorio en una estricta disciplina financiera con objetivos sólidamente trazados y con miras hacia la consolidación de una economía estable y fuerte, capaz de soportar los embates financieros y económicos tantos internos como externos.</w:t>
      </w:r>
    </w:p>
    <w:p w14:paraId="43053D4C" w14:textId="77777777" w:rsidR="00D62FBB" w:rsidRDefault="00D62FBB" w:rsidP="00D62FBB">
      <w:pPr>
        <w:spacing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III.-</w:t>
      </w:r>
      <w:r>
        <w:rPr>
          <w:rFonts w:ascii="Century Gothic" w:hAnsi="Century Gothic" w:cs="Arial"/>
          <w:sz w:val="24"/>
          <w:szCs w:val="24"/>
          <w:lang w:val="es-ES"/>
        </w:rPr>
        <w:t xml:space="preserve"> En tal virtud, es que presento esta propuesta con carácter de decreto como medida para promover la contratación responsable de deuda del Estado de Chihuahua y sus municipios. Dicha propuesta está encaminada a limitar a los entes públicos a no acceder a compromisos financieros que superen en demasía las capacidades propias de cumplir con sus obligaciones contraídas.</w:t>
      </w:r>
    </w:p>
    <w:p w14:paraId="3B0D55F7" w14:textId="77777777" w:rsidR="00D62FBB" w:rsidRDefault="00D62FBB" w:rsidP="00D62FBB">
      <w:pPr>
        <w:spacing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IV.-</w:t>
      </w:r>
      <w:r>
        <w:rPr>
          <w:rFonts w:ascii="Century Gothic" w:hAnsi="Century Gothic" w:cs="Arial"/>
          <w:sz w:val="24"/>
          <w:szCs w:val="24"/>
          <w:lang w:val="es-ES"/>
        </w:rPr>
        <w:t xml:space="preserve"> El presente, busca fomentar entre los diversos actores el cumplimiento puntual al encargo del resguardo y administración de las arcas públicas con el firme propósito de dejar de heredar enormes pasivos a las administraciones del futuro, ya que como es del conocimiento de todos, la carga de deuda pública resulta en un modelo insostenible, limitando la operatividad gubernamental y mermando proyectos y programas benéficos para la sociedad. </w:t>
      </w:r>
    </w:p>
    <w:p w14:paraId="09A7B7E8" w14:textId="77777777" w:rsidR="00D62FBB" w:rsidRDefault="00D62FBB" w:rsidP="00D62FBB">
      <w:pPr>
        <w:spacing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V.-</w:t>
      </w:r>
      <w:r>
        <w:rPr>
          <w:rFonts w:ascii="Century Gothic" w:hAnsi="Century Gothic" w:cs="Arial"/>
          <w:sz w:val="24"/>
          <w:szCs w:val="24"/>
          <w:lang w:val="es-ES"/>
        </w:rPr>
        <w:t xml:space="preserve"> Analistas estiman un débil crecimiento económico global para el 2020 y en medida obedece a las tensiones comerciales, a la incertidumbre de las políticas públicas y en otra proporción al alto grado de endeudamiento público y privado que tienen las economías, el cual lastimosamente conforme más crece se vuelve más insostenible. </w:t>
      </w:r>
    </w:p>
    <w:p w14:paraId="0246E43A" w14:textId="77777777" w:rsidR="00D62FBB" w:rsidRPr="005E4FB9" w:rsidRDefault="00D62FBB" w:rsidP="00D62FBB">
      <w:pPr>
        <w:spacing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VI.-</w:t>
      </w:r>
      <w:r>
        <w:rPr>
          <w:rFonts w:ascii="Century Gothic" w:hAnsi="Century Gothic" w:cs="Arial"/>
          <w:sz w:val="24"/>
          <w:szCs w:val="24"/>
          <w:lang w:val="es-ES"/>
        </w:rPr>
        <w:t xml:space="preserve">  No estoy en contra de la contratación de créditos o empréstitos, estoy a favor de hacer uso de la fuente de crédito de manera responsable y efectiva. De lograrlo podremos liberar carga dentro del esquema contable y financiero </w:t>
      </w:r>
      <w:r>
        <w:rPr>
          <w:rFonts w:ascii="Century Gothic" w:hAnsi="Century Gothic" w:cs="Arial"/>
          <w:sz w:val="24"/>
          <w:szCs w:val="24"/>
          <w:lang w:val="es-ES"/>
        </w:rPr>
        <w:lastRenderedPageBreak/>
        <w:t>gubernamental, lo cual nos permitiría atender y reforzar nuestras instituciones públicas y llevar a cabo proyectos y programas con un alto grado de responsabilidad financiera.</w:t>
      </w:r>
    </w:p>
    <w:p w14:paraId="74AE273C" w14:textId="77777777" w:rsidR="00D62FBB" w:rsidRPr="002E3FCC" w:rsidRDefault="00D62FBB" w:rsidP="00D62FBB">
      <w:pPr>
        <w:spacing w:line="360" w:lineRule="auto"/>
        <w:jc w:val="both"/>
        <w:rPr>
          <w:rFonts w:ascii="Century Gothic" w:eastAsia="Times New Roman" w:hAnsi="Century Gothic"/>
          <w:sz w:val="24"/>
          <w:szCs w:val="24"/>
          <w:lang w:val="es-ES"/>
        </w:rPr>
      </w:pPr>
      <w:r>
        <w:rPr>
          <w:rFonts w:ascii="Century Gothic" w:eastAsia="Times New Roman" w:hAnsi="Century Gothic"/>
          <w:sz w:val="24"/>
          <w:szCs w:val="24"/>
          <w:lang w:val="es-ES"/>
        </w:rPr>
        <w:t>En virtud de lo anteriormente expuesto, me permito presentar el siguiente:</w:t>
      </w:r>
    </w:p>
    <w:p w14:paraId="65474DC2" w14:textId="77777777" w:rsidR="00902CE1" w:rsidRPr="006D69CD" w:rsidRDefault="00902CE1" w:rsidP="007165DA">
      <w:pPr>
        <w:spacing w:after="0" w:line="360" w:lineRule="auto"/>
        <w:jc w:val="both"/>
        <w:rPr>
          <w:rFonts w:ascii="Century Gothic" w:hAnsi="Century Gothic" w:cs="Arial"/>
          <w:b/>
          <w:sz w:val="24"/>
          <w:szCs w:val="24"/>
        </w:rPr>
      </w:pPr>
    </w:p>
    <w:p w14:paraId="5785BC4C" w14:textId="0B32A62B" w:rsidR="00AC0020" w:rsidRDefault="0048190F" w:rsidP="007165DA">
      <w:pPr>
        <w:spacing w:after="0" w:line="360" w:lineRule="auto"/>
        <w:jc w:val="center"/>
        <w:rPr>
          <w:rFonts w:ascii="Century Gothic" w:hAnsi="Century Gothic" w:cs="Arial"/>
          <w:b/>
          <w:sz w:val="24"/>
          <w:szCs w:val="24"/>
        </w:rPr>
      </w:pPr>
      <w:r>
        <w:rPr>
          <w:rFonts w:ascii="Century Gothic" w:hAnsi="Century Gothic" w:cs="Arial"/>
          <w:b/>
          <w:sz w:val="24"/>
          <w:szCs w:val="24"/>
        </w:rPr>
        <w:t>DECRETO</w:t>
      </w:r>
    </w:p>
    <w:p w14:paraId="7A322F3A" w14:textId="77777777" w:rsidR="007165DA" w:rsidRPr="006D69CD" w:rsidRDefault="007165DA" w:rsidP="007165DA">
      <w:pPr>
        <w:spacing w:after="0" w:line="360" w:lineRule="auto"/>
        <w:jc w:val="center"/>
        <w:rPr>
          <w:rFonts w:ascii="Century Gothic" w:hAnsi="Century Gothic" w:cs="Arial"/>
          <w:b/>
          <w:sz w:val="24"/>
          <w:szCs w:val="24"/>
        </w:rPr>
      </w:pPr>
    </w:p>
    <w:p w14:paraId="0D08B3D3" w14:textId="77777777" w:rsidR="00D62FBB"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ARTÍCULO PRIMERO. -</w:t>
      </w:r>
      <w:r w:rsidRPr="00D62FBB">
        <w:rPr>
          <w:rFonts w:ascii="Century Gothic" w:hAnsi="Century Gothic" w:cs="Arial"/>
          <w:sz w:val="24"/>
          <w:szCs w:val="24"/>
          <w:lang w:val="es-ES"/>
        </w:rPr>
        <w:t xml:space="preserve"> Se reforma y adiciona el artículo 10 y el Artículo 23, ambos   de la Ley de Deuda Pública para el Estado de Chihuahua y sus Municipios, para quedar redactados de la siguiente manera:</w:t>
      </w:r>
    </w:p>
    <w:p w14:paraId="7276FD33" w14:textId="77777777" w:rsidR="00B07533" w:rsidRPr="00D62FBB" w:rsidRDefault="00B07533" w:rsidP="00D62FBB">
      <w:pPr>
        <w:spacing w:after="0" w:line="360" w:lineRule="auto"/>
        <w:jc w:val="both"/>
        <w:rPr>
          <w:rFonts w:ascii="Century Gothic" w:hAnsi="Century Gothic" w:cs="Arial"/>
          <w:sz w:val="24"/>
          <w:szCs w:val="24"/>
          <w:lang w:val="es-ES"/>
        </w:rPr>
      </w:pPr>
    </w:p>
    <w:p w14:paraId="21E75310" w14:textId="77777777" w:rsid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ARTICULO 10.</w:t>
      </w:r>
      <w:r w:rsidRPr="00D62FBB">
        <w:rPr>
          <w:rFonts w:ascii="Century Gothic" w:hAnsi="Century Gothic" w:cs="Arial"/>
          <w:sz w:val="24"/>
          <w:szCs w:val="24"/>
          <w:lang w:val="es-ES"/>
        </w:rPr>
        <w:t xml:space="preserve"> Siempre que el Estado y los municipios soliciten del Congreso, autorización para la contratación de operaciones de deuda pública, será necesario que acompañen a dicha solicitud los elementos de juicio o criterios que la sustenten, </w:t>
      </w:r>
      <w:r w:rsidRPr="00D62FBB">
        <w:rPr>
          <w:rFonts w:ascii="Century Gothic" w:hAnsi="Century Gothic" w:cs="Arial"/>
          <w:b/>
          <w:sz w:val="24"/>
          <w:szCs w:val="24"/>
          <w:lang w:val="es-ES"/>
        </w:rPr>
        <w:t>así como información que respalde la viabilidad y el cumplimiento financiero manifestado en los documentos siguientes:</w:t>
      </w:r>
    </w:p>
    <w:p w14:paraId="5774FD74" w14:textId="77777777" w:rsidR="00D62FBB" w:rsidRDefault="00D62FBB" w:rsidP="00D62FBB">
      <w:pPr>
        <w:spacing w:after="0" w:line="360" w:lineRule="auto"/>
        <w:jc w:val="both"/>
        <w:rPr>
          <w:rFonts w:ascii="Century Gothic" w:hAnsi="Century Gothic" w:cs="Arial"/>
          <w:b/>
          <w:sz w:val="24"/>
          <w:szCs w:val="24"/>
          <w:lang w:val="es-ES"/>
        </w:rPr>
      </w:pPr>
    </w:p>
    <w:p w14:paraId="2A808408" w14:textId="77777777"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 Nivel de Deuda Pública</w:t>
      </w:r>
    </w:p>
    <w:p w14:paraId="1F55F6A2" w14:textId="77777777"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II.- Obligaciones sobre los Ingresos de Libre Disposición</w:t>
      </w:r>
    </w:p>
    <w:p w14:paraId="3FE36285" w14:textId="77777777"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III.- Contratos y cuentas por pagar con proveedores y contratistas</w:t>
      </w:r>
    </w:p>
    <w:p w14:paraId="11474E9A" w14:textId="77777777" w:rsid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IV.- Reporte del Sistema de Alertas de la Secretaria de Hacienda y Crédito Público federal, respecto a la clasificación del nivel de endeudamiento, de los indicadores trimestrales inmediatos anterior a la fecha de la solicitud.</w:t>
      </w:r>
    </w:p>
    <w:p w14:paraId="21108BA1" w14:textId="77777777" w:rsidR="00ED4C3A" w:rsidRDefault="00ED4C3A" w:rsidP="00D62FBB">
      <w:pPr>
        <w:spacing w:after="0" w:line="360" w:lineRule="auto"/>
        <w:jc w:val="both"/>
        <w:rPr>
          <w:rFonts w:ascii="Century Gothic" w:hAnsi="Century Gothic" w:cs="Arial"/>
          <w:i/>
          <w:sz w:val="24"/>
          <w:szCs w:val="24"/>
          <w:lang w:val="es-ES"/>
        </w:rPr>
      </w:pPr>
    </w:p>
    <w:p w14:paraId="03D72621" w14:textId="77777777" w:rsidR="00D62FBB"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ARTICULO 23.</w:t>
      </w:r>
      <w:r w:rsidRPr="00D62FBB">
        <w:rPr>
          <w:rFonts w:ascii="Century Gothic" w:hAnsi="Century Gothic" w:cs="Arial"/>
          <w:sz w:val="24"/>
          <w:szCs w:val="24"/>
          <w:lang w:val="es-ES"/>
        </w:rPr>
        <w:t xml:space="preserve">  Los Ayuntamientos, con la </w:t>
      </w:r>
      <w:r w:rsidRPr="00D62FBB">
        <w:rPr>
          <w:rFonts w:ascii="Century Gothic" w:hAnsi="Century Gothic" w:cs="Arial"/>
          <w:b/>
          <w:sz w:val="24"/>
          <w:szCs w:val="24"/>
          <w:lang w:val="es-ES"/>
        </w:rPr>
        <w:t>aprobación</w:t>
      </w:r>
      <w:r w:rsidRPr="00D62FBB">
        <w:rPr>
          <w:rFonts w:ascii="Century Gothic" w:hAnsi="Century Gothic" w:cs="Arial"/>
          <w:sz w:val="24"/>
          <w:szCs w:val="24"/>
          <w:lang w:val="es-ES"/>
        </w:rPr>
        <w:t xml:space="preserve"> </w:t>
      </w:r>
      <w:r w:rsidRPr="00D62FBB">
        <w:rPr>
          <w:rFonts w:ascii="Century Gothic" w:hAnsi="Century Gothic" w:cs="Arial"/>
          <w:b/>
          <w:sz w:val="24"/>
          <w:szCs w:val="24"/>
          <w:lang w:val="es-ES"/>
        </w:rPr>
        <w:t>de las dos terceras partes</w:t>
      </w:r>
      <w:r w:rsidRPr="00D62FBB">
        <w:rPr>
          <w:rFonts w:ascii="Century Gothic" w:hAnsi="Century Gothic" w:cs="Arial"/>
          <w:sz w:val="24"/>
          <w:szCs w:val="24"/>
          <w:lang w:val="es-ES"/>
        </w:rPr>
        <w:t xml:space="preserve"> </w:t>
      </w:r>
      <w:r w:rsidRPr="00D62FBB">
        <w:rPr>
          <w:rFonts w:ascii="Century Gothic" w:hAnsi="Century Gothic" w:cs="Arial"/>
          <w:b/>
          <w:sz w:val="24"/>
          <w:szCs w:val="24"/>
          <w:lang w:val="es-ES"/>
        </w:rPr>
        <w:t>de sus</w:t>
      </w:r>
      <w:r w:rsidRPr="00D62FBB">
        <w:rPr>
          <w:rFonts w:ascii="Century Gothic" w:hAnsi="Century Gothic" w:cs="Arial"/>
          <w:sz w:val="24"/>
          <w:szCs w:val="24"/>
          <w:lang w:val="es-ES"/>
        </w:rPr>
        <w:t xml:space="preserve"> integrantes, podrán contratar créditos o empréstitos que puedan pagarse dentro del período administrativo </w:t>
      </w:r>
      <w:r w:rsidRPr="00D62FBB">
        <w:rPr>
          <w:rFonts w:ascii="Century Gothic" w:hAnsi="Century Gothic" w:cs="Arial"/>
          <w:b/>
          <w:sz w:val="24"/>
          <w:szCs w:val="24"/>
          <w:lang w:val="es-ES"/>
        </w:rPr>
        <w:t>en funciones</w:t>
      </w:r>
      <w:r w:rsidRPr="00D62FBB">
        <w:rPr>
          <w:rFonts w:ascii="Century Gothic" w:hAnsi="Century Gothic" w:cs="Arial"/>
          <w:sz w:val="24"/>
          <w:szCs w:val="24"/>
          <w:lang w:val="es-ES"/>
        </w:rPr>
        <w:t xml:space="preserve">. </w:t>
      </w:r>
    </w:p>
    <w:p w14:paraId="5E5F801D" w14:textId="77777777" w:rsidR="00D62FBB" w:rsidRPr="00D62FBB" w:rsidRDefault="00D62FBB" w:rsidP="00D62FBB">
      <w:pPr>
        <w:spacing w:after="0" w:line="360" w:lineRule="auto"/>
        <w:jc w:val="both"/>
        <w:rPr>
          <w:rFonts w:ascii="Century Gothic" w:hAnsi="Century Gothic" w:cs="Arial"/>
          <w:b/>
          <w:sz w:val="24"/>
          <w:szCs w:val="24"/>
          <w:lang w:val="es-ES"/>
        </w:rPr>
      </w:pPr>
    </w:p>
    <w:p w14:paraId="6FDE69CC" w14:textId="77777777" w:rsidR="00D62FBB"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sz w:val="24"/>
          <w:szCs w:val="24"/>
          <w:lang w:val="es-ES"/>
        </w:rPr>
        <w:lastRenderedPageBreak/>
        <w:t xml:space="preserve">Asimismo, podrán contratar créditos o empréstitos que comprometan al municipio por un plazo mayor al del período en funciones, siempre y cuando: </w:t>
      </w:r>
    </w:p>
    <w:p w14:paraId="12C9567D" w14:textId="77777777" w:rsidR="00ED4C3A" w:rsidRPr="00D62FBB" w:rsidRDefault="00ED4C3A" w:rsidP="00D62FBB">
      <w:pPr>
        <w:spacing w:after="0" w:line="360" w:lineRule="auto"/>
        <w:jc w:val="both"/>
        <w:rPr>
          <w:rFonts w:ascii="Century Gothic" w:hAnsi="Century Gothic" w:cs="Arial"/>
          <w:b/>
          <w:sz w:val="24"/>
          <w:szCs w:val="24"/>
          <w:lang w:val="es-ES"/>
        </w:rPr>
      </w:pPr>
    </w:p>
    <w:p w14:paraId="01212327" w14:textId="3B6BCB5C" w:rsidR="008A1761"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b/>
          <w:sz w:val="24"/>
          <w:szCs w:val="24"/>
          <w:lang w:val="es-ES"/>
        </w:rPr>
        <w:t xml:space="preserve">I.- </w:t>
      </w:r>
      <w:r w:rsidR="008A1761">
        <w:rPr>
          <w:rFonts w:ascii="Century Gothic" w:hAnsi="Century Gothic" w:cs="Arial"/>
          <w:sz w:val="24"/>
          <w:szCs w:val="24"/>
          <w:lang w:val="es-ES"/>
        </w:rPr>
        <w:t>E</w:t>
      </w:r>
      <w:r w:rsidRPr="00D62FBB">
        <w:rPr>
          <w:rFonts w:ascii="Century Gothic" w:hAnsi="Century Gothic" w:cs="Arial"/>
          <w:sz w:val="24"/>
          <w:szCs w:val="24"/>
          <w:lang w:val="es-ES"/>
        </w:rPr>
        <w:t>l pago de la deuda contraída y sus intereses no exceda del período de las siguientes d</w:t>
      </w:r>
      <w:r w:rsidR="008A1761">
        <w:rPr>
          <w:rFonts w:ascii="Century Gothic" w:hAnsi="Century Gothic" w:cs="Arial"/>
          <w:sz w:val="24"/>
          <w:szCs w:val="24"/>
          <w:lang w:val="es-ES"/>
        </w:rPr>
        <w:t>os administraciones municipales.</w:t>
      </w:r>
    </w:p>
    <w:p w14:paraId="428D9E96" w14:textId="6F4E421E"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II.- Cuente con la aprobación</w:t>
      </w:r>
      <w:r w:rsidRPr="00D62FBB">
        <w:rPr>
          <w:rFonts w:ascii="Century Gothic" w:hAnsi="Century Gothic" w:cs="Arial"/>
          <w:sz w:val="24"/>
          <w:szCs w:val="24"/>
          <w:lang w:val="es-ES"/>
        </w:rPr>
        <w:t xml:space="preserve"> de por lo menos las dos terceras partes de sus integrantes.</w:t>
      </w:r>
    </w:p>
    <w:p w14:paraId="4E09B47C" w14:textId="77777777"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III.-</w:t>
      </w:r>
      <w:r w:rsidRPr="00D62FBB">
        <w:rPr>
          <w:rFonts w:ascii="Century Gothic" w:hAnsi="Century Gothic" w:cs="Arial"/>
          <w:sz w:val="24"/>
          <w:szCs w:val="24"/>
          <w:lang w:val="es-ES"/>
        </w:rPr>
        <w:t xml:space="preserve">  El monto pendiente a cargo de las subsecuentes administraciones municipales, no exceda al 10% del presupuesto correspondiente al ejercicio fiscal inmediato anterior al que se hayan celebrado los contratos;</w:t>
      </w:r>
    </w:p>
    <w:p w14:paraId="655DEAA3" w14:textId="77777777"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IV.- Los</w:t>
      </w:r>
      <w:r w:rsidRPr="00D62FBB">
        <w:rPr>
          <w:rFonts w:ascii="Century Gothic" w:hAnsi="Century Gothic" w:cs="Arial"/>
          <w:sz w:val="24"/>
          <w:szCs w:val="24"/>
          <w:lang w:val="es-ES"/>
        </w:rPr>
        <w:t xml:space="preserve"> recursos que se obtengan se destinen a infraestructura</w:t>
      </w:r>
      <w:r w:rsidRPr="00D62FBB">
        <w:rPr>
          <w:rFonts w:ascii="Century Gothic" w:hAnsi="Century Gothic" w:cs="Arial"/>
          <w:b/>
          <w:sz w:val="24"/>
          <w:szCs w:val="24"/>
          <w:lang w:val="es-ES"/>
        </w:rPr>
        <w:t xml:space="preserve"> productiva </w:t>
      </w:r>
      <w:r w:rsidRPr="00D62FBB">
        <w:rPr>
          <w:rFonts w:ascii="Century Gothic" w:hAnsi="Century Gothic" w:cs="Arial"/>
          <w:sz w:val="24"/>
          <w:szCs w:val="24"/>
          <w:lang w:val="es-ES"/>
        </w:rPr>
        <w:t>del municipio.</w:t>
      </w:r>
      <w:r w:rsidRPr="00D62FBB">
        <w:rPr>
          <w:rFonts w:ascii="Century Gothic" w:hAnsi="Century Gothic" w:cs="Arial"/>
          <w:b/>
          <w:sz w:val="24"/>
          <w:szCs w:val="24"/>
          <w:lang w:val="es-ES"/>
        </w:rPr>
        <w:br/>
        <w:t>V.-  Cuenten con un nivel de Deuda Pública Sostenible</w:t>
      </w:r>
    </w:p>
    <w:p w14:paraId="10C88163" w14:textId="77777777" w:rsid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 xml:space="preserve">VI.- No adeuden cuentas por pagar a proveedores y contratistas con una antigüedad mayor a un año de la fecha de la celebración </w:t>
      </w:r>
      <w:r>
        <w:rPr>
          <w:rFonts w:ascii="Century Gothic" w:hAnsi="Century Gothic" w:cs="Arial"/>
          <w:b/>
          <w:sz w:val="24"/>
          <w:szCs w:val="24"/>
          <w:lang w:val="es-ES"/>
        </w:rPr>
        <w:t xml:space="preserve">del contrato o de la prestación </w:t>
      </w:r>
      <w:r w:rsidRPr="00D62FBB">
        <w:rPr>
          <w:rFonts w:ascii="Century Gothic" w:hAnsi="Century Gothic" w:cs="Arial"/>
          <w:b/>
          <w:sz w:val="24"/>
          <w:szCs w:val="24"/>
          <w:lang w:val="es-ES"/>
        </w:rPr>
        <w:t>del servicio.</w:t>
      </w:r>
    </w:p>
    <w:p w14:paraId="5EFF5724" w14:textId="77186025" w:rsid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b/>
          <w:sz w:val="24"/>
          <w:szCs w:val="24"/>
          <w:lang w:val="es-ES"/>
        </w:rPr>
        <w:t>VII.- Las demás disposiciones previstas en esta Ley.</w:t>
      </w:r>
    </w:p>
    <w:p w14:paraId="7D131485" w14:textId="77777777" w:rsidR="00D62FBB" w:rsidRPr="00D62FBB" w:rsidRDefault="00D62FBB" w:rsidP="00D62FBB">
      <w:pPr>
        <w:spacing w:after="0" w:line="360" w:lineRule="auto"/>
        <w:jc w:val="both"/>
        <w:rPr>
          <w:rFonts w:ascii="Century Gothic" w:hAnsi="Century Gothic" w:cs="Arial"/>
          <w:b/>
          <w:sz w:val="24"/>
          <w:szCs w:val="24"/>
          <w:lang w:val="es-ES"/>
        </w:rPr>
      </w:pPr>
    </w:p>
    <w:p w14:paraId="04BED773" w14:textId="77777777" w:rsidR="00D62FBB" w:rsidRDefault="00D62FBB" w:rsidP="00D62FBB">
      <w:pPr>
        <w:spacing w:after="0" w:line="360" w:lineRule="auto"/>
        <w:jc w:val="both"/>
        <w:rPr>
          <w:rFonts w:ascii="Century Gothic" w:hAnsi="Century Gothic" w:cs="Arial"/>
          <w:bCs/>
          <w:sz w:val="24"/>
          <w:szCs w:val="24"/>
        </w:rPr>
      </w:pPr>
      <w:r w:rsidRPr="00D62FBB">
        <w:rPr>
          <w:rFonts w:ascii="Century Gothic" w:hAnsi="Century Gothic" w:cs="Arial"/>
          <w:bCs/>
          <w:sz w:val="24"/>
          <w:szCs w:val="24"/>
        </w:rPr>
        <w:t>Así mismo, con la aprobación de las dos terceras partes, podrán contraer obligaciones plurianuales derivado de la celebración de contratos de proyectos de Asociación Público Privada.</w:t>
      </w:r>
    </w:p>
    <w:p w14:paraId="0F4CDDC7" w14:textId="77777777" w:rsidR="00D62FBB" w:rsidRDefault="00D62FBB" w:rsidP="00D62FBB">
      <w:pPr>
        <w:spacing w:after="0" w:line="360" w:lineRule="auto"/>
        <w:jc w:val="both"/>
        <w:rPr>
          <w:rFonts w:ascii="Century Gothic" w:hAnsi="Century Gothic" w:cs="Arial"/>
          <w:bCs/>
          <w:sz w:val="24"/>
          <w:szCs w:val="24"/>
        </w:rPr>
      </w:pPr>
    </w:p>
    <w:p w14:paraId="70D2C36B" w14:textId="2FD6485B" w:rsidR="00D62FBB"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sz w:val="24"/>
          <w:szCs w:val="24"/>
          <w:lang w:val="es-ES"/>
        </w:rPr>
        <w:t>Los Ayuntamientos, no podrán celebrar los actos jurídicos referidos en este artículo, durante los últimos seis meses de la administración municipal en funciones, ni deberán otorgar autorización para que con dichos recursos se</w:t>
      </w:r>
      <w:r>
        <w:rPr>
          <w:rFonts w:ascii="Century Gothic" w:hAnsi="Century Gothic" w:cs="Arial"/>
          <w:sz w:val="24"/>
          <w:szCs w:val="24"/>
          <w:lang w:val="es-ES"/>
        </w:rPr>
        <w:t xml:space="preserve"> cubran adeudos pendientes o para sufragar su gasto corriente.</w:t>
      </w:r>
    </w:p>
    <w:p w14:paraId="12E4CB53" w14:textId="77777777" w:rsidR="00D62FBB" w:rsidRDefault="00D62FBB" w:rsidP="00D62FBB">
      <w:pPr>
        <w:spacing w:after="0" w:line="360" w:lineRule="auto"/>
        <w:jc w:val="both"/>
        <w:rPr>
          <w:rFonts w:ascii="Century Gothic" w:hAnsi="Century Gothic" w:cs="Arial"/>
          <w:sz w:val="24"/>
          <w:szCs w:val="24"/>
          <w:lang w:val="es-ES"/>
        </w:rPr>
      </w:pPr>
    </w:p>
    <w:p w14:paraId="341821EB" w14:textId="77777777" w:rsidR="00D62FBB" w:rsidRPr="00D62FBB" w:rsidRDefault="00D62FBB" w:rsidP="00D62FBB">
      <w:pPr>
        <w:spacing w:after="0" w:line="360" w:lineRule="auto"/>
        <w:jc w:val="both"/>
        <w:rPr>
          <w:rFonts w:ascii="Century Gothic" w:hAnsi="Century Gothic" w:cs="Arial"/>
          <w:b/>
          <w:sz w:val="24"/>
          <w:szCs w:val="24"/>
          <w:lang w:val="es-ES"/>
        </w:rPr>
      </w:pPr>
      <w:r w:rsidRPr="00D62FBB">
        <w:rPr>
          <w:rFonts w:ascii="Century Gothic" w:hAnsi="Century Gothic" w:cs="Arial"/>
          <w:sz w:val="24"/>
          <w:szCs w:val="24"/>
          <w:lang w:val="es-ES"/>
        </w:rPr>
        <w:t>Los integrantes de los Ayuntamientos correspondientes, serán responsables personal y pecuniariamente de la contravención de este precepto.</w:t>
      </w:r>
    </w:p>
    <w:p w14:paraId="2C79A989" w14:textId="77777777" w:rsidR="0048190F" w:rsidRDefault="0048190F" w:rsidP="0048190F">
      <w:pPr>
        <w:spacing w:after="0" w:line="360" w:lineRule="auto"/>
        <w:jc w:val="both"/>
        <w:rPr>
          <w:rFonts w:ascii="Century Gothic" w:hAnsi="Century Gothic" w:cs="Arial"/>
          <w:sz w:val="24"/>
          <w:szCs w:val="24"/>
        </w:rPr>
      </w:pPr>
    </w:p>
    <w:p w14:paraId="0089CC05" w14:textId="77777777" w:rsidR="0048190F" w:rsidRDefault="0048190F" w:rsidP="0048190F">
      <w:pPr>
        <w:spacing w:after="0" w:line="360" w:lineRule="auto"/>
        <w:jc w:val="center"/>
        <w:rPr>
          <w:rFonts w:ascii="Century Gothic" w:hAnsi="Century Gothic" w:cs="Arial"/>
          <w:b/>
          <w:sz w:val="24"/>
          <w:szCs w:val="24"/>
        </w:rPr>
      </w:pPr>
      <w:r w:rsidRPr="0048190F">
        <w:rPr>
          <w:rFonts w:ascii="Century Gothic" w:hAnsi="Century Gothic" w:cs="Arial"/>
          <w:b/>
          <w:sz w:val="24"/>
          <w:szCs w:val="24"/>
        </w:rPr>
        <w:t>TRANSITORIOS:</w:t>
      </w:r>
    </w:p>
    <w:p w14:paraId="4294B7E4" w14:textId="77777777" w:rsidR="00D62FBB" w:rsidRDefault="00D62FBB" w:rsidP="0048190F">
      <w:pPr>
        <w:spacing w:after="0" w:line="360" w:lineRule="auto"/>
        <w:jc w:val="center"/>
        <w:rPr>
          <w:rFonts w:ascii="Century Gothic" w:hAnsi="Century Gothic" w:cs="Arial"/>
          <w:b/>
          <w:sz w:val="24"/>
          <w:szCs w:val="24"/>
        </w:rPr>
      </w:pPr>
    </w:p>
    <w:p w14:paraId="37ACD2B5" w14:textId="77777777" w:rsidR="00D62FBB" w:rsidRDefault="00D62FBB" w:rsidP="00D62FBB">
      <w:pPr>
        <w:spacing w:after="0" w:line="360" w:lineRule="auto"/>
        <w:rPr>
          <w:rFonts w:ascii="Century Gothic" w:hAnsi="Century Gothic" w:cs="Arial"/>
          <w:sz w:val="24"/>
          <w:szCs w:val="24"/>
        </w:rPr>
      </w:pPr>
      <w:r w:rsidRPr="00D62FBB">
        <w:rPr>
          <w:rFonts w:ascii="Century Gothic" w:hAnsi="Century Gothic" w:cs="Arial"/>
          <w:b/>
          <w:sz w:val="24"/>
          <w:szCs w:val="24"/>
        </w:rPr>
        <w:t xml:space="preserve">ÚNICO. - </w:t>
      </w:r>
      <w:r w:rsidRPr="00D62FBB">
        <w:rPr>
          <w:rFonts w:ascii="Century Gothic" w:hAnsi="Century Gothic" w:cs="Arial"/>
          <w:sz w:val="24"/>
          <w:szCs w:val="24"/>
        </w:rPr>
        <w:t>El presente decreto entrará en vigor al día siguiente de su publicación en el Periódico Oficial del Estado de Chihuahua.</w:t>
      </w:r>
    </w:p>
    <w:p w14:paraId="4BFCF6CB" w14:textId="77777777" w:rsidR="00D62FBB" w:rsidRPr="00D62FBB" w:rsidRDefault="00D62FBB" w:rsidP="00D62FBB">
      <w:pPr>
        <w:spacing w:after="0" w:line="360" w:lineRule="auto"/>
        <w:rPr>
          <w:rFonts w:ascii="Century Gothic" w:hAnsi="Century Gothic" w:cs="Arial"/>
          <w:sz w:val="24"/>
          <w:szCs w:val="24"/>
        </w:rPr>
      </w:pPr>
    </w:p>
    <w:p w14:paraId="7C1C29E4" w14:textId="77777777" w:rsidR="00D62FBB" w:rsidRDefault="00D62FBB" w:rsidP="00D62FBB">
      <w:pPr>
        <w:spacing w:after="0" w:line="360" w:lineRule="auto"/>
        <w:rPr>
          <w:rFonts w:ascii="Century Gothic" w:hAnsi="Century Gothic" w:cs="Arial"/>
          <w:sz w:val="24"/>
          <w:szCs w:val="24"/>
        </w:rPr>
      </w:pPr>
      <w:r w:rsidRPr="00D62FBB">
        <w:rPr>
          <w:rFonts w:ascii="Century Gothic" w:hAnsi="Century Gothic" w:cs="Arial"/>
          <w:b/>
          <w:sz w:val="24"/>
          <w:szCs w:val="24"/>
        </w:rPr>
        <w:t>ECONÓMICO. -</w:t>
      </w:r>
      <w:r w:rsidRPr="00D62FBB">
        <w:rPr>
          <w:rFonts w:ascii="Century Gothic" w:hAnsi="Century Gothic" w:cs="Arial"/>
          <w:sz w:val="24"/>
          <w:szCs w:val="24"/>
        </w:rPr>
        <w:t xml:space="preserve"> Aprobado que sea túrnese a la Secretaría para que elabore la Minuta de Acuerdo correspondiente.</w:t>
      </w:r>
    </w:p>
    <w:p w14:paraId="54FDC828" w14:textId="77777777" w:rsidR="008019C5" w:rsidRPr="00D62FBB" w:rsidRDefault="008019C5" w:rsidP="00D62FBB">
      <w:pPr>
        <w:spacing w:after="0" w:line="360" w:lineRule="auto"/>
        <w:rPr>
          <w:rFonts w:ascii="Century Gothic" w:hAnsi="Century Gothic" w:cs="Arial"/>
          <w:sz w:val="24"/>
          <w:szCs w:val="24"/>
        </w:rPr>
      </w:pPr>
    </w:p>
    <w:p w14:paraId="3A161295" w14:textId="5F7FFC3F" w:rsidR="00D62FBB" w:rsidRPr="00D62FBB" w:rsidRDefault="00D62FBB" w:rsidP="008019C5">
      <w:pPr>
        <w:spacing w:after="0" w:line="360" w:lineRule="auto"/>
        <w:jc w:val="both"/>
        <w:rPr>
          <w:rFonts w:ascii="Century Gothic" w:hAnsi="Century Gothic" w:cs="Arial"/>
          <w:sz w:val="24"/>
          <w:szCs w:val="24"/>
        </w:rPr>
      </w:pPr>
      <w:r w:rsidRPr="00D62FBB">
        <w:rPr>
          <w:rFonts w:ascii="Century Gothic" w:hAnsi="Century Gothic" w:cs="Arial"/>
          <w:b/>
          <w:sz w:val="24"/>
          <w:szCs w:val="24"/>
        </w:rPr>
        <w:t>D A D O</w:t>
      </w:r>
      <w:r w:rsidRPr="00D62FBB">
        <w:rPr>
          <w:rFonts w:ascii="Century Gothic" w:hAnsi="Century Gothic" w:cs="Arial"/>
          <w:sz w:val="24"/>
          <w:szCs w:val="24"/>
        </w:rPr>
        <w:t xml:space="preserve"> en la Unidad Administrativa de Gobierno del Estado “José María Morelos y Pavón” Sede del Poder Legislativo del Estado de Chihuahua en Ciudad Juárez, Chihuahua, a los 28 días del mes de noviembre del año 2019.</w:t>
      </w:r>
    </w:p>
    <w:p w14:paraId="1E8E8D6E" w14:textId="77777777" w:rsidR="00D62FBB" w:rsidRDefault="00D62FBB" w:rsidP="008019C5">
      <w:pPr>
        <w:spacing w:after="0" w:line="360" w:lineRule="auto"/>
        <w:jc w:val="both"/>
        <w:rPr>
          <w:rFonts w:ascii="Century Gothic" w:hAnsi="Century Gothic" w:cs="Arial"/>
          <w:b/>
          <w:sz w:val="24"/>
          <w:szCs w:val="24"/>
        </w:rPr>
      </w:pPr>
    </w:p>
    <w:p w14:paraId="5DD47194" w14:textId="77777777" w:rsidR="00D62FBB" w:rsidRPr="0048190F" w:rsidRDefault="00D62FBB" w:rsidP="0048190F">
      <w:pPr>
        <w:spacing w:after="0" w:line="360" w:lineRule="auto"/>
        <w:jc w:val="center"/>
        <w:rPr>
          <w:rFonts w:ascii="Century Gothic" w:hAnsi="Century Gothic" w:cs="Arial"/>
          <w:sz w:val="24"/>
          <w:szCs w:val="24"/>
        </w:rPr>
      </w:pPr>
    </w:p>
    <w:p w14:paraId="41648554" w14:textId="77777777" w:rsidR="0048190F" w:rsidRPr="0048190F" w:rsidRDefault="0048190F" w:rsidP="0048190F">
      <w:pPr>
        <w:spacing w:after="0" w:line="360" w:lineRule="auto"/>
        <w:jc w:val="both"/>
        <w:rPr>
          <w:rFonts w:ascii="Century Gothic" w:hAnsi="Century Gothic" w:cs="Arial"/>
          <w:i/>
          <w:sz w:val="24"/>
          <w:szCs w:val="24"/>
        </w:rPr>
      </w:pPr>
    </w:p>
    <w:p w14:paraId="0F86E144" w14:textId="77777777" w:rsidR="00FC78AD" w:rsidRPr="006D69CD" w:rsidRDefault="00FC78AD" w:rsidP="00D62FBB">
      <w:pPr>
        <w:rPr>
          <w:rFonts w:ascii="Century Gothic" w:eastAsia="Times New Roman" w:hAnsi="Century Gothic" w:cs="Arial"/>
          <w:color w:val="000000"/>
          <w:sz w:val="24"/>
          <w:szCs w:val="24"/>
          <w:lang w:eastAsia="es-MX"/>
        </w:rPr>
      </w:pPr>
    </w:p>
    <w:p w14:paraId="447CA167" w14:textId="77777777" w:rsidR="00FC78AD" w:rsidRPr="006D69CD" w:rsidRDefault="00FC78AD" w:rsidP="00FC78AD">
      <w:pPr>
        <w:jc w:val="center"/>
        <w:rPr>
          <w:rFonts w:ascii="Century Gothic" w:eastAsia="Times New Roman" w:hAnsi="Century Gothic" w:cs="Arial"/>
          <w:b/>
          <w:color w:val="000000"/>
          <w:sz w:val="24"/>
          <w:szCs w:val="24"/>
          <w:lang w:eastAsia="es-MX"/>
        </w:rPr>
      </w:pPr>
      <w:r w:rsidRPr="006D69CD">
        <w:rPr>
          <w:rFonts w:ascii="Century Gothic" w:eastAsia="Times New Roman" w:hAnsi="Century Gothic" w:cs="Arial"/>
          <w:b/>
          <w:color w:val="000000"/>
          <w:sz w:val="24"/>
          <w:szCs w:val="24"/>
          <w:lang w:eastAsia="es-MX"/>
        </w:rPr>
        <w:t>ATENTAMENTE</w:t>
      </w:r>
    </w:p>
    <w:p w14:paraId="7C48D2FE" w14:textId="77777777" w:rsidR="00FC78AD" w:rsidRPr="006D69CD" w:rsidRDefault="00FC78AD" w:rsidP="00FC78AD">
      <w:pPr>
        <w:jc w:val="center"/>
        <w:rPr>
          <w:rFonts w:ascii="Century Gothic" w:eastAsia="Times New Roman" w:hAnsi="Century Gothic" w:cs="Arial"/>
          <w:b/>
          <w:color w:val="000000"/>
          <w:sz w:val="24"/>
          <w:szCs w:val="24"/>
          <w:lang w:eastAsia="es-MX"/>
        </w:rPr>
      </w:pPr>
    </w:p>
    <w:p w14:paraId="10D34DAB" w14:textId="77777777" w:rsidR="00FC78AD" w:rsidRPr="006D69CD" w:rsidRDefault="00FC78AD" w:rsidP="00FC78AD">
      <w:pPr>
        <w:jc w:val="center"/>
        <w:rPr>
          <w:rFonts w:ascii="Century Gothic" w:eastAsia="Times New Roman" w:hAnsi="Century Gothic" w:cs="Arial"/>
          <w:b/>
          <w:color w:val="000000"/>
          <w:sz w:val="24"/>
          <w:szCs w:val="24"/>
          <w:lang w:eastAsia="es-MX"/>
        </w:rPr>
      </w:pPr>
    </w:p>
    <w:p w14:paraId="1557421C" w14:textId="77777777" w:rsidR="00FC78AD" w:rsidRPr="006D69CD" w:rsidRDefault="00FC78AD" w:rsidP="00FC78AD">
      <w:pPr>
        <w:jc w:val="center"/>
        <w:rPr>
          <w:rFonts w:ascii="Century Gothic" w:eastAsia="Times New Roman" w:hAnsi="Century Gothic" w:cs="Arial"/>
          <w:b/>
          <w:color w:val="000000"/>
          <w:sz w:val="24"/>
          <w:szCs w:val="24"/>
          <w:lang w:eastAsia="es-MX"/>
        </w:rPr>
      </w:pPr>
      <w:r w:rsidRPr="006D69CD">
        <w:rPr>
          <w:rFonts w:ascii="Century Gothic" w:eastAsia="Times New Roman" w:hAnsi="Century Gothic" w:cs="Arial"/>
          <w:b/>
          <w:color w:val="000000"/>
          <w:sz w:val="24"/>
          <w:szCs w:val="24"/>
          <w:lang w:eastAsia="es-MX"/>
        </w:rPr>
        <w:t>DIP. MISAEL MÁYNEZ CANO</w:t>
      </w:r>
    </w:p>
    <w:p w14:paraId="4F8FED5C" w14:textId="4CE8E346" w:rsidR="00F829C8" w:rsidRPr="006D69CD" w:rsidRDefault="00FC78AD" w:rsidP="006D03EF">
      <w:pPr>
        <w:jc w:val="center"/>
        <w:rPr>
          <w:rFonts w:ascii="Century Gothic" w:hAnsi="Century Gothic"/>
          <w:sz w:val="24"/>
          <w:szCs w:val="24"/>
        </w:rPr>
      </w:pPr>
      <w:r w:rsidRPr="006D69CD">
        <w:rPr>
          <w:rFonts w:ascii="Century Gothic" w:eastAsia="Times New Roman" w:hAnsi="Century Gothic" w:cs="Arial"/>
          <w:b/>
          <w:color w:val="000000"/>
          <w:sz w:val="24"/>
          <w:szCs w:val="24"/>
          <w:lang w:eastAsia="es-MX"/>
        </w:rPr>
        <w:t>REPRESENTANTE DEL PARTIDO ENCUENTRO SOCIAL</w:t>
      </w:r>
    </w:p>
    <w:sectPr w:rsidR="00F829C8" w:rsidRPr="006D69CD" w:rsidSect="00BE3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4ADE9" w14:textId="77777777" w:rsidR="00286617" w:rsidRDefault="00286617" w:rsidP="00D62FBB">
      <w:pPr>
        <w:spacing w:after="0" w:line="240" w:lineRule="auto"/>
      </w:pPr>
      <w:r>
        <w:separator/>
      </w:r>
    </w:p>
  </w:endnote>
  <w:endnote w:type="continuationSeparator" w:id="0">
    <w:p w14:paraId="549CB824" w14:textId="77777777" w:rsidR="00286617" w:rsidRDefault="00286617" w:rsidP="00D6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55E0D" w14:textId="77777777" w:rsidR="00286617" w:rsidRDefault="00286617" w:rsidP="00D62FBB">
      <w:pPr>
        <w:spacing w:after="0" w:line="240" w:lineRule="auto"/>
      </w:pPr>
      <w:r>
        <w:separator/>
      </w:r>
    </w:p>
  </w:footnote>
  <w:footnote w:type="continuationSeparator" w:id="0">
    <w:p w14:paraId="2DC80247" w14:textId="77777777" w:rsidR="00286617" w:rsidRDefault="00286617" w:rsidP="00D62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1416F"/>
    <w:multiLevelType w:val="hybridMultilevel"/>
    <w:tmpl w:val="EFB206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F46330"/>
    <w:multiLevelType w:val="hybridMultilevel"/>
    <w:tmpl w:val="CB12E49C"/>
    <w:lvl w:ilvl="0" w:tplc="9E328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2584D"/>
    <w:multiLevelType w:val="hybridMultilevel"/>
    <w:tmpl w:val="CB12E49C"/>
    <w:lvl w:ilvl="0" w:tplc="9E328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E1E5FF7"/>
    <w:multiLevelType w:val="hybridMultilevel"/>
    <w:tmpl w:val="CB12E49C"/>
    <w:lvl w:ilvl="0" w:tplc="9E328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AD"/>
    <w:rsid w:val="0000329B"/>
    <w:rsid w:val="00006D65"/>
    <w:rsid w:val="0001704B"/>
    <w:rsid w:val="00031470"/>
    <w:rsid w:val="00035D23"/>
    <w:rsid w:val="0004642D"/>
    <w:rsid w:val="000625D4"/>
    <w:rsid w:val="00074363"/>
    <w:rsid w:val="00076EDD"/>
    <w:rsid w:val="00080B99"/>
    <w:rsid w:val="0008276F"/>
    <w:rsid w:val="000857A5"/>
    <w:rsid w:val="000B2F93"/>
    <w:rsid w:val="000B79CB"/>
    <w:rsid w:val="000C47F2"/>
    <w:rsid w:val="000C558A"/>
    <w:rsid w:val="000C5CD5"/>
    <w:rsid w:val="000C6E7B"/>
    <w:rsid w:val="000D0659"/>
    <w:rsid w:val="000D2EC2"/>
    <w:rsid w:val="000E56F5"/>
    <w:rsid w:val="001013D5"/>
    <w:rsid w:val="0011204A"/>
    <w:rsid w:val="001405C0"/>
    <w:rsid w:val="001652F0"/>
    <w:rsid w:val="0016564A"/>
    <w:rsid w:val="00172F8E"/>
    <w:rsid w:val="00174A51"/>
    <w:rsid w:val="0017575F"/>
    <w:rsid w:val="001907FC"/>
    <w:rsid w:val="00192322"/>
    <w:rsid w:val="001A1656"/>
    <w:rsid w:val="001B35E9"/>
    <w:rsid w:val="001B798F"/>
    <w:rsid w:val="001C0378"/>
    <w:rsid w:val="001C7472"/>
    <w:rsid w:val="001E1181"/>
    <w:rsid w:val="001E26A9"/>
    <w:rsid w:val="001F062F"/>
    <w:rsid w:val="001F39D0"/>
    <w:rsid w:val="001F772F"/>
    <w:rsid w:val="00205016"/>
    <w:rsid w:val="00206B21"/>
    <w:rsid w:val="00210E5C"/>
    <w:rsid w:val="00210E98"/>
    <w:rsid w:val="002127DC"/>
    <w:rsid w:val="002172FC"/>
    <w:rsid w:val="00224DA6"/>
    <w:rsid w:val="002307D1"/>
    <w:rsid w:val="00233D80"/>
    <w:rsid w:val="002410F5"/>
    <w:rsid w:val="00245C37"/>
    <w:rsid w:val="002676F5"/>
    <w:rsid w:val="00280511"/>
    <w:rsid w:val="002820DB"/>
    <w:rsid w:val="00286617"/>
    <w:rsid w:val="002A72F1"/>
    <w:rsid w:val="002B0CC6"/>
    <w:rsid w:val="002B4D51"/>
    <w:rsid w:val="002C19E6"/>
    <w:rsid w:val="002C3FC6"/>
    <w:rsid w:val="002C4DAE"/>
    <w:rsid w:val="002F3C22"/>
    <w:rsid w:val="002F6853"/>
    <w:rsid w:val="00313F0B"/>
    <w:rsid w:val="003548D5"/>
    <w:rsid w:val="00361BA6"/>
    <w:rsid w:val="003631F1"/>
    <w:rsid w:val="00381414"/>
    <w:rsid w:val="003A5650"/>
    <w:rsid w:val="003C0A29"/>
    <w:rsid w:val="003D0712"/>
    <w:rsid w:val="003D2C12"/>
    <w:rsid w:val="003D34FF"/>
    <w:rsid w:val="003E1B19"/>
    <w:rsid w:val="003E45B5"/>
    <w:rsid w:val="003F12D2"/>
    <w:rsid w:val="003F4CCA"/>
    <w:rsid w:val="00402BCA"/>
    <w:rsid w:val="00407EDD"/>
    <w:rsid w:val="00410A95"/>
    <w:rsid w:val="004136B4"/>
    <w:rsid w:val="004203EE"/>
    <w:rsid w:val="00423520"/>
    <w:rsid w:val="00440BBD"/>
    <w:rsid w:val="00445180"/>
    <w:rsid w:val="004521B6"/>
    <w:rsid w:val="0045284C"/>
    <w:rsid w:val="00461C06"/>
    <w:rsid w:val="00471C83"/>
    <w:rsid w:val="004748DF"/>
    <w:rsid w:val="0048190F"/>
    <w:rsid w:val="00481FBB"/>
    <w:rsid w:val="00492046"/>
    <w:rsid w:val="004A39A2"/>
    <w:rsid w:val="004A63AB"/>
    <w:rsid w:val="004B22B9"/>
    <w:rsid w:val="004E18F7"/>
    <w:rsid w:val="004F0543"/>
    <w:rsid w:val="004F0DE9"/>
    <w:rsid w:val="004F648B"/>
    <w:rsid w:val="00500644"/>
    <w:rsid w:val="00503250"/>
    <w:rsid w:val="0051419A"/>
    <w:rsid w:val="005251A6"/>
    <w:rsid w:val="00530610"/>
    <w:rsid w:val="0054615A"/>
    <w:rsid w:val="00561C49"/>
    <w:rsid w:val="00564C85"/>
    <w:rsid w:val="00567738"/>
    <w:rsid w:val="005705D9"/>
    <w:rsid w:val="00581968"/>
    <w:rsid w:val="00582816"/>
    <w:rsid w:val="0058440C"/>
    <w:rsid w:val="00595900"/>
    <w:rsid w:val="005A17FA"/>
    <w:rsid w:val="005A3F52"/>
    <w:rsid w:val="005A6033"/>
    <w:rsid w:val="005A73A2"/>
    <w:rsid w:val="005B3B71"/>
    <w:rsid w:val="005C6C01"/>
    <w:rsid w:val="005D2FD4"/>
    <w:rsid w:val="005D7445"/>
    <w:rsid w:val="005F3FAE"/>
    <w:rsid w:val="005F7AB8"/>
    <w:rsid w:val="0060118B"/>
    <w:rsid w:val="00601FAB"/>
    <w:rsid w:val="006032D8"/>
    <w:rsid w:val="00617602"/>
    <w:rsid w:val="00671F1A"/>
    <w:rsid w:val="00672462"/>
    <w:rsid w:val="00672FF3"/>
    <w:rsid w:val="00674CEF"/>
    <w:rsid w:val="00680CD5"/>
    <w:rsid w:val="0068667C"/>
    <w:rsid w:val="00695A5B"/>
    <w:rsid w:val="006A436A"/>
    <w:rsid w:val="006B2D6F"/>
    <w:rsid w:val="006B4A1D"/>
    <w:rsid w:val="006B7FCD"/>
    <w:rsid w:val="006D03EF"/>
    <w:rsid w:val="006D2837"/>
    <w:rsid w:val="006D69CD"/>
    <w:rsid w:val="006F2F03"/>
    <w:rsid w:val="0070277E"/>
    <w:rsid w:val="007047B9"/>
    <w:rsid w:val="00705960"/>
    <w:rsid w:val="00715C64"/>
    <w:rsid w:val="007165DA"/>
    <w:rsid w:val="007177E7"/>
    <w:rsid w:val="007233E4"/>
    <w:rsid w:val="0073241A"/>
    <w:rsid w:val="007346ED"/>
    <w:rsid w:val="00742CF8"/>
    <w:rsid w:val="0074306F"/>
    <w:rsid w:val="00744226"/>
    <w:rsid w:val="007726F1"/>
    <w:rsid w:val="00776DC3"/>
    <w:rsid w:val="00777D8B"/>
    <w:rsid w:val="00780426"/>
    <w:rsid w:val="00781A8F"/>
    <w:rsid w:val="00782E78"/>
    <w:rsid w:val="007A3160"/>
    <w:rsid w:val="007A7CA0"/>
    <w:rsid w:val="007C7441"/>
    <w:rsid w:val="007D44B1"/>
    <w:rsid w:val="007D54EC"/>
    <w:rsid w:val="007E147F"/>
    <w:rsid w:val="007E7B78"/>
    <w:rsid w:val="007F03D6"/>
    <w:rsid w:val="007F6B20"/>
    <w:rsid w:val="008019C5"/>
    <w:rsid w:val="00802BEB"/>
    <w:rsid w:val="00804F4F"/>
    <w:rsid w:val="00806A81"/>
    <w:rsid w:val="00806B26"/>
    <w:rsid w:val="00814163"/>
    <w:rsid w:val="00815870"/>
    <w:rsid w:val="008175C2"/>
    <w:rsid w:val="00817CE1"/>
    <w:rsid w:val="008212C5"/>
    <w:rsid w:val="00822351"/>
    <w:rsid w:val="00827ECF"/>
    <w:rsid w:val="0083014A"/>
    <w:rsid w:val="008367A2"/>
    <w:rsid w:val="00840032"/>
    <w:rsid w:val="008423AD"/>
    <w:rsid w:val="00845C9F"/>
    <w:rsid w:val="00847B40"/>
    <w:rsid w:val="00851854"/>
    <w:rsid w:val="00851880"/>
    <w:rsid w:val="00857880"/>
    <w:rsid w:val="00861730"/>
    <w:rsid w:val="008652C1"/>
    <w:rsid w:val="008743C2"/>
    <w:rsid w:val="00874611"/>
    <w:rsid w:val="0087613D"/>
    <w:rsid w:val="0088108F"/>
    <w:rsid w:val="008A1761"/>
    <w:rsid w:val="008B7659"/>
    <w:rsid w:val="008C203B"/>
    <w:rsid w:val="008F4DE9"/>
    <w:rsid w:val="00902CE1"/>
    <w:rsid w:val="00925301"/>
    <w:rsid w:val="009254E9"/>
    <w:rsid w:val="00925EAA"/>
    <w:rsid w:val="009328B4"/>
    <w:rsid w:val="00936D7C"/>
    <w:rsid w:val="009434F6"/>
    <w:rsid w:val="009476F7"/>
    <w:rsid w:val="00952CBB"/>
    <w:rsid w:val="00960CE7"/>
    <w:rsid w:val="00961A29"/>
    <w:rsid w:val="00965C04"/>
    <w:rsid w:val="00966D5E"/>
    <w:rsid w:val="00966DF7"/>
    <w:rsid w:val="009674F8"/>
    <w:rsid w:val="009719DE"/>
    <w:rsid w:val="009763B9"/>
    <w:rsid w:val="00980D63"/>
    <w:rsid w:val="00982777"/>
    <w:rsid w:val="009976F0"/>
    <w:rsid w:val="009A1D26"/>
    <w:rsid w:val="009A74EF"/>
    <w:rsid w:val="009B106D"/>
    <w:rsid w:val="009C5A0B"/>
    <w:rsid w:val="009C5AB9"/>
    <w:rsid w:val="009C7829"/>
    <w:rsid w:val="009D4435"/>
    <w:rsid w:val="009F0E81"/>
    <w:rsid w:val="009F2DA7"/>
    <w:rsid w:val="009F3887"/>
    <w:rsid w:val="00A05FDE"/>
    <w:rsid w:val="00A06A59"/>
    <w:rsid w:val="00A10393"/>
    <w:rsid w:val="00A13738"/>
    <w:rsid w:val="00A212C5"/>
    <w:rsid w:val="00A267D4"/>
    <w:rsid w:val="00A4239C"/>
    <w:rsid w:val="00A45D17"/>
    <w:rsid w:val="00A658C1"/>
    <w:rsid w:val="00A72A62"/>
    <w:rsid w:val="00A75286"/>
    <w:rsid w:val="00A76562"/>
    <w:rsid w:val="00A8166F"/>
    <w:rsid w:val="00A81CA2"/>
    <w:rsid w:val="00AA67A6"/>
    <w:rsid w:val="00AB5693"/>
    <w:rsid w:val="00AC0020"/>
    <w:rsid w:val="00AC1EFC"/>
    <w:rsid w:val="00AC626F"/>
    <w:rsid w:val="00AD0817"/>
    <w:rsid w:val="00AD15F8"/>
    <w:rsid w:val="00AD333B"/>
    <w:rsid w:val="00AF20BD"/>
    <w:rsid w:val="00AF4768"/>
    <w:rsid w:val="00B022B2"/>
    <w:rsid w:val="00B07533"/>
    <w:rsid w:val="00B220CF"/>
    <w:rsid w:val="00B27916"/>
    <w:rsid w:val="00B31129"/>
    <w:rsid w:val="00B37CA6"/>
    <w:rsid w:val="00B41798"/>
    <w:rsid w:val="00B43DE1"/>
    <w:rsid w:val="00B45E12"/>
    <w:rsid w:val="00B543CE"/>
    <w:rsid w:val="00B61935"/>
    <w:rsid w:val="00B733DF"/>
    <w:rsid w:val="00B80F97"/>
    <w:rsid w:val="00B820A4"/>
    <w:rsid w:val="00B861C9"/>
    <w:rsid w:val="00B8684E"/>
    <w:rsid w:val="00BA7732"/>
    <w:rsid w:val="00BB110C"/>
    <w:rsid w:val="00BB3262"/>
    <w:rsid w:val="00BC2533"/>
    <w:rsid w:val="00BD107F"/>
    <w:rsid w:val="00BD208D"/>
    <w:rsid w:val="00BF50AD"/>
    <w:rsid w:val="00BF61F8"/>
    <w:rsid w:val="00BF6F16"/>
    <w:rsid w:val="00BF7F6D"/>
    <w:rsid w:val="00C03842"/>
    <w:rsid w:val="00C0757D"/>
    <w:rsid w:val="00C2173C"/>
    <w:rsid w:val="00C221ED"/>
    <w:rsid w:val="00C2394A"/>
    <w:rsid w:val="00C3145D"/>
    <w:rsid w:val="00C44064"/>
    <w:rsid w:val="00C5546A"/>
    <w:rsid w:val="00C64DF4"/>
    <w:rsid w:val="00C70B6C"/>
    <w:rsid w:val="00C8418F"/>
    <w:rsid w:val="00C90961"/>
    <w:rsid w:val="00C95DA2"/>
    <w:rsid w:val="00CB0828"/>
    <w:rsid w:val="00CB7C05"/>
    <w:rsid w:val="00CC515D"/>
    <w:rsid w:val="00CD3D4E"/>
    <w:rsid w:val="00CD5172"/>
    <w:rsid w:val="00CD5835"/>
    <w:rsid w:val="00CF71A8"/>
    <w:rsid w:val="00D01FF7"/>
    <w:rsid w:val="00D12DFD"/>
    <w:rsid w:val="00D15786"/>
    <w:rsid w:val="00D21AFD"/>
    <w:rsid w:val="00D21C23"/>
    <w:rsid w:val="00D34BE2"/>
    <w:rsid w:val="00D42C27"/>
    <w:rsid w:val="00D4347A"/>
    <w:rsid w:val="00D44E96"/>
    <w:rsid w:val="00D62FBB"/>
    <w:rsid w:val="00D75E68"/>
    <w:rsid w:val="00D8041D"/>
    <w:rsid w:val="00D82122"/>
    <w:rsid w:val="00D9115D"/>
    <w:rsid w:val="00D9384D"/>
    <w:rsid w:val="00DA1D02"/>
    <w:rsid w:val="00DB06E8"/>
    <w:rsid w:val="00DD1B7E"/>
    <w:rsid w:val="00DD530C"/>
    <w:rsid w:val="00DD6EBA"/>
    <w:rsid w:val="00DF2EDB"/>
    <w:rsid w:val="00DF66F5"/>
    <w:rsid w:val="00E00E07"/>
    <w:rsid w:val="00E06170"/>
    <w:rsid w:val="00E06188"/>
    <w:rsid w:val="00E11B6C"/>
    <w:rsid w:val="00E21631"/>
    <w:rsid w:val="00E230F2"/>
    <w:rsid w:val="00E271CE"/>
    <w:rsid w:val="00E3233B"/>
    <w:rsid w:val="00E468EF"/>
    <w:rsid w:val="00E50188"/>
    <w:rsid w:val="00E506E3"/>
    <w:rsid w:val="00E5355A"/>
    <w:rsid w:val="00E606ED"/>
    <w:rsid w:val="00E756AB"/>
    <w:rsid w:val="00E86EF0"/>
    <w:rsid w:val="00E97DA4"/>
    <w:rsid w:val="00EB1305"/>
    <w:rsid w:val="00EC5FCD"/>
    <w:rsid w:val="00EC73A0"/>
    <w:rsid w:val="00ED33EA"/>
    <w:rsid w:val="00ED4C3A"/>
    <w:rsid w:val="00F05B41"/>
    <w:rsid w:val="00F14C83"/>
    <w:rsid w:val="00F20DA8"/>
    <w:rsid w:val="00F21685"/>
    <w:rsid w:val="00F23AC4"/>
    <w:rsid w:val="00F25EE0"/>
    <w:rsid w:val="00F273A0"/>
    <w:rsid w:val="00F46101"/>
    <w:rsid w:val="00F533A6"/>
    <w:rsid w:val="00F54280"/>
    <w:rsid w:val="00F651EE"/>
    <w:rsid w:val="00F6606F"/>
    <w:rsid w:val="00F70CFC"/>
    <w:rsid w:val="00F73DD7"/>
    <w:rsid w:val="00F77164"/>
    <w:rsid w:val="00F77776"/>
    <w:rsid w:val="00F77CBB"/>
    <w:rsid w:val="00F829C8"/>
    <w:rsid w:val="00F85391"/>
    <w:rsid w:val="00FB13BD"/>
    <w:rsid w:val="00FB499D"/>
    <w:rsid w:val="00FC0DEB"/>
    <w:rsid w:val="00FC78AD"/>
    <w:rsid w:val="00FD16BC"/>
    <w:rsid w:val="00FD2445"/>
    <w:rsid w:val="00FE2081"/>
    <w:rsid w:val="00FE397E"/>
    <w:rsid w:val="00FF3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9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AD"/>
    <w:pPr>
      <w:spacing w:after="160" w:line="259" w:lineRule="auto"/>
    </w:pPr>
    <w:rPr>
      <w:rFonts w:ascii="Calibri" w:eastAsia="Calibri" w:hAnsi="Calibri" w:cs="Times New Roman"/>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78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8AD"/>
    <w:rPr>
      <w:rFonts w:ascii="Tahoma" w:eastAsia="Calibri" w:hAnsi="Tahoma" w:cs="Tahoma"/>
      <w:sz w:val="16"/>
      <w:szCs w:val="16"/>
      <w:lang w:val="es-MX"/>
    </w:rPr>
  </w:style>
  <w:style w:type="paragraph" w:styleId="Prrafodelista">
    <w:name w:val="List Paragraph"/>
    <w:basedOn w:val="Normal"/>
    <w:uiPriority w:val="34"/>
    <w:qFormat/>
    <w:rsid w:val="002676F5"/>
    <w:pPr>
      <w:spacing w:after="200" w:line="276" w:lineRule="auto"/>
      <w:ind w:left="720"/>
      <w:contextualSpacing/>
    </w:pPr>
    <w:rPr>
      <w:rFonts w:asciiTheme="minorHAnsi" w:eastAsiaTheme="minorHAnsi" w:hAnsiTheme="minorHAnsi" w:cstheme="minorBidi"/>
    </w:rPr>
  </w:style>
  <w:style w:type="paragraph" w:styleId="Sinespaciado">
    <w:name w:val="No Spacing"/>
    <w:link w:val="SinespaciadoCar"/>
    <w:autoRedefine/>
    <w:uiPriority w:val="1"/>
    <w:qFormat/>
    <w:rsid w:val="00CD5172"/>
    <w:pPr>
      <w:spacing w:after="0" w:line="360" w:lineRule="auto"/>
      <w:jc w:val="both"/>
    </w:pPr>
    <w:rPr>
      <w:rFonts w:ascii="Arial" w:eastAsia="Times New Roman" w:hAnsi="Arial" w:cs="Courier New"/>
      <w:color w:val="222222"/>
      <w:sz w:val="24"/>
      <w:szCs w:val="24"/>
      <w:shd w:val="clear" w:color="auto" w:fill="FFFFFF"/>
      <w:lang w:val="es-ES_tradnl" w:eastAsia="es-MX"/>
    </w:rPr>
  </w:style>
  <w:style w:type="character" w:customStyle="1" w:styleId="SinespaciadoCar">
    <w:name w:val="Sin espaciado Car"/>
    <w:basedOn w:val="Fuentedeprrafopredeter"/>
    <w:link w:val="Sinespaciado"/>
    <w:uiPriority w:val="1"/>
    <w:rsid w:val="00CD5172"/>
    <w:rPr>
      <w:rFonts w:ascii="Arial" w:eastAsia="Times New Roman" w:hAnsi="Arial" w:cs="Courier New"/>
      <w:color w:val="222222"/>
      <w:sz w:val="24"/>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1036</Words>
  <Characters>5699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Gladys Ochoa Alvarez</cp:lastModifiedBy>
  <cp:revision>11</cp:revision>
  <cp:lastPrinted>2019-09-26T15:45:00Z</cp:lastPrinted>
  <dcterms:created xsi:type="dcterms:W3CDTF">2019-11-27T17:41:00Z</dcterms:created>
  <dcterms:modified xsi:type="dcterms:W3CDTF">2019-11-27T17:51:00Z</dcterms:modified>
</cp:coreProperties>
</file>