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F89" w:rsidRPr="00FA7AFF" w:rsidRDefault="00864F89" w:rsidP="00562F40">
      <w:pPr>
        <w:spacing w:line="360" w:lineRule="auto"/>
        <w:jc w:val="both"/>
        <w:rPr>
          <w:rFonts w:ascii="Arial" w:eastAsia="Century Gothic,Arial" w:hAnsi="Arial" w:cs="Arial"/>
          <w:b/>
          <w:bCs/>
          <w:sz w:val="24"/>
          <w:szCs w:val="24"/>
        </w:rPr>
      </w:pPr>
    </w:p>
    <w:p w:rsidR="00EC0E18" w:rsidRPr="00562F40" w:rsidRDefault="00EC0E18" w:rsidP="00562F40">
      <w:pPr>
        <w:spacing w:line="360" w:lineRule="auto"/>
        <w:jc w:val="both"/>
        <w:rPr>
          <w:rFonts w:ascii="Arial" w:hAnsi="Arial" w:cs="Arial"/>
          <w:b/>
          <w:sz w:val="28"/>
          <w:szCs w:val="28"/>
        </w:rPr>
      </w:pPr>
      <w:r w:rsidRPr="00562F40">
        <w:rPr>
          <w:rFonts w:ascii="Arial" w:eastAsia="Century Gothic,Arial" w:hAnsi="Arial" w:cs="Arial"/>
          <w:b/>
          <w:bCs/>
          <w:sz w:val="28"/>
          <w:szCs w:val="28"/>
        </w:rPr>
        <w:t>H. CONGRESO DEL ESTADO.</w:t>
      </w:r>
    </w:p>
    <w:p w:rsidR="00EC0E18" w:rsidRPr="00FA7AFF" w:rsidRDefault="00EC0E18" w:rsidP="00562F40">
      <w:pPr>
        <w:spacing w:line="360" w:lineRule="auto"/>
        <w:jc w:val="both"/>
        <w:rPr>
          <w:rFonts w:ascii="Arial" w:hAnsi="Arial" w:cs="Arial"/>
          <w:b/>
          <w:sz w:val="24"/>
          <w:szCs w:val="24"/>
        </w:rPr>
      </w:pPr>
      <w:r w:rsidRPr="00FA7AFF">
        <w:rPr>
          <w:rFonts w:ascii="Arial" w:eastAsia="Century Gothic,Arial" w:hAnsi="Arial" w:cs="Arial"/>
          <w:b/>
          <w:bCs/>
          <w:sz w:val="24"/>
          <w:szCs w:val="24"/>
        </w:rPr>
        <w:t>PRESENTE.</w:t>
      </w:r>
    </w:p>
    <w:p w:rsidR="00EC0E18" w:rsidRPr="00FA7AFF" w:rsidRDefault="00EC0E18" w:rsidP="00562F40">
      <w:pPr>
        <w:spacing w:line="360" w:lineRule="auto"/>
        <w:jc w:val="both"/>
        <w:rPr>
          <w:rFonts w:ascii="Arial" w:hAnsi="Arial" w:cs="Arial"/>
          <w:b/>
          <w:sz w:val="24"/>
          <w:szCs w:val="24"/>
        </w:rPr>
      </w:pPr>
    </w:p>
    <w:p w:rsidR="00EC0E18" w:rsidRPr="00FA7AFF" w:rsidRDefault="00EC0E18" w:rsidP="00562F40">
      <w:pPr>
        <w:spacing w:line="360" w:lineRule="auto"/>
        <w:jc w:val="both"/>
        <w:rPr>
          <w:rFonts w:ascii="Arial" w:hAnsi="Arial" w:cs="Arial"/>
          <w:b/>
          <w:sz w:val="24"/>
          <w:szCs w:val="24"/>
        </w:rPr>
      </w:pPr>
      <w:r w:rsidRPr="00FA7AFF">
        <w:rPr>
          <w:rFonts w:ascii="Arial" w:eastAsia="Century Gothic,Arial" w:hAnsi="Arial" w:cs="Arial"/>
          <w:b/>
          <w:bCs/>
          <w:sz w:val="24"/>
          <w:szCs w:val="24"/>
        </w:rPr>
        <w:t xml:space="preserve">Los Suscritos, Alejandro Gloria González y Hever Quezada Flores, en nuestro carácter de Diputados de la Sexagésima Quinta Legislatura e integrantes del Grupo Parlamentario del Partido Verde Ecologista de México, con fundamento en lo dispuesto por </w:t>
      </w:r>
      <w:r w:rsidR="0081677F">
        <w:rPr>
          <w:rFonts w:ascii="Arial" w:eastAsia="Century Gothic,Arial" w:hAnsi="Arial" w:cs="Arial"/>
          <w:b/>
          <w:bCs/>
          <w:sz w:val="24"/>
          <w:szCs w:val="24"/>
        </w:rPr>
        <w:t>la</w:t>
      </w:r>
      <w:r w:rsidRPr="00FA7AFF">
        <w:rPr>
          <w:rFonts w:ascii="Arial" w:eastAsia="Century Gothic,Arial" w:hAnsi="Arial" w:cs="Arial"/>
          <w:b/>
          <w:bCs/>
          <w:sz w:val="24"/>
          <w:szCs w:val="24"/>
        </w:rPr>
        <w:t xml:space="preserve"> fracción I</w:t>
      </w:r>
      <w:r w:rsidR="0081677F">
        <w:rPr>
          <w:rFonts w:ascii="Arial" w:eastAsia="Century Gothic,Arial" w:hAnsi="Arial" w:cs="Arial"/>
          <w:b/>
          <w:bCs/>
          <w:sz w:val="24"/>
          <w:szCs w:val="24"/>
        </w:rPr>
        <w:t xml:space="preserve"> del </w:t>
      </w:r>
      <w:r w:rsidR="00700A5F">
        <w:rPr>
          <w:rFonts w:ascii="Arial" w:eastAsia="Century Gothic,Arial" w:hAnsi="Arial" w:cs="Arial"/>
          <w:b/>
          <w:bCs/>
          <w:sz w:val="24"/>
          <w:szCs w:val="24"/>
        </w:rPr>
        <w:t>artículo 68</w:t>
      </w:r>
      <w:r w:rsidRPr="00FA7AFF">
        <w:rPr>
          <w:rFonts w:ascii="Arial" w:eastAsia="Century Gothic,Arial" w:hAnsi="Arial" w:cs="Arial"/>
          <w:b/>
          <w:bCs/>
          <w:sz w:val="24"/>
          <w:szCs w:val="24"/>
        </w:rPr>
        <w:t xml:space="preserve"> de la Constitución Política del Estado; </w:t>
      </w:r>
      <w:r w:rsidR="00700A5F">
        <w:rPr>
          <w:rFonts w:ascii="Arial" w:eastAsia="Century Gothic,Arial" w:hAnsi="Arial" w:cs="Arial"/>
          <w:b/>
          <w:bCs/>
          <w:sz w:val="24"/>
          <w:szCs w:val="24"/>
        </w:rPr>
        <w:t>el</w:t>
      </w:r>
      <w:r w:rsidRPr="00FA7AFF">
        <w:rPr>
          <w:rFonts w:ascii="Arial" w:eastAsia="Century Gothic,Arial" w:hAnsi="Arial" w:cs="Arial"/>
          <w:b/>
          <w:bCs/>
          <w:sz w:val="24"/>
          <w:szCs w:val="24"/>
        </w:rPr>
        <w:t xml:space="preserve"> artículo 167 fracción I</w:t>
      </w:r>
      <w:r w:rsidR="0081677F">
        <w:rPr>
          <w:rFonts w:ascii="Arial" w:eastAsia="Century Gothic,Arial" w:hAnsi="Arial" w:cs="Arial"/>
          <w:b/>
          <w:bCs/>
          <w:sz w:val="24"/>
          <w:szCs w:val="24"/>
        </w:rPr>
        <w:t xml:space="preserve"> </w:t>
      </w:r>
      <w:r w:rsidRPr="00FA7AFF">
        <w:rPr>
          <w:rFonts w:ascii="Arial" w:eastAsia="Century Gothic,Arial" w:hAnsi="Arial" w:cs="Arial"/>
          <w:b/>
          <w:bCs/>
          <w:sz w:val="24"/>
          <w:szCs w:val="24"/>
        </w:rPr>
        <w:t xml:space="preserve">de la Ley Orgánica del Poder Legislativo, así como </w:t>
      </w:r>
      <w:r w:rsidR="00A65000">
        <w:rPr>
          <w:rFonts w:ascii="Arial" w:eastAsia="Century Gothic,Arial" w:hAnsi="Arial" w:cs="Arial"/>
          <w:b/>
          <w:bCs/>
          <w:sz w:val="24"/>
          <w:szCs w:val="24"/>
        </w:rPr>
        <w:t xml:space="preserve">los artículos </w:t>
      </w:r>
      <w:r w:rsidRPr="00FA7AFF">
        <w:rPr>
          <w:rFonts w:ascii="Arial" w:eastAsia="Century Gothic,Arial" w:hAnsi="Arial" w:cs="Arial"/>
          <w:b/>
          <w:bCs/>
          <w:sz w:val="24"/>
          <w:szCs w:val="24"/>
        </w:rPr>
        <w:t>13 fracción IV</w:t>
      </w:r>
      <w:r w:rsidR="00A65000">
        <w:rPr>
          <w:rFonts w:ascii="Arial" w:eastAsia="Century Gothic,Arial" w:hAnsi="Arial" w:cs="Arial"/>
          <w:b/>
          <w:bCs/>
          <w:sz w:val="24"/>
          <w:szCs w:val="24"/>
        </w:rPr>
        <w:t xml:space="preserve"> </w:t>
      </w:r>
      <w:r w:rsidRPr="00FA7AFF">
        <w:rPr>
          <w:rFonts w:ascii="Arial" w:eastAsia="Century Gothic,Arial" w:hAnsi="Arial" w:cs="Arial"/>
          <w:b/>
          <w:bCs/>
          <w:sz w:val="24"/>
          <w:szCs w:val="24"/>
        </w:rPr>
        <w:t xml:space="preserve">y 77 del  Reglamento Interior y de Prácticas Parlamentarias del Poder Legislativo, es que nos permitimos someter a la consideración de esta Soberanía, iniciativa con carácter de DECRETO, a fin de </w:t>
      </w:r>
      <w:r w:rsidR="00095602">
        <w:rPr>
          <w:rFonts w:ascii="Arial" w:eastAsia="Century Gothic,Arial" w:hAnsi="Arial" w:cs="Arial"/>
          <w:b/>
          <w:bCs/>
          <w:sz w:val="24"/>
          <w:szCs w:val="24"/>
        </w:rPr>
        <w:t>derogar</w:t>
      </w:r>
      <w:r w:rsidRPr="00FA7AFF">
        <w:rPr>
          <w:rFonts w:ascii="Arial" w:eastAsia="Century Gothic,Arial" w:hAnsi="Arial" w:cs="Arial"/>
          <w:b/>
          <w:bCs/>
          <w:sz w:val="24"/>
          <w:szCs w:val="24"/>
        </w:rPr>
        <w:t xml:space="preserve"> </w:t>
      </w:r>
      <w:r w:rsidR="00123F1A" w:rsidRPr="00FA7AFF">
        <w:rPr>
          <w:rFonts w:ascii="Arial" w:eastAsia="Century Gothic,Arial" w:hAnsi="Arial" w:cs="Arial"/>
          <w:b/>
          <w:bCs/>
          <w:sz w:val="24"/>
          <w:szCs w:val="24"/>
        </w:rPr>
        <w:t xml:space="preserve">el </w:t>
      </w:r>
      <w:r w:rsidR="00095602">
        <w:rPr>
          <w:rFonts w:ascii="Arial" w:eastAsia="Century Gothic,Arial" w:hAnsi="Arial" w:cs="Arial"/>
          <w:b/>
          <w:bCs/>
          <w:sz w:val="24"/>
          <w:szCs w:val="24"/>
        </w:rPr>
        <w:t xml:space="preserve">inciso i del </w:t>
      </w:r>
      <w:r w:rsidR="00123F1A" w:rsidRPr="00FA7AFF">
        <w:rPr>
          <w:rFonts w:ascii="Arial" w:eastAsia="Century Gothic,Arial" w:hAnsi="Arial" w:cs="Arial"/>
          <w:b/>
          <w:bCs/>
          <w:sz w:val="24"/>
          <w:szCs w:val="24"/>
        </w:rPr>
        <w:t xml:space="preserve">artículo </w:t>
      </w:r>
      <w:r w:rsidR="0021159F">
        <w:rPr>
          <w:rFonts w:ascii="Arial" w:eastAsia="Century Gothic,Arial" w:hAnsi="Arial" w:cs="Arial"/>
          <w:b/>
          <w:bCs/>
          <w:sz w:val="24"/>
          <w:szCs w:val="24"/>
        </w:rPr>
        <w:t xml:space="preserve">98 del Código Penal </w:t>
      </w:r>
      <w:r w:rsidR="00095602">
        <w:rPr>
          <w:rFonts w:ascii="Arial" w:eastAsia="Century Gothic,Arial" w:hAnsi="Arial" w:cs="Arial"/>
          <w:b/>
          <w:bCs/>
          <w:sz w:val="24"/>
          <w:szCs w:val="24"/>
        </w:rPr>
        <w:t>de nuestro</w:t>
      </w:r>
      <w:r w:rsidR="0021159F">
        <w:rPr>
          <w:rFonts w:ascii="Arial" w:eastAsia="Century Gothic,Arial" w:hAnsi="Arial" w:cs="Arial"/>
          <w:b/>
          <w:bCs/>
          <w:sz w:val="24"/>
          <w:szCs w:val="24"/>
        </w:rPr>
        <w:t xml:space="preserve"> Estado </w:t>
      </w:r>
      <w:r w:rsidR="00095602">
        <w:rPr>
          <w:rFonts w:ascii="Arial" w:eastAsia="Century Gothic,Arial" w:hAnsi="Arial" w:cs="Arial"/>
          <w:b/>
          <w:bCs/>
          <w:sz w:val="24"/>
          <w:szCs w:val="24"/>
        </w:rPr>
        <w:t>en materia de armonización legislativa</w:t>
      </w:r>
      <w:r w:rsidR="0021159F">
        <w:rPr>
          <w:rFonts w:ascii="Arial" w:eastAsia="Century Gothic,Arial" w:hAnsi="Arial" w:cs="Arial"/>
          <w:b/>
          <w:bCs/>
          <w:sz w:val="24"/>
          <w:szCs w:val="24"/>
        </w:rPr>
        <w:t xml:space="preserve"> </w:t>
      </w:r>
      <w:r w:rsidRPr="00FA7AFF">
        <w:rPr>
          <w:rFonts w:ascii="Arial" w:eastAsia="Century Gothic,Arial" w:hAnsi="Arial" w:cs="Arial"/>
          <w:b/>
          <w:bCs/>
          <w:sz w:val="24"/>
          <w:szCs w:val="24"/>
        </w:rPr>
        <w:t xml:space="preserve">. Lo anterior, sustentado en la siguiente: </w:t>
      </w:r>
    </w:p>
    <w:p w:rsidR="00EC0E18" w:rsidRPr="00FA7AFF" w:rsidRDefault="00EC0E18" w:rsidP="00562F40">
      <w:pPr>
        <w:spacing w:line="360" w:lineRule="auto"/>
        <w:jc w:val="both"/>
        <w:rPr>
          <w:rFonts w:ascii="Arial" w:hAnsi="Arial" w:cs="Arial"/>
          <w:b/>
          <w:sz w:val="24"/>
          <w:szCs w:val="24"/>
        </w:rPr>
      </w:pPr>
    </w:p>
    <w:p w:rsidR="006618A9" w:rsidRDefault="00EC0E18" w:rsidP="004A7D47">
      <w:pPr>
        <w:spacing w:line="360" w:lineRule="auto"/>
        <w:jc w:val="center"/>
        <w:rPr>
          <w:rFonts w:ascii="Arial" w:eastAsia="Century Gothic,Arial" w:hAnsi="Arial" w:cs="Arial"/>
          <w:b/>
          <w:bCs/>
          <w:sz w:val="24"/>
          <w:szCs w:val="24"/>
        </w:rPr>
      </w:pPr>
      <w:r w:rsidRPr="00FA7AFF">
        <w:rPr>
          <w:rFonts w:ascii="Arial" w:eastAsia="Century Gothic,Arial" w:hAnsi="Arial" w:cs="Arial"/>
          <w:b/>
          <w:bCs/>
          <w:sz w:val="24"/>
          <w:szCs w:val="24"/>
        </w:rPr>
        <w:t>EXPOSICIÓN DE MOTIVOS</w:t>
      </w:r>
    </w:p>
    <w:p w:rsidR="006D4129" w:rsidRPr="00FA7AFF" w:rsidRDefault="006D4129" w:rsidP="004A7D47">
      <w:pPr>
        <w:spacing w:line="360" w:lineRule="auto"/>
        <w:jc w:val="center"/>
        <w:rPr>
          <w:rFonts w:ascii="Arial" w:eastAsia="Century Gothic,Arial" w:hAnsi="Arial" w:cs="Arial"/>
          <w:b/>
          <w:bCs/>
          <w:sz w:val="24"/>
          <w:szCs w:val="24"/>
        </w:rPr>
      </w:pPr>
    </w:p>
    <w:p w:rsidR="00C16F2D" w:rsidRDefault="00C16F2D" w:rsidP="00FA523F">
      <w:pPr>
        <w:spacing w:line="360" w:lineRule="auto"/>
        <w:jc w:val="both"/>
        <w:rPr>
          <w:rFonts w:ascii="Arial" w:hAnsi="Arial" w:cs="Arial"/>
          <w:sz w:val="24"/>
          <w:szCs w:val="24"/>
        </w:rPr>
      </w:pPr>
      <w:r>
        <w:rPr>
          <w:rFonts w:ascii="Arial" w:hAnsi="Arial" w:cs="Arial"/>
          <w:sz w:val="24"/>
          <w:szCs w:val="24"/>
        </w:rPr>
        <w:t>El aumento</w:t>
      </w:r>
      <w:r w:rsidR="00095602">
        <w:rPr>
          <w:rFonts w:ascii="Arial" w:hAnsi="Arial" w:cs="Arial"/>
          <w:sz w:val="24"/>
          <w:szCs w:val="24"/>
        </w:rPr>
        <w:t xml:space="preserve"> de violencia que viv</w:t>
      </w:r>
      <w:r>
        <w:rPr>
          <w:rFonts w:ascii="Arial" w:hAnsi="Arial" w:cs="Arial"/>
          <w:sz w:val="24"/>
          <w:szCs w:val="24"/>
        </w:rPr>
        <w:t xml:space="preserve">e </w:t>
      </w:r>
      <w:r w:rsidR="00095602">
        <w:rPr>
          <w:rFonts w:ascii="Arial" w:hAnsi="Arial" w:cs="Arial"/>
          <w:sz w:val="24"/>
          <w:szCs w:val="24"/>
        </w:rPr>
        <w:t xml:space="preserve">nuestro país hace ya </w:t>
      </w:r>
      <w:r w:rsidR="00046025">
        <w:rPr>
          <w:rFonts w:ascii="Arial" w:hAnsi="Arial" w:cs="Arial"/>
          <w:sz w:val="24"/>
          <w:szCs w:val="24"/>
        </w:rPr>
        <w:t xml:space="preserve">hace </w:t>
      </w:r>
      <w:r w:rsidR="00095602">
        <w:rPr>
          <w:rFonts w:ascii="Arial" w:hAnsi="Arial" w:cs="Arial"/>
          <w:sz w:val="24"/>
          <w:szCs w:val="24"/>
        </w:rPr>
        <w:t>varios años,</w:t>
      </w:r>
      <w:r>
        <w:rPr>
          <w:rFonts w:ascii="Arial" w:hAnsi="Arial" w:cs="Arial"/>
          <w:sz w:val="24"/>
          <w:szCs w:val="24"/>
        </w:rPr>
        <w:t xml:space="preserve"> misma violencia que ha impactado dolorosamente en Chihuahua,</w:t>
      </w:r>
      <w:r w:rsidR="00095602">
        <w:rPr>
          <w:rFonts w:ascii="Arial" w:hAnsi="Arial" w:cs="Arial"/>
          <w:sz w:val="24"/>
          <w:szCs w:val="24"/>
        </w:rPr>
        <w:t xml:space="preserve"> han obligado a los Poderes </w:t>
      </w:r>
      <w:r>
        <w:rPr>
          <w:rFonts w:ascii="Arial" w:hAnsi="Arial" w:cs="Arial"/>
          <w:sz w:val="24"/>
          <w:szCs w:val="24"/>
        </w:rPr>
        <w:t>tanto del</w:t>
      </w:r>
      <w:r w:rsidR="00095602">
        <w:rPr>
          <w:rFonts w:ascii="Arial" w:hAnsi="Arial" w:cs="Arial"/>
          <w:sz w:val="24"/>
          <w:szCs w:val="24"/>
        </w:rPr>
        <w:t xml:space="preserve"> Estado y </w:t>
      </w:r>
      <w:r>
        <w:rPr>
          <w:rFonts w:ascii="Arial" w:hAnsi="Arial" w:cs="Arial"/>
          <w:sz w:val="24"/>
          <w:szCs w:val="24"/>
        </w:rPr>
        <w:t xml:space="preserve">de </w:t>
      </w:r>
      <w:r w:rsidR="00095602">
        <w:rPr>
          <w:rFonts w:ascii="Arial" w:hAnsi="Arial" w:cs="Arial"/>
          <w:sz w:val="24"/>
          <w:szCs w:val="24"/>
        </w:rPr>
        <w:t xml:space="preserve">la Federación, a crear, reformar, derogar y abrogar diversas leyes y códigos para lograr la plena prevención así como la persecución de diversos delitos de alto impacto, especialmente </w:t>
      </w:r>
      <w:r>
        <w:rPr>
          <w:rFonts w:ascii="Arial" w:hAnsi="Arial" w:cs="Arial"/>
          <w:sz w:val="24"/>
          <w:szCs w:val="24"/>
        </w:rPr>
        <w:t>hostiles contra la dignidad humana; acentuado esto con las reforma constitucional en Materia de Derechos Humanos, que inauguró una nueva época de jurisprudencia que interpreta las leyes en un principio permanente pro persona, tratando de beneficiar en todo momento la expansión de los derechos humanos y su protección.</w:t>
      </w:r>
    </w:p>
    <w:p w:rsidR="00C16F2D" w:rsidRDefault="00C16F2D" w:rsidP="00FA523F">
      <w:pPr>
        <w:spacing w:line="360" w:lineRule="auto"/>
        <w:jc w:val="both"/>
        <w:rPr>
          <w:rFonts w:ascii="Arial" w:hAnsi="Arial" w:cs="Arial"/>
          <w:sz w:val="24"/>
          <w:szCs w:val="24"/>
        </w:rPr>
      </w:pPr>
    </w:p>
    <w:p w:rsidR="00046025" w:rsidRDefault="00C16F2D" w:rsidP="00FA523F">
      <w:pPr>
        <w:spacing w:line="360" w:lineRule="auto"/>
        <w:jc w:val="both"/>
        <w:rPr>
          <w:rFonts w:ascii="Arial" w:hAnsi="Arial" w:cs="Arial"/>
          <w:bCs/>
          <w:sz w:val="24"/>
          <w:szCs w:val="24"/>
          <w:shd w:val="clear" w:color="auto" w:fill="FFFFFF"/>
        </w:rPr>
      </w:pPr>
      <w:r w:rsidRPr="00046025">
        <w:rPr>
          <w:rFonts w:ascii="Arial" w:hAnsi="Arial" w:cs="Arial"/>
          <w:sz w:val="24"/>
          <w:szCs w:val="24"/>
        </w:rPr>
        <w:lastRenderedPageBreak/>
        <w:t>Ahora bien, esta ingeniería de reconstrucción legislativa en materia de derechos humanos es apreciable con la creación de Leyes Generales</w:t>
      </w:r>
      <w:r w:rsidR="00046025" w:rsidRPr="00046025">
        <w:rPr>
          <w:rFonts w:ascii="Arial" w:hAnsi="Arial" w:cs="Arial"/>
          <w:sz w:val="24"/>
          <w:szCs w:val="24"/>
        </w:rPr>
        <w:t xml:space="preserve"> que sustituyen partes de los códigos locales</w:t>
      </w:r>
      <w:r w:rsidRPr="00046025">
        <w:rPr>
          <w:rFonts w:ascii="Arial" w:hAnsi="Arial" w:cs="Arial"/>
          <w:sz w:val="24"/>
          <w:szCs w:val="24"/>
        </w:rPr>
        <w:t>, como</w:t>
      </w:r>
      <w:r w:rsidR="00104782" w:rsidRPr="00046025">
        <w:rPr>
          <w:rFonts w:ascii="Arial" w:hAnsi="Arial" w:cs="Arial"/>
          <w:sz w:val="24"/>
          <w:szCs w:val="24"/>
        </w:rPr>
        <w:t xml:space="preserve"> la</w:t>
      </w:r>
      <w:r w:rsidRPr="00046025">
        <w:rPr>
          <w:rFonts w:ascii="Arial" w:hAnsi="Arial" w:cs="Arial"/>
          <w:sz w:val="24"/>
          <w:szCs w:val="24"/>
        </w:rPr>
        <w:t xml:space="preserve"> </w:t>
      </w:r>
      <w:r w:rsidR="00104782" w:rsidRPr="00046025">
        <w:rPr>
          <w:rFonts w:ascii="Arial" w:hAnsi="Arial" w:cs="Arial"/>
          <w:sz w:val="24"/>
          <w:szCs w:val="24"/>
        </w:rPr>
        <w:t xml:space="preserve">Ley General Para Prevenir, Sancionar </w:t>
      </w:r>
      <w:r w:rsidR="00046025" w:rsidRPr="00046025">
        <w:rPr>
          <w:rFonts w:ascii="Arial" w:hAnsi="Arial" w:cs="Arial"/>
          <w:sz w:val="24"/>
          <w:szCs w:val="24"/>
        </w:rPr>
        <w:t>y</w:t>
      </w:r>
      <w:r w:rsidR="00104782" w:rsidRPr="00046025">
        <w:rPr>
          <w:rFonts w:ascii="Arial" w:hAnsi="Arial" w:cs="Arial"/>
          <w:sz w:val="24"/>
          <w:szCs w:val="24"/>
        </w:rPr>
        <w:t xml:space="preserve"> Erradicar </w:t>
      </w:r>
      <w:r w:rsidR="00046025" w:rsidRPr="00046025">
        <w:rPr>
          <w:rFonts w:ascii="Arial" w:hAnsi="Arial" w:cs="Arial"/>
          <w:sz w:val="24"/>
          <w:szCs w:val="24"/>
        </w:rPr>
        <w:t>l</w:t>
      </w:r>
      <w:r w:rsidR="00104782" w:rsidRPr="00046025">
        <w:rPr>
          <w:rFonts w:ascii="Arial" w:hAnsi="Arial" w:cs="Arial"/>
          <w:sz w:val="24"/>
          <w:szCs w:val="24"/>
        </w:rPr>
        <w:t xml:space="preserve">os Delitos </w:t>
      </w:r>
      <w:r w:rsidR="00046025" w:rsidRPr="00046025">
        <w:rPr>
          <w:rFonts w:ascii="Arial" w:hAnsi="Arial" w:cs="Arial"/>
          <w:sz w:val="24"/>
          <w:szCs w:val="24"/>
        </w:rPr>
        <w:t>e</w:t>
      </w:r>
      <w:r w:rsidR="00104782" w:rsidRPr="00046025">
        <w:rPr>
          <w:rFonts w:ascii="Arial" w:hAnsi="Arial" w:cs="Arial"/>
          <w:sz w:val="24"/>
          <w:szCs w:val="24"/>
        </w:rPr>
        <w:t xml:space="preserve">n Materia </w:t>
      </w:r>
      <w:r w:rsidR="00046025" w:rsidRPr="00046025">
        <w:rPr>
          <w:rFonts w:ascii="Arial" w:hAnsi="Arial" w:cs="Arial"/>
          <w:sz w:val="24"/>
          <w:szCs w:val="24"/>
        </w:rPr>
        <w:t>d</w:t>
      </w:r>
      <w:r w:rsidR="00104782" w:rsidRPr="00046025">
        <w:rPr>
          <w:rFonts w:ascii="Arial" w:hAnsi="Arial" w:cs="Arial"/>
          <w:sz w:val="24"/>
          <w:szCs w:val="24"/>
        </w:rPr>
        <w:t xml:space="preserve">e Trata </w:t>
      </w:r>
      <w:r w:rsidR="00046025" w:rsidRPr="00046025">
        <w:rPr>
          <w:rFonts w:ascii="Arial" w:hAnsi="Arial" w:cs="Arial"/>
          <w:sz w:val="24"/>
          <w:szCs w:val="24"/>
        </w:rPr>
        <w:t>d</w:t>
      </w:r>
      <w:r w:rsidR="00104782" w:rsidRPr="00046025">
        <w:rPr>
          <w:rFonts w:ascii="Arial" w:hAnsi="Arial" w:cs="Arial"/>
          <w:sz w:val="24"/>
          <w:szCs w:val="24"/>
        </w:rPr>
        <w:t xml:space="preserve">e Personas </w:t>
      </w:r>
      <w:r w:rsidR="00046025" w:rsidRPr="00046025">
        <w:rPr>
          <w:rFonts w:ascii="Arial" w:hAnsi="Arial" w:cs="Arial"/>
          <w:sz w:val="24"/>
          <w:szCs w:val="24"/>
        </w:rPr>
        <w:t>y</w:t>
      </w:r>
      <w:r w:rsidR="00104782" w:rsidRPr="00046025">
        <w:rPr>
          <w:rFonts w:ascii="Arial" w:hAnsi="Arial" w:cs="Arial"/>
          <w:sz w:val="24"/>
          <w:szCs w:val="24"/>
        </w:rPr>
        <w:t xml:space="preserve"> Para </w:t>
      </w:r>
      <w:r w:rsidR="00046025" w:rsidRPr="00046025">
        <w:rPr>
          <w:rFonts w:ascii="Arial" w:hAnsi="Arial" w:cs="Arial"/>
          <w:sz w:val="24"/>
          <w:szCs w:val="24"/>
        </w:rPr>
        <w:t>l</w:t>
      </w:r>
      <w:r w:rsidR="00104782" w:rsidRPr="00046025">
        <w:rPr>
          <w:rFonts w:ascii="Arial" w:hAnsi="Arial" w:cs="Arial"/>
          <w:sz w:val="24"/>
          <w:szCs w:val="24"/>
        </w:rPr>
        <w:t xml:space="preserve">a Protección </w:t>
      </w:r>
      <w:r w:rsidR="00046025" w:rsidRPr="00046025">
        <w:rPr>
          <w:rFonts w:ascii="Arial" w:hAnsi="Arial" w:cs="Arial"/>
          <w:sz w:val="24"/>
          <w:szCs w:val="24"/>
        </w:rPr>
        <w:t>y</w:t>
      </w:r>
      <w:r w:rsidR="00104782" w:rsidRPr="00046025">
        <w:rPr>
          <w:rFonts w:ascii="Arial" w:hAnsi="Arial" w:cs="Arial"/>
          <w:sz w:val="24"/>
          <w:szCs w:val="24"/>
        </w:rPr>
        <w:t xml:space="preserve"> Asistencia </w:t>
      </w:r>
      <w:r w:rsidR="00046025" w:rsidRPr="00046025">
        <w:rPr>
          <w:rFonts w:ascii="Arial" w:hAnsi="Arial" w:cs="Arial"/>
          <w:sz w:val="24"/>
          <w:szCs w:val="24"/>
        </w:rPr>
        <w:t>a</w:t>
      </w:r>
      <w:r w:rsidR="00104782" w:rsidRPr="00046025">
        <w:rPr>
          <w:rFonts w:ascii="Arial" w:hAnsi="Arial" w:cs="Arial"/>
          <w:sz w:val="24"/>
          <w:szCs w:val="24"/>
        </w:rPr>
        <w:t xml:space="preserve"> </w:t>
      </w:r>
      <w:r w:rsidR="00046025" w:rsidRPr="00046025">
        <w:rPr>
          <w:rFonts w:ascii="Arial" w:hAnsi="Arial" w:cs="Arial"/>
          <w:sz w:val="24"/>
          <w:szCs w:val="24"/>
        </w:rPr>
        <w:t>l</w:t>
      </w:r>
      <w:r w:rsidR="00104782" w:rsidRPr="00046025">
        <w:rPr>
          <w:rFonts w:ascii="Arial" w:hAnsi="Arial" w:cs="Arial"/>
          <w:sz w:val="24"/>
          <w:szCs w:val="24"/>
        </w:rPr>
        <w:t xml:space="preserve">as Víctimas </w:t>
      </w:r>
      <w:r w:rsidR="00046025" w:rsidRPr="00046025">
        <w:rPr>
          <w:rFonts w:ascii="Arial" w:hAnsi="Arial" w:cs="Arial"/>
          <w:sz w:val="24"/>
          <w:szCs w:val="24"/>
        </w:rPr>
        <w:t>d</w:t>
      </w:r>
      <w:r w:rsidR="00104782" w:rsidRPr="00046025">
        <w:rPr>
          <w:rFonts w:ascii="Arial" w:hAnsi="Arial" w:cs="Arial"/>
          <w:sz w:val="24"/>
          <w:szCs w:val="24"/>
        </w:rPr>
        <w:t xml:space="preserve">e Estos Delitos, o también por ejemplo, la Ley General </w:t>
      </w:r>
      <w:r w:rsidR="00104782" w:rsidRPr="00046025">
        <w:rPr>
          <w:rFonts w:ascii="Arial" w:hAnsi="Arial" w:cs="Arial"/>
          <w:bCs/>
          <w:sz w:val="24"/>
          <w:szCs w:val="24"/>
          <w:shd w:val="clear" w:color="auto" w:fill="FFFFFF"/>
        </w:rPr>
        <w:t>para Prevenir</w:t>
      </w:r>
      <w:r w:rsidR="00104782" w:rsidRPr="00046025">
        <w:rPr>
          <w:rFonts w:ascii="Arial" w:hAnsi="Arial" w:cs="Arial"/>
          <w:sz w:val="24"/>
          <w:szCs w:val="24"/>
          <w:shd w:val="clear" w:color="auto" w:fill="FFFFFF"/>
        </w:rPr>
        <w:t> y </w:t>
      </w:r>
      <w:r w:rsidR="00104782" w:rsidRPr="00046025">
        <w:rPr>
          <w:rFonts w:ascii="Arial" w:hAnsi="Arial" w:cs="Arial"/>
          <w:bCs/>
          <w:sz w:val="24"/>
          <w:szCs w:val="24"/>
          <w:shd w:val="clear" w:color="auto" w:fill="FFFFFF"/>
        </w:rPr>
        <w:t>Sancionar</w:t>
      </w:r>
      <w:r w:rsidR="00104782" w:rsidRPr="00046025">
        <w:rPr>
          <w:rFonts w:ascii="Arial" w:hAnsi="Arial" w:cs="Arial"/>
          <w:sz w:val="24"/>
          <w:szCs w:val="24"/>
          <w:shd w:val="clear" w:color="auto" w:fill="FFFFFF"/>
        </w:rPr>
        <w:t> los </w:t>
      </w:r>
      <w:r w:rsidR="00104782" w:rsidRPr="00046025">
        <w:rPr>
          <w:rFonts w:ascii="Arial" w:hAnsi="Arial" w:cs="Arial"/>
          <w:bCs/>
          <w:sz w:val="24"/>
          <w:szCs w:val="24"/>
          <w:shd w:val="clear" w:color="auto" w:fill="FFFFFF"/>
        </w:rPr>
        <w:t>Delitos en Materia de Secuestro</w:t>
      </w:r>
      <w:r w:rsidR="00046025">
        <w:rPr>
          <w:rFonts w:ascii="Arial" w:hAnsi="Arial" w:cs="Arial"/>
          <w:bCs/>
          <w:sz w:val="24"/>
          <w:szCs w:val="24"/>
          <w:shd w:val="clear" w:color="auto" w:fill="FFFFFF"/>
        </w:rPr>
        <w:t>.</w:t>
      </w:r>
    </w:p>
    <w:p w:rsidR="00046025" w:rsidRDefault="00046025" w:rsidP="00FA523F">
      <w:pPr>
        <w:spacing w:line="360" w:lineRule="auto"/>
        <w:jc w:val="both"/>
        <w:rPr>
          <w:rFonts w:ascii="Arial" w:hAnsi="Arial" w:cs="Arial"/>
          <w:bCs/>
          <w:sz w:val="24"/>
          <w:szCs w:val="24"/>
          <w:shd w:val="clear" w:color="auto" w:fill="FFFFFF"/>
        </w:rPr>
      </w:pPr>
    </w:p>
    <w:p w:rsidR="00C16F2D" w:rsidRPr="00046025" w:rsidRDefault="00046025" w:rsidP="00FA523F">
      <w:pPr>
        <w:spacing w:line="360" w:lineRule="auto"/>
        <w:jc w:val="both"/>
        <w:rPr>
          <w:rFonts w:ascii="Arial" w:hAnsi="Arial" w:cs="Arial"/>
          <w:bCs/>
          <w:sz w:val="24"/>
          <w:szCs w:val="24"/>
          <w:shd w:val="clear" w:color="auto" w:fill="FFFFFF"/>
        </w:rPr>
      </w:pPr>
      <w:r>
        <w:rPr>
          <w:rFonts w:ascii="Arial" w:hAnsi="Arial" w:cs="Arial"/>
          <w:bCs/>
          <w:sz w:val="24"/>
          <w:szCs w:val="24"/>
          <w:shd w:val="clear" w:color="auto" w:fill="FFFFFF"/>
        </w:rPr>
        <w:t>A</w:t>
      </w:r>
      <w:r w:rsidR="00104782" w:rsidRPr="00046025">
        <w:rPr>
          <w:rFonts w:ascii="Arial" w:hAnsi="Arial" w:cs="Arial"/>
          <w:bCs/>
          <w:sz w:val="24"/>
          <w:szCs w:val="24"/>
          <w:shd w:val="clear" w:color="auto" w:fill="FFFFFF"/>
        </w:rPr>
        <w:t xml:space="preserve">mbas Leyes Generales son reglamentarias del artículo 73 fracción </w:t>
      </w:r>
      <w:r>
        <w:rPr>
          <w:rFonts w:ascii="Arial" w:hAnsi="Arial" w:cs="Arial"/>
          <w:bCs/>
          <w:sz w:val="24"/>
          <w:szCs w:val="24"/>
          <w:shd w:val="clear" w:color="auto" w:fill="FFFFFF"/>
        </w:rPr>
        <w:t>Veintiuno</w:t>
      </w:r>
      <w:r w:rsidR="00104782" w:rsidRPr="00046025">
        <w:rPr>
          <w:rFonts w:ascii="Arial" w:hAnsi="Arial" w:cs="Arial"/>
          <w:bCs/>
          <w:sz w:val="24"/>
          <w:szCs w:val="24"/>
          <w:shd w:val="clear" w:color="auto" w:fill="FFFFFF"/>
        </w:rPr>
        <w:t xml:space="preserve"> inciso a:</w:t>
      </w:r>
    </w:p>
    <w:p w:rsidR="00104782" w:rsidRDefault="00104782" w:rsidP="00FA523F">
      <w:pPr>
        <w:spacing w:line="360" w:lineRule="auto"/>
        <w:jc w:val="both"/>
        <w:rPr>
          <w:rFonts w:ascii="Arial" w:hAnsi="Arial" w:cs="Arial"/>
          <w:bCs/>
          <w:color w:val="222222"/>
          <w:sz w:val="24"/>
          <w:szCs w:val="24"/>
          <w:shd w:val="clear" w:color="auto" w:fill="FFFFFF"/>
        </w:rPr>
      </w:pPr>
    </w:p>
    <w:p w:rsidR="00104782" w:rsidRPr="00104782" w:rsidRDefault="00104782" w:rsidP="00FA523F">
      <w:pPr>
        <w:spacing w:line="360" w:lineRule="auto"/>
        <w:jc w:val="both"/>
        <w:rPr>
          <w:rFonts w:ascii="Arial" w:hAnsi="Arial" w:cs="Arial"/>
          <w:sz w:val="24"/>
          <w:szCs w:val="24"/>
        </w:rPr>
      </w:pPr>
      <w:r w:rsidRPr="00104782">
        <w:rPr>
          <w:rFonts w:ascii="Arial" w:hAnsi="Arial" w:cs="Arial"/>
          <w:sz w:val="24"/>
          <w:szCs w:val="24"/>
        </w:rPr>
        <w:t>Artículo 73. El Congreso tiene facultad:</w:t>
      </w:r>
    </w:p>
    <w:p w:rsidR="00104782" w:rsidRPr="00104782" w:rsidRDefault="00104782" w:rsidP="00104782">
      <w:pPr>
        <w:spacing w:line="360" w:lineRule="auto"/>
        <w:ind w:firstLine="708"/>
        <w:jc w:val="both"/>
        <w:rPr>
          <w:rFonts w:ascii="Arial" w:hAnsi="Arial" w:cs="Arial"/>
          <w:sz w:val="24"/>
          <w:szCs w:val="24"/>
        </w:rPr>
      </w:pPr>
      <w:r w:rsidRPr="00104782">
        <w:rPr>
          <w:rFonts w:ascii="Arial" w:hAnsi="Arial" w:cs="Arial"/>
          <w:sz w:val="24"/>
          <w:szCs w:val="24"/>
        </w:rPr>
        <w:t xml:space="preserve">XXI. Para expedir: </w:t>
      </w:r>
    </w:p>
    <w:p w:rsidR="00104782" w:rsidRPr="00104782" w:rsidRDefault="00104782" w:rsidP="00104782">
      <w:pPr>
        <w:pStyle w:val="Prrafodelista"/>
        <w:numPr>
          <w:ilvl w:val="0"/>
          <w:numId w:val="17"/>
        </w:numPr>
        <w:spacing w:line="360" w:lineRule="auto"/>
        <w:jc w:val="both"/>
        <w:rPr>
          <w:rFonts w:ascii="Arial" w:hAnsi="Arial" w:cs="Arial"/>
          <w:sz w:val="24"/>
          <w:szCs w:val="24"/>
        </w:rPr>
      </w:pPr>
      <w:r w:rsidRPr="00104782">
        <w:rPr>
          <w:rFonts w:ascii="Arial" w:hAnsi="Arial" w:cs="Arial"/>
          <w:sz w:val="24"/>
          <w:szCs w:val="24"/>
        </w:rPr>
        <w:t>Las leyes generales que establezcan como mínimo, los tipos penales y sus sanciones en las materias de secuestro, desaparición forzada de personas, otras formas de privación de la libertad contrarias a la ley, trata de personas, tortura y otros tratos o penas crueles, inhumanos o degradantes, así como electoral.</w:t>
      </w:r>
    </w:p>
    <w:p w:rsidR="00104782" w:rsidRDefault="00104782" w:rsidP="00104782">
      <w:pPr>
        <w:spacing w:line="360" w:lineRule="auto"/>
        <w:jc w:val="both"/>
        <w:rPr>
          <w:rFonts w:ascii="Arial" w:hAnsi="Arial" w:cs="Arial"/>
          <w:sz w:val="24"/>
          <w:szCs w:val="24"/>
        </w:rPr>
      </w:pPr>
    </w:p>
    <w:p w:rsidR="00104782" w:rsidRDefault="00104782" w:rsidP="00104782">
      <w:pPr>
        <w:spacing w:line="360" w:lineRule="auto"/>
        <w:jc w:val="both"/>
        <w:rPr>
          <w:rFonts w:ascii="Arial" w:hAnsi="Arial" w:cs="Arial"/>
          <w:sz w:val="24"/>
          <w:szCs w:val="24"/>
        </w:rPr>
      </w:pPr>
      <w:r>
        <w:rPr>
          <w:rFonts w:ascii="Arial" w:hAnsi="Arial" w:cs="Arial"/>
          <w:sz w:val="24"/>
          <w:szCs w:val="24"/>
        </w:rPr>
        <w:t>Las reformas constitucionales que llevaron a la promulgación de las leyes antes mencionadas, provocaron modificaciones sustantivas y adjetivas en las legislaciones locales, que en otras palabras es la unificación de los Códigos de Procedimientos Penales en uno solo de naturaleza Nacional, y la modificación del Código Penal, puesto que la Federación asumió la competencia</w:t>
      </w:r>
      <w:r w:rsidR="00046025">
        <w:rPr>
          <w:rFonts w:ascii="Arial" w:hAnsi="Arial" w:cs="Arial"/>
          <w:sz w:val="24"/>
          <w:szCs w:val="24"/>
        </w:rPr>
        <w:t xml:space="preserve"> legislativa</w:t>
      </w:r>
      <w:r>
        <w:rPr>
          <w:rFonts w:ascii="Arial" w:hAnsi="Arial" w:cs="Arial"/>
          <w:sz w:val="24"/>
          <w:szCs w:val="24"/>
        </w:rPr>
        <w:t xml:space="preserve"> para ciertos delitos</w:t>
      </w:r>
      <w:r w:rsidR="004258D9">
        <w:rPr>
          <w:rFonts w:ascii="Arial" w:hAnsi="Arial" w:cs="Arial"/>
          <w:sz w:val="24"/>
          <w:szCs w:val="24"/>
        </w:rPr>
        <w:t xml:space="preserve"> que se regulan en las leyes federales, y por tanto, las </w:t>
      </w:r>
      <w:r w:rsidR="00046025">
        <w:rPr>
          <w:rFonts w:ascii="Arial" w:hAnsi="Arial" w:cs="Arial"/>
          <w:sz w:val="24"/>
          <w:szCs w:val="24"/>
        </w:rPr>
        <w:t>E</w:t>
      </w:r>
      <w:r w:rsidR="004258D9">
        <w:rPr>
          <w:rFonts w:ascii="Arial" w:hAnsi="Arial" w:cs="Arial"/>
          <w:sz w:val="24"/>
          <w:szCs w:val="24"/>
        </w:rPr>
        <w:t xml:space="preserve">ntidades </w:t>
      </w:r>
      <w:r w:rsidR="00046025">
        <w:rPr>
          <w:rFonts w:ascii="Arial" w:hAnsi="Arial" w:cs="Arial"/>
          <w:sz w:val="24"/>
          <w:szCs w:val="24"/>
        </w:rPr>
        <w:t>F</w:t>
      </w:r>
      <w:r w:rsidR="004258D9">
        <w:rPr>
          <w:rFonts w:ascii="Arial" w:hAnsi="Arial" w:cs="Arial"/>
          <w:sz w:val="24"/>
          <w:szCs w:val="24"/>
        </w:rPr>
        <w:t xml:space="preserve">ederales debieron adecuar </w:t>
      </w:r>
      <w:r w:rsidR="00046025">
        <w:rPr>
          <w:rFonts w:ascii="Arial" w:hAnsi="Arial" w:cs="Arial"/>
          <w:sz w:val="24"/>
          <w:szCs w:val="24"/>
        </w:rPr>
        <w:t>sus</w:t>
      </w:r>
      <w:r w:rsidR="004258D9">
        <w:rPr>
          <w:rFonts w:ascii="Arial" w:hAnsi="Arial" w:cs="Arial"/>
          <w:sz w:val="24"/>
          <w:szCs w:val="24"/>
        </w:rPr>
        <w:t xml:space="preserve"> códigos penales.</w:t>
      </w:r>
    </w:p>
    <w:p w:rsidR="004258D9" w:rsidRDefault="004258D9" w:rsidP="00104782">
      <w:pPr>
        <w:spacing w:line="360" w:lineRule="auto"/>
        <w:jc w:val="both"/>
        <w:rPr>
          <w:rFonts w:ascii="Arial" w:hAnsi="Arial" w:cs="Arial"/>
          <w:sz w:val="24"/>
          <w:szCs w:val="24"/>
        </w:rPr>
      </w:pPr>
    </w:p>
    <w:p w:rsidR="004258D9" w:rsidRDefault="00046025" w:rsidP="00AD3445">
      <w:pPr>
        <w:shd w:val="clear" w:color="auto" w:fill="FAF8F6"/>
        <w:spacing w:line="360" w:lineRule="auto"/>
        <w:jc w:val="both"/>
        <w:rPr>
          <w:rFonts w:ascii="Arial" w:hAnsi="Arial" w:cs="Arial"/>
          <w:sz w:val="24"/>
          <w:szCs w:val="24"/>
          <w:shd w:val="clear" w:color="auto" w:fill="FFFFFF"/>
        </w:rPr>
      </w:pPr>
      <w:r>
        <w:rPr>
          <w:rFonts w:ascii="Arial" w:hAnsi="Arial" w:cs="Arial"/>
          <w:sz w:val="24"/>
          <w:szCs w:val="24"/>
        </w:rPr>
        <w:t>Este</w:t>
      </w:r>
      <w:r w:rsidR="004258D9" w:rsidRPr="00AD3445">
        <w:rPr>
          <w:rFonts w:ascii="Arial" w:hAnsi="Arial" w:cs="Arial"/>
          <w:sz w:val="24"/>
          <w:szCs w:val="24"/>
        </w:rPr>
        <w:t xml:space="preserve"> antecedente </w:t>
      </w:r>
      <w:r>
        <w:rPr>
          <w:rFonts w:ascii="Arial" w:hAnsi="Arial" w:cs="Arial"/>
          <w:sz w:val="24"/>
          <w:szCs w:val="24"/>
        </w:rPr>
        <w:t>constitucional</w:t>
      </w:r>
      <w:r w:rsidR="004258D9" w:rsidRPr="00AD3445">
        <w:rPr>
          <w:rFonts w:ascii="Arial" w:hAnsi="Arial" w:cs="Arial"/>
          <w:sz w:val="24"/>
          <w:szCs w:val="24"/>
        </w:rPr>
        <w:t xml:space="preserve">, </w:t>
      </w:r>
      <w:r>
        <w:rPr>
          <w:rFonts w:ascii="Arial" w:hAnsi="Arial" w:cs="Arial"/>
          <w:sz w:val="24"/>
          <w:szCs w:val="24"/>
        </w:rPr>
        <w:t xml:space="preserve">fue el motivo del </w:t>
      </w:r>
      <w:r w:rsidR="004258D9" w:rsidRPr="00AD3445">
        <w:rPr>
          <w:rFonts w:ascii="Arial" w:eastAsia="Times New Roman" w:hAnsi="Arial" w:cs="Arial"/>
          <w:bCs/>
          <w:sz w:val="24"/>
          <w:szCs w:val="24"/>
          <w:lang w:eastAsia="es-MX"/>
        </w:rPr>
        <w:t>Decreto No. 298 y del Decreto 230 de l</w:t>
      </w:r>
      <w:r w:rsidR="004258D9" w:rsidRPr="00AD3445">
        <w:rPr>
          <w:rFonts w:ascii="Arial" w:hAnsi="Arial" w:cs="Arial"/>
          <w:sz w:val="24"/>
          <w:szCs w:val="24"/>
          <w:shd w:val="clear" w:color="auto" w:fill="FFFFFF"/>
        </w:rPr>
        <w:t>a </w:t>
      </w:r>
      <w:r w:rsidR="004258D9" w:rsidRPr="00AD3445">
        <w:rPr>
          <w:rStyle w:val="nfasis"/>
          <w:rFonts w:ascii="Arial" w:hAnsi="Arial" w:cs="Arial"/>
          <w:bCs/>
          <w:i w:val="0"/>
          <w:iCs w:val="0"/>
          <w:sz w:val="24"/>
          <w:szCs w:val="24"/>
          <w:shd w:val="clear" w:color="auto" w:fill="FFFFFF"/>
        </w:rPr>
        <w:t>Septuagésima</w:t>
      </w:r>
      <w:r w:rsidR="004258D9" w:rsidRPr="00AD3445">
        <w:rPr>
          <w:rFonts w:ascii="Arial" w:hAnsi="Arial" w:cs="Arial"/>
          <w:sz w:val="24"/>
          <w:szCs w:val="24"/>
          <w:shd w:val="clear" w:color="auto" w:fill="FFFFFF"/>
        </w:rPr>
        <w:t> Tercera </w:t>
      </w:r>
      <w:r w:rsidR="004258D9" w:rsidRPr="00AD3445">
        <w:rPr>
          <w:rStyle w:val="nfasis"/>
          <w:rFonts w:ascii="Arial" w:hAnsi="Arial" w:cs="Arial"/>
          <w:bCs/>
          <w:i w:val="0"/>
          <w:iCs w:val="0"/>
          <w:sz w:val="24"/>
          <w:szCs w:val="24"/>
          <w:shd w:val="clear" w:color="auto" w:fill="FFFFFF"/>
        </w:rPr>
        <w:t>Legislatura</w:t>
      </w:r>
      <w:r w:rsidR="00AD3445" w:rsidRPr="00AD3445">
        <w:rPr>
          <w:rFonts w:ascii="Arial" w:hAnsi="Arial" w:cs="Arial"/>
          <w:sz w:val="24"/>
          <w:szCs w:val="24"/>
          <w:shd w:val="clear" w:color="auto" w:fill="FFFFFF"/>
        </w:rPr>
        <w:t>, mismos que reforman y derogan todo lo correspondiente al Secuestro, en tanto a la siguiente motivación</w:t>
      </w:r>
      <w:r>
        <w:rPr>
          <w:rFonts w:ascii="Arial" w:hAnsi="Arial" w:cs="Arial"/>
          <w:sz w:val="24"/>
          <w:szCs w:val="24"/>
          <w:shd w:val="clear" w:color="auto" w:fill="FFFFFF"/>
        </w:rPr>
        <w:t xml:space="preserve"> de su Dictamen</w:t>
      </w:r>
      <w:r w:rsidR="00AD3445" w:rsidRPr="00AD3445">
        <w:rPr>
          <w:rFonts w:ascii="Arial" w:hAnsi="Arial" w:cs="Arial"/>
          <w:sz w:val="24"/>
          <w:szCs w:val="24"/>
          <w:shd w:val="clear" w:color="auto" w:fill="FFFFFF"/>
        </w:rPr>
        <w:t>:</w:t>
      </w:r>
    </w:p>
    <w:p w:rsidR="00AD3445" w:rsidRDefault="00AD3445" w:rsidP="00AD3445">
      <w:pPr>
        <w:shd w:val="clear" w:color="auto" w:fill="FAF8F6"/>
        <w:spacing w:line="360" w:lineRule="auto"/>
        <w:jc w:val="both"/>
        <w:rPr>
          <w:rFonts w:ascii="Arial" w:hAnsi="Arial" w:cs="Arial"/>
          <w:sz w:val="24"/>
          <w:szCs w:val="24"/>
          <w:shd w:val="clear" w:color="auto" w:fill="FFFFFF"/>
        </w:rPr>
      </w:pPr>
    </w:p>
    <w:p w:rsidR="00050EB6" w:rsidRPr="00024B0A" w:rsidRDefault="00046025" w:rsidP="00AD3445">
      <w:pPr>
        <w:shd w:val="clear" w:color="auto" w:fill="FAF8F6"/>
        <w:spacing w:line="360" w:lineRule="auto"/>
        <w:jc w:val="both"/>
        <w:rPr>
          <w:rFonts w:ascii="Arial" w:hAnsi="Arial" w:cs="Arial"/>
          <w:sz w:val="24"/>
          <w:szCs w:val="24"/>
        </w:rPr>
      </w:pPr>
      <w:r>
        <w:rPr>
          <w:rFonts w:ascii="Arial" w:eastAsia="Times New Roman" w:hAnsi="Arial" w:cs="Arial"/>
          <w:bCs/>
          <w:sz w:val="24"/>
          <w:szCs w:val="24"/>
          <w:lang w:eastAsia="es-MX"/>
        </w:rPr>
        <w:t xml:space="preserve">El </w:t>
      </w:r>
      <w:r w:rsidR="00AD3445" w:rsidRPr="00046025">
        <w:rPr>
          <w:rFonts w:ascii="Arial" w:eastAsia="Times New Roman" w:hAnsi="Arial" w:cs="Arial"/>
          <w:bCs/>
          <w:sz w:val="24"/>
          <w:szCs w:val="24"/>
          <w:lang w:eastAsia="es-MX"/>
        </w:rPr>
        <w:t xml:space="preserve"> Decreto 230, empieza sus antecedentes mencionando en su numeral primero</w:t>
      </w:r>
      <w:r>
        <w:rPr>
          <w:rFonts w:ascii="Arial" w:eastAsia="Times New Roman" w:hAnsi="Arial" w:cs="Arial"/>
          <w:bCs/>
          <w:sz w:val="24"/>
          <w:szCs w:val="24"/>
          <w:lang w:eastAsia="es-MX"/>
        </w:rPr>
        <w:t>,</w:t>
      </w:r>
      <w:r w:rsidR="00AD3445" w:rsidRPr="00046025">
        <w:rPr>
          <w:rFonts w:ascii="Arial" w:eastAsia="Times New Roman" w:hAnsi="Arial" w:cs="Arial"/>
          <w:bCs/>
          <w:sz w:val="24"/>
          <w:szCs w:val="24"/>
          <w:lang w:eastAsia="es-MX"/>
        </w:rPr>
        <w:t xml:space="preserve"> la iniciativa promovida por el Ejecutivo a fin de ajustar el marco jurídico local a las disposiciones de la </w:t>
      </w:r>
      <w:r w:rsidR="00AD3445" w:rsidRPr="00046025">
        <w:rPr>
          <w:rFonts w:ascii="Arial" w:hAnsi="Arial" w:cs="Arial"/>
          <w:sz w:val="24"/>
          <w:szCs w:val="24"/>
        </w:rPr>
        <w:t xml:space="preserve">Ley General </w:t>
      </w:r>
      <w:r w:rsidR="00AD3445" w:rsidRPr="00046025">
        <w:rPr>
          <w:rFonts w:ascii="Arial" w:hAnsi="Arial" w:cs="Arial"/>
          <w:bCs/>
          <w:sz w:val="24"/>
          <w:szCs w:val="24"/>
          <w:shd w:val="clear" w:color="auto" w:fill="FFFFFF"/>
        </w:rPr>
        <w:t>para Prevenir</w:t>
      </w:r>
      <w:r w:rsidR="00AD3445" w:rsidRPr="00046025">
        <w:rPr>
          <w:rFonts w:ascii="Arial" w:hAnsi="Arial" w:cs="Arial"/>
          <w:sz w:val="24"/>
          <w:szCs w:val="24"/>
          <w:shd w:val="clear" w:color="auto" w:fill="FFFFFF"/>
        </w:rPr>
        <w:t> y </w:t>
      </w:r>
      <w:r w:rsidR="00AD3445" w:rsidRPr="00046025">
        <w:rPr>
          <w:rFonts w:ascii="Arial" w:hAnsi="Arial" w:cs="Arial"/>
          <w:bCs/>
          <w:sz w:val="24"/>
          <w:szCs w:val="24"/>
          <w:shd w:val="clear" w:color="auto" w:fill="FFFFFF"/>
        </w:rPr>
        <w:t>Sancionar</w:t>
      </w:r>
      <w:r w:rsidR="00AD3445" w:rsidRPr="00046025">
        <w:rPr>
          <w:rFonts w:ascii="Arial" w:hAnsi="Arial" w:cs="Arial"/>
          <w:sz w:val="24"/>
          <w:szCs w:val="24"/>
          <w:shd w:val="clear" w:color="auto" w:fill="FFFFFF"/>
        </w:rPr>
        <w:t> los </w:t>
      </w:r>
      <w:r w:rsidR="00AD3445" w:rsidRPr="00046025">
        <w:rPr>
          <w:rFonts w:ascii="Arial" w:hAnsi="Arial" w:cs="Arial"/>
          <w:bCs/>
          <w:sz w:val="24"/>
          <w:szCs w:val="24"/>
          <w:shd w:val="clear" w:color="auto" w:fill="FFFFFF"/>
        </w:rPr>
        <w:t xml:space="preserve">Delitos en Materia de Secuestro, eliminando por tanto </w:t>
      </w:r>
      <w:r w:rsidR="005156CA" w:rsidRPr="00046025">
        <w:rPr>
          <w:rFonts w:ascii="Arial" w:hAnsi="Arial" w:cs="Arial"/>
          <w:bCs/>
          <w:sz w:val="24"/>
          <w:szCs w:val="24"/>
          <w:shd w:val="clear" w:color="auto" w:fill="FFFFFF"/>
        </w:rPr>
        <w:t xml:space="preserve">todo lo correspondiente al </w:t>
      </w:r>
      <w:r w:rsidR="005156CA" w:rsidRPr="00046025">
        <w:rPr>
          <w:rFonts w:ascii="Arial" w:hAnsi="Arial" w:cs="Arial"/>
          <w:sz w:val="24"/>
          <w:szCs w:val="24"/>
        </w:rPr>
        <w:t>CAPÍTULO III del Título Cuarto, sobre Delitos Contra La Libertad Personal</w:t>
      </w:r>
      <w:r w:rsidR="003542FF" w:rsidRPr="00046025">
        <w:rPr>
          <w:rFonts w:ascii="Arial" w:hAnsi="Arial" w:cs="Arial"/>
          <w:sz w:val="24"/>
          <w:szCs w:val="24"/>
        </w:rPr>
        <w:t xml:space="preserve">, capítulo que abarcaba los artículos del 160 al 164,  </w:t>
      </w:r>
      <w:r w:rsidR="00050EB6" w:rsidRPr="00046025">
        <w:rPr>
          <w:rFonts w:ascii="Arial" w:hAnsi="Arial" w:cs="Arial"/>
          <w:sz w:val="24"/>
          <w:szCs w:val="24"/>
        </w:rPr>
        <w:t>después, con en el Decreto</w:t>
      </w:r>
      <w:r w:rsidR="00050EB6" w:rsidRPr="00024B0A">
        <w:rPr>
          <w:rFonts w:ascii="Arial" w:hAnsi="Arial" w:cs="Arial"/>
          <w:sz w:val="24"/>
          <w:szCs w:val="24"/>
        </w:rPr>
        <w:t xml:space="preserve"> 298 de la misma legislatura, se deroga el artículo 159 </w:t>
      </w:r>
      <w:r>
        <w:rPr>
          <w:rFonts w:ascii="Arial" w:hAnsi="Arial" w:cs="Arial"/>
          <w:sz w:val="24"/>
          <w:szCs w:val="24"/>
        </w:rPr>
        <w:t>y</w:t>
      </w:r>
      <w:r w:rsidR="00050EB6" w:rsidRPr="00024B0A">
        <w:rPr>
          <w:rFonts w:ascii="Arial" w:hAnsi="Arial" w:cs="Arial"/>
          <w:sz w:val="24"/>
          <w:szCs w:val="24"/>
        </w:rPr>
        <w:t xml:space="preserve"> se reforma el 158, del mismo Título de Delitos contra la Libertad Personal, que según la premisa </w:t>
      </w:r>
      <w:r>
        <w:rPr>
          <w:rFonts w:ascii="Arial" w:hAnsi="Arial" w:cs="Arial"/>
          <w:sz w:val="24"/>
          <w:szCs w:val="24"/>
        </w:rPr>
        <w:t>del</w:t>
      </w:r>
      <w:r w:rsidR="00050EB6" w:rsidRPr="00024B0A">
        <w:rPr>
          <w:rFonts w:ascii="Arial" w:hAnsi="Arial" w:cs="Arial"/>
          <w:sz w:val="24"/>
          <w:szCs w:val="24"/>
        </w:rPr>
        <w:t xml:space="preserve"> numeral 18 de las adecuaciones al Código Penal</w:t>
      </w:r>
      <w:r>
        <w:rPr>
          <w:rFonts w:ascii="Arial" w:hAnsi="Arial" w:cs="Arial"/>
          <w:sz w:val="24"/>
          <w:szCs w:val="24"/>
        </w:rPr>
        <w:t>,</w:t>
      </w:r>
      <w:r w:rsidR="00050EB6" w:rsidRPr="00024B0A">
        <w:rPr>
          <w:rFonts w:ascii="Arial" w:hAnsi="Arial" w:cs="Arial"/>
          <w:sz w:val="24"/>
          <w:szCs w:val="24"/>
        </w:rPr>
        <w:t xml:space="preserve"> que menciona el Dictamen, </w:t>
      </w:r>
      <w:r>
        <w:rPr>
          <w:rFonts w:ascii="Arial" w:hAnsi="Arial" w:cs="Arial"/>
          <w:sz w:val="24"/>
          <w:szCs w:val="24"/>
        </w:rPr>
        <w:t xml:space="preserve">se </w:t>
      </w:r>
      <w:r w:rsidR="00050EB6" w:rsidRPr="00024B0A">
        <w:rPr>
          <w:rFonts w:ascii="Arial" w:hAnsi="Arial" w:cs="Arial"/>
          <w:sz w:val="24"/>
          <w:szCs w:val="24"/>
        </w:rPr>
        <w:t>dice lo siguiente:</w:t>
      </w:r>
    </w:p>
    <w:p w:rsidR="00050EB6" w:rsidRPr="00024B0A" w:rsidRDefault="00050EB6" w:rsidP="00AD3445">
      <w:pPr>
        <w:shd w:val="clear" w:color="auto" w:fill="FAF8F6"/>
        <w:spacing w:line="360" w:lineRule="auto"/>
        <w:jc w:val="both"/>
        <w:rPr>
          <w:rFonts w:ascii="Arial" w:hAnsi="Arial" w:cs="Arial"/>
          <w:sz w:val="24"/>
          <w:szCs w:val="24"/>
        </w:rPr>
      </w:pPr>
    </w:p>
    <w:p w:rsidR="00316CFE" w:rsidRPr="00024B0A" w:rsidRDefault="00050EB6" w:rsidP="00050EB6">
      <w:pPr>
        <w:shd w:val="clear" w:color="auto" w:fill="FAF8F6"/>
        <w:spacing w:line="360" w:lineRule="auto"/>
        <w:ind w:left="705"/>
        <w:jc w:val="both"/>
        <w:rPr>
          <w:rFonts w:ascii="Arial" w:hAnsi="Arial" w:cs="Arial"/>
          <w:sz w:val="24"/>
          <w:szCs w:val="24"/>
        </w:rPr>
      </w:pPr>
      <w:r w:rsidRPr="00024B0A">
        <w:rPr>
          <w:rFonts w:ascii="Arial" w:hAnsi="Arial" w:cs="Arial"/>
          <w:sz w:val="24"/>
          <w:szCs w:val="24"/>
        </w:rPr>
        <w:t xml:space="preserve">“El artículo 159 se deroga por los  motivos expresados en el párrafo que antecede, esto es, porque si tiene el propósito de lucro, causar un daño o un perjuicio a la víctima, podría constituirse el delito de secuestro.” </w:t>
      </w:r>
    </w:p>
    <w:p w:rsidR="00247C76" w:rsidRPr="00024B0A" w:rsidRDefault="00247C76" w:rsidP="00050EB6">
      <w:pPr>
        <w:shd w:val="clear" w:color="auto" w:fill="FAF8F6"/>
        <w:spacing w:line="360" w:lineRule="auto"/>
        <w:ind w:left="705"/>
        <w:jc w:val="both"/>
        <w:rPr>
          <w:rFonts w:ascii="Arial" w:hAnsi="Arial" w:cs="Arial"/>
          <w:sz w:val="24"/>
          <w:szCs w:val="24"/>
        </w:rPr>
      </w:pPr>
    </w:p>
    <w:p w:rsidR="003542FF" w:rsidRPr="00024B0A" w:rsidRDefault="00050EB6" w:rsidP="00AD3445">
      <w:pPr>
        <w:shd w:val="clear" w:color="auto" w:fill="FAF8F6"/>
        <w:spacing w:line="360" w:lineRule="auto"/>
        <w:jc w:val="both"/>
        <w:rPr>
          <w:rFonts w:ascii="Arial" w:hAnsi="Arial" w:cs="Arial"/>
          <w:sz w:val="24"/>
          <w:szCs w:val="24"/>
        </w:rPr>
      </w:pPr>
      <w:r w:rsidRPr="00024B0A">
        <w:rPr>
          <w:rFonts w:ascii="Arial" w:hAnsi="Arial" w:cs="Arial"/>
          <w:sz w:val="24"/>
          <w:szCs w:val="24"/>
        </w:rPr>
        <w:t>Cabe destacar que dicho artículo habla expresamente sobre la Privación de la Libertad con fines Sexuales</w:t>
      </w:r>
      <w:r w:rsidR="00247C76" w:rsidRPr="00024B0A">
        <w:rPr>
          <w:rFonts w:ascii="Arial" w:hAnsi="Arial" w:cs="Arial"/>
          <w:sz w:val="24"/>
          <w:szCs w:val="24"/>
        </w:rPr>
        <w:t>, mismo tipo penal que intrínsecamente causa un daño y un perjuicio a la víctima. Ahora</w:t>
      </w:r>
      <w:r w:rsidR="00046025">
        <w:rPr>
          <w:rFonts w:ascii="Arial" w:hAnsi="Arial" w:cs="Arial"/>
          <w:sz w:val="24"/>
          <w:szCs w:val="24"/>
        </w:rPr>
        <w:t xml:space="preserve"> bien</w:t>
      </w:r>
      <w:r w:rsidR="00247C76" w:rsidRPr="00024B0A">
        <w:rPr>
          <w:rFonts w:ascii="Arial" w:hAnsi="Arial" w:cs="Arial"/>
          <w:sz w:val="24"/>
          <w:szCs w:val="24"/>
        </w:rPr>
        <w:t>, se agrega a est</w:t>
      </w:r>
      <w:r w:rsidR="00046025">
        <w:rPr>
          <w:rFonts w:ascii="Arial" w:hAnsi="Arial" w:cs="Arial"/>
          <w:sz w:val="24"/>
          <w:szCs w:val="24"/>
        </w:rPr>
        <w:t xml:space="preserve">a argumentación </w:t>
      </w:r>
      <w:r w:rsidR="00247C76" w:rsidRPr="00024B0A">
        <w:rPr>
          <w:rFonts w:ascii="Arial" w:hAnsi="Arial" w:cs="Arial"/>
          <w:sz w:val="24"/>
          <w:szCs w:val="24"/>
        </w:rPr>
        <w:t xml:space="preserve">que en otras legislaturas locales </w:t>
      </w:r>
      <w:r w:rsidR="00046025">
        <w:rPr>
          <w:rFonts w:ascii="Arial" w:hAnsi="Arial" w:cs="Arial"/>
          <w:sz w:val="24"/>
          <w:szCs w:val="24"/>
        </w:rPr>
        <w:t>se</w:t>
      </w:r>
      <w:r w:rsidR="00247C76" w:rsidRPr="00024B0A">
        <w:rPr>
          <w:rFonts w:ascii="Arial" w:hAnsi="Arial" w:cs="Arial"/>
          <w:sz w:val="24"/>
          <w:szCs w:val="24"/>
        </w:rPr>
        <w:t xml:space="preserve"> eliminar</w:t>
      </w:r>
      <w:r w:rsidR="00046025">
        <w:rPr>
          <w:rFonts w:ascii="Arial" w:hAnsi="Arial" w:cs="Arial"/>
          <w:sz w:val="24"/>
          <w:szCs w:val="24"/>
        </w:rPr>
        <w:t>o</w:t>
      </w:r>
      <w:r w:rsidR="00247C76" w:rsidRPr="00024B0A">
        <w:rPr>
          <w:rFonts w:ascii="Arial" w:hAnsi="Arial" w:cs="Arial"/>
          <w:sz w:val="24"/>
          <w:szCs w:val="24"/>
        </w:rPr>
        <w:t xml:space="preserve">n </w:t>
      </w:r>
      <w:r w:rsidR="00046025">
        <w:rPr>
          <w:rFonts w:ascii="Arial" w:hAnsi="Arial" w:cs="Arial"/>
          <w:sz w:val="24"/>
          <w:szCs w:val="24"/>
        </w:rPr>
        <w:t xml:space="preserve">estos tipos penales </w:t>
      </w:r>
      <w:r w:rsidR="00247C76" w:rsidRPr="00024B0A">
        <w:rPr>
          <w:rFonts w:ascii="Arial" w:hAnsi="Arial" w:cs="Arial"/>
          <w:sz w:val="24"/>
          <w:szCs w:val="24"/>
        </w:rPr>
        <w:t>por caer en el supuesto de un secuestro agravad</w:t>
      </w:r>
      <w:r w:rsidR="00046025">
        <w:rPr>
          <w:rFonts w:ascii="Arial" w:hAnsi="Arial" w:cs="Arial"/>
          <w:sz w:val="24"/>
          <w:szCs w:val="24"/>
        </w:rPr>
        <w:t>o</w:t>
      </w:r>
      <w:r w:rsidR="00247C76" w:rsidRPr="00024B0A">
        <w:rPr>
          <w:rFonts w:ascii="Arial" w:hAnsi="Arial" w:cs="Arial"/>
          <w:sz w:val="24"/>
          <w:szCs w:val="24"/>
        </w:rPr>
        <w:t xml:space="preserve"> por el acto sexual (que proporciona un beneficio al victimario y un daño a la víctima)</w:t>
      </w:r>
      <w:r w:rsidR="00046025">
        <w:rPr>
          <w:rFonts w:ascii="Arial" w:hAnsi="Arial" w:cs="Arial"/>
          <w:sz w:val="24"/>
          <w:szCs w:val="24"/>
        </w:rPr>
        <w:t xml:space="preserve"> o de la Trata de Personas; un ejemplo de ello es la derogación </w:t>
      </w:r>
      <w:r w:rsidR="00247C76" w:rsidRPr="00024B0A">
        <w:rPr>
          <w:rFonts w:ascii="Arial" w:hAnsi="Arial" w:cs="Arial"/>
          <w:sz w:val="24"/>
          <w:szCs w:val="24"/>
        </w:rPr>
        <w:t xml:space="preserve"> vista en el Código Penal Federal que eliminó el artículo 365 Bis sobre la privación ilícita de la libertad con fines sexuales</w:t>
      </w:r>
      <w:r w:rsidR="00046025">
        <w:rPr>
          <w:rFonts w:ascii="Arial" w:hAnsi="Arial" w:cs="Arial"/>
          <w:sz w:val="24"/>
          <w:szCs w:val="24"/>
        </w:rPr>
        <w:t>, esto</w:t>
      </w:r>
      <w:r w:rsidR="00247C76" w:rsidRPr="00024B0A">
        <w:rPr>
          <w:rFonts w:ascii="Arial" w:hAnsi="Arial" w:cs="Arial"/>
          <w:sz w:val="24"/>
          <w:szCs w:val="24"/>
        </w:rPr>
        <w:t xml:space="preserve"> con motivo de la misma Ley General en materia de Secuestro, puesto que constituye a fines prácticos como un secuestro que se agrava por el acto sexual, que incluso puede derivar en Trata de Personas cuando el victimario usa a la persona extraída de su libertad con fines de servilismo, prostitución u otros tipos de lucro.</w:t>
      </w:r>
    </w:p>
    <w:p w:rsidR="00AD3445" w:rsidRPr="00024B0A" w:rsidRDefault="00AD3445" w:rsidP="00AD3445">
      <w:pPr>
        <w:shd w:val="clear" w:color="auto" w:fill="FAF8F6"/>
        <w:spacing w:line="313" w:lineRule="atLeast"/>
        <w:jc w:val="both"/>
        <w:rPr>
          <w:rFonts w:ascii="Arial" w:hAnsi="Arial" w:cs="Arial"/>
          <w:sz w:val="24"/>
          <w:szCs w:val="24"/>
        </w:rPr>
      </w:pPr>
    </w:p>
    <w:p w:rsidR="00247C76" w:rsidRPr="00046025" w:rsidRDefault="00247C76"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lastRenderedPageBreak/>
        <w:t xml:space="preserve">Añádase además la historia de dichos artículos, que atendiendo a una circunstancia de antaño, </w:t>
      </w:r>
      <w:r w:rsidR="004A493B">
        <w:rPr>
          <w:rFonts w:ascii="Arial" w:hAnsi="Arial" w:cs="Arial"/>
          <w:sz w:val="24"/>
          <w:szCs w:val="24"/>
        </w:rPr>
        <w:t>originalmente la privación ilegal de personas con fines sexuales trataba</w:t>
      </w:r>
      <w:r w:rsidRPr="00046025">
        <w:rPr>
          <w:rFonts w:ascii="Arial" w:hAnsi="Arial" w:cs="Arial"/>
          <w:sz w:val="24"/>
          <w:szCs w:val="24"/>
        </w:rPr>
        <w:t xml:space="preserve"> </w:t>
      </w:r>
      <w:r w:rsidR="004A493B">
        <w:rPr>
          <w:rFonts w:ascii="Arial" w:hAnsi="Arial" w:cs="Arial"/>
          <w:sz w:val="24"/>
          <w:szCs w:val="24"/>
        </w:rPr>
        <w:t xml:space="preserve">del </w:t>
      </w:r>
      <w:r w:rsidRPr="00046025">
        <w:rPr>
          <w:rFonts w:ascii="Arial" w:hAnsi="Arial" w:cs="Arial"/>
          <w:sz w:val="24"/>
          <w:szCs w:val="24"/>
        </w:rPr>
        <w:t>tipo penal</w:t>
      </w:r>
      <w:r w:rsidR="00F75490" w:rsidRPr="00046025">
        <w:rPr>
          <w:rFonts w:ascii="Arial" w:hAnsi="Arial" w:cs="Arial"/>
          <w:sz w:val="24"/>
          <w:szCs w:val="24"/>
        </w:rPr>
        <w:t xml:space="preserve"> de Rapto, mismo en el que sólo podía ser víctima una mujer; pero las circunstancias </w:t>
      </w:r>
      <w:r w:rsidR="003D7B64" w:rsidRPr="00046025">
        <w:rPr>
          <w:rFonts w:ascii="Arial" w:hAnsi="Arial" w:cs="Arial"/>
          <w:sz w:val="24"/>
          <w:szCs w:val="24"/>
        </w:rPr>
        <w:t xml:space="preserve">para </w:t>
      </w:r>
      <w:r w:rsidR="00F75490" w:rsidRPr="00046025">
        <w:rPr>
          <w:rFonts w:ascii="Arial" w:hAnsi="Arial" w:cs="Arial"/>
          <w:sz w:val="24"/>
          <w:szCs w:val="24"/>
        </w:rPr>
        <w:t>con la extracción de personas para fines sexuales sin importar el género es una realidad latente</w:t>
      </w:r>
      <w:r w:rsidR="003D7B64" w:rsidRPr="00046025">
        <w:rPr>
          <w:rFonts w:ascii="Arial" w:hAnsi="Arial" w:cs="Arial"/>
          <w:sz w:val="24"/>
          <w:szCs w:val="24"/>
        </w:rPr>
        <w:t xml:space="preserve"> que se legisló </w:t>
      </w:r>
      <w:r w:rsidR="004A493B">
        <w:rPr>
          <w:rFonts w:ascii="Arial" w:hAnsi="Arial" w:cs="Arial"/>
          <w:sz w:val="24"/>
          <w:szCs w:val="24"/>
        </w:rPr>
        <w:t xml:space="preserve">en los últimos años </w:t>
      </w:r>
      <w:r w:rsidR="003D7B64" w:rsidRPr="00046025">
        <w:rPr>
          <w:rFonts w:ascii="Arial" w:hAnsi="Arial" w:cs="Arial"/>
          <w:sz w:val="24"/>
          <w:szCs w:val="24"/>
        </w:rPr>
        <w:t xml:space="preserve">para prevenir y sancionar casos como el sucedido de un hombre en Creel, </w:t>
      </w:r>
      <w:r w:rsidR="004A493B">
        <w:rPr>
          <w:rFonts w:ascii="Arial" w:hAnsi="Arial" w:cs="Arial"/>
          <w:sz w:val="24"/>
          <w:szCs w:val="24"/>
        </w:rPr>
        <w:t xml:space="preserve">que </w:t>
      </w:r>
      <w:r w:rsidR="003D7B64" w:rsidRPr="00046025">
        <w:rPr>
          <w:rFonts w:ascii="Arial" w:hAnsi="Arial" w:cs="Arial"/>
          <w:sz w:val="24"/>
          <w:szCs w:val="24"/>
        </w:rPr>
        <w:t>atrajo primero a un menor a través de la red social llamada Facebook en julio de 2015 con el engaño de ofrecerle trabajo, privándolo de la libertad por 5 meses para mantener relaciones sexuales con el mismo, en la misma circunstancia contacto con otro adolescente en enero del 2016, mismo al que vio en el parque en El Palomar en esta ciudad de chihuahua, sustrayéndolo de su libertad para abusar sexualmente del menor en la colonia la Minita.</w:t>
      </w:r>
    </w:p>
    <w:p w:rsidR="00F75490" w:rsidRPr="00046025" w:rsidRDefault="00F75490" w:rsidP="00046025">
      <w:pPr>
        <w:shd w:val="clear" w:color="auto" w:fill="FAF8F6"/>
        <w:spacing w:line="360" w:lineRule="auto"/>
        <w:jc w:val="both"/>
        <w:rPr>
          <w:rFonts w:ascii="Arial" w:hAnsi="Arial" w:cs="Arial"/>
          <w:sz w:val="24"/>
          <w:szCs w:val="24"/>
        </w:rPr>
      </w:pPr>
    </w:p>
    <w:p w:rsidR="003D7B64" w:rsidRPr="00046025" w:rsidRDefault="003D7B64" w:rsidP="00046025">
      <w:pPr>
        <w:shd w:val="clear" w:color="auto" w:fill="FAF8F6"/>
        <w:spacing w:line="360" w:lineRule="auto"/>
        <w:jc w:val="both"/>
        <w:rPr>
          <w:rFonts w:ascii="Arial" w:eastAsia="Century Gothic,Arial" w:hAnsi="Arial" w:cs="Arial"/>
          <w:bCs/>
          <w:sz w:val="24"/>
          <w:szCs w:val="24"/>
        </w:rPr>
      </w:pPr>
      <w:r w:rsidRPr="00046025">
        <w:rPr>
          <w:rFonts w:ascii="Arial" w:hAnsi="Arial" w:cs="Arial"/>
          <w:sz w:val="24"/>
          <w:szCs w:val="24"/>
        </w:rPr>
        <w:t xml:space="preserve">En este entendido, </w:t>
      </w:r>
      <w:r w:rsidR="00024B0A" w:rsidRPr="00046025">
        <w:rPr>
          <w:rFonts w:ascii="Arial" w:hAnsi="Arial" w:cs="Arial"/>
          <w:sz w:val="24"/>
          <w:szCs w:val="24"/>
        </w:rPr>
        <w:t xml:space="preserve">los delitos como Trata de Personas y Secuestro son regulados por Leyes Generales que determinan los tipos penales y todo lo relativo al delito, de manera tal, que la Privación de la Libertad con fines Sexuales se derogó de los Códigos Penales Locales y del Código Penal Federal para ser regulado en las leyes expedidas para tratarlo de manera específica; en este entendido en el Código Penal todavía </w:t>
      </w:r>
      <w:r w:rsidR="00024B0A" w:rsidRPr="00046025">
        <w:rPr>
          <w:rFonts w:ascii="Arial" w:eastAsia="Century Gothic,Arial" w:hAnsi="Arial" w:cs="Arial"/>
          <w:bCs/>
          <w:sz w:val="24"/>
          <w:szCs w:val="24"/>
        </w:rPr>
        <w:t>contempla en el inciso i del artículo 98 la persecución mediante querella de la Privación de la Libertad con Fines Sexuales, cuestión que es jurídicamente incongruente, pues el delito no existe ya en el Código Penal, e incluso, donde cabe el delito federalmente su persecución es oficiosa.</w:t>
      </w:r>
    </w:p>
    <w:p w:rsidR="00024B0A" w:rsidRPr="00046025" w:rsidRDefault="00024B0A" w:rsidP="00046025">
      <w:pPr>
        <w:shd w:val="clear" w:color="auto" w:fill="FAF8F6"/>
        <w:spacing w:line="360" w:lineRule="auto"/>
        <w:jc w:val="both"/>
        <w:rPr>
          <w:rFonts w:ascii="Arial" w:eastAsia="Century Gothic,Arial" w:hAnsi="Arial" w:cs="Arial"/>
          <w:b/>
          <w:bCs/>
          <w:sz w:val="24"/>
          <w:szCs w:val="24"/>
        </w:rPr>
      </w:pPr>
    </w:p>
    <w:p w:rsidR="00B53C59" w:rsidRPr="00046025" w:rsidRDefault="00B53C59" w:rsidP="00046025">
      <w:pPr>
        <w:shd w:val="clear" w:color="auto" w:fill="FAF8F6"/>
        <w:spacing w:line="360" w:lineRule="auto"/>
        <w:jc w:val="both"/>
        <w:rPr>
          <w:rFonts w:ascii="Arial" w:hAnsi="Arial" w:cs="Arial"/>
          <w:sz w:val="24"/>
          <w:szCs w:val="24"/>
        </w:rPr>
      </w:pPr>
      <w:r w:rsidRPr="00046025">
        <w:rPr>
          <w:rFonts w:ascii="Arial" w:eastAsia="Century Gothic,Arial" w:hAnsi="Arial" w:cs="Arial"/>
          <w:bCs/>
          <w:sz w:val="24"/>
          <w:szCs w:val="24"/>
        </w:rPr>
        <w:t xml:space="preserve">En el tenor anterior, cuando hay una privación de la libertad para beneficio de Trata, esto es, </w:t>
      </w:r>
      <w:r w:rsidR="004A493B">
        <w:rPr>
          <w:rFonts w:ascii="Arial" w:eastAsia="Century Gothic,Arial" w:hAnsi="Arial" w:cs="Arial"/>
          <w:bCs/>
          <w:sz w:val="24"/>
          <w:szCs w:val="24"/>
        </w:rPr>
        <w:t xml:space="preserve">esclavitud, </w:t>
      </w:r>
      <w:r w:rsidRPr="00046025">
        <w:rPr>
          <w:rFonts w:ascii="Arial" w:eastAsia="Century Gothic,Arial" w:hAnsi="Arial" w:cs="Arial"/>
          <w:bCs/>
          <w:sz w:val="24"/>
          <w:szCs w:val="24"/>
        </w:rPr>
        <w:t>la producción de materiales pornográficos o la prostitución, se debería aten</w:t>
      </w:r>
      <w:r w:rsidR="004A493B">
        <w:rPr>
          <w:rFonts w:ascii="Arial" w:eastAsia="Century Gothic,Arial" w:hAnsi="Arial" w:cs="Arial"/>
          <w:bCs/>
          <w:sz w:val="24"/>
          <w:szCs w:val="24"/>
        </w:rPr>
        <w:t>d</w:t>
      </w:r>
      <w:r w:rsidRPr="00046025">
        <w:rPr>
          <w:rFonts w:ascii="Arial" w:eastAsia="Century Gothic,Arial" w:hAnsi="Arial" w:cs="Arial"/>
          <w:bCs/>
          <w:sz w:val="24"/>
          <w:szCs w:val="24"/>
        </w:rPr>
        <w:t>er a la</w:t>
      </w:r>
      <w:r w:rsidRPr="00046025">
        <w:rPr>
          <w:rFonts w:ascii="Arial" w:hAnsi="Arial" w:cs="Arial"/>
          <w:sz w:val="24"/>
          <w:szCs w:val="24"/>
        </w:rPr>
        <w:t xml:space="preserve"> Ley General </w:t>
      </w:r>
      <w:r w:rsidR="004A493B">
        <w:rPr>
          <w:rFonts w:ascii="Arial" w:hAnsi="Arial" w:cs="Arial"/>
          <w:sz w:val="24"/>
          <w:szCs w:val="24"/>
        </w:rPr>
        <w:t>p</w:t>
      </w:r>
      <w:r w:rsidRPr="00046025">
        <w:rPr>
          <w:rFonts w:ascii="Arial" w:hAnsi="Arial" w:cs="Arial"/>
          <w:sz w:val="24"/>
          <w:szCs w:val="24"/>
        </w:rPr>
        <w:t xml:space="preserve">ara Prevenir, Sancionar Y Erradicar </w:t>
      </w:r>
      <w:r w:rsidR="004A493B">
        <w:rPr>
          <w:rFonts w:ascii="Arial" w:hAnsi="Arial" w:cs="Arial"/>
          <w:sz w:val="24"/>
          <w:szCs w:val="24"/>
        </w:rPr>
        <w:t>l</w:t>
      </w:r>
      <w:r w:rsidRPr="00046025">
        <w:rPr>
          <w:rFonts w:ascii="Arial" w:hAnsi="Arial" w:cs="Arial"/>
          <w:sz w:val="24"/>
          <w:szCs w:val="24"/>
        </w:rPr>
        <w:t xml:space="preserve">os Delitos </w:t>
      </w:r>
      <w:r w:rsidR="004A493B">
        <w:rPr>
          <w:rFonts w:ascii="Arial" w:hAnsi="Arial" w:cs="Arial"/>
          <w:sz w:val="24"/>
          <w:szCs w:val="24"/>
        </w:rPr>
        <w:t>e</w:t>
      </w:r>
      <w:r w:rsidRPr="00046025">
        <w:rPr>
          <w:rFonts w:ascii="Arial" w:hAnsi="Arial" w:cs="Arial"/>
          <w:sz w:val="24"/>
          <w:szCs w:val="24"/>
        </w:rPr>
        <w:t xml:space="preserve">n Materia </w:t>
      </w:r>
      <w:r w:rsidR="004A493B">
        <w:rPr>
          <w:rFonts w:ascii="Arial" w:hAnsi="Arial" w:cs="Arial"/>
          <w:sz w:val="24"/>
          <w:szCs w:val="24"/>
        </w:rPr>
        <w:t>d</w:t>
      </w:r>
      <w:r w:rsidRPr="00046025">
        <w:rPr>
          <w:rFonts w:ascii="Arial" w:hAnsi="Arial" w:cs="Arial"/>
          <w:sz w:val="24"/>
          <w:szCs w:val="24"/>
        </w:rPr>
        <w:t xml:space="preserve">e Trata </w:t>
      </w:r>
      <w:r w:rsidR="004A493B">
        <w:rPr>
          <w:rFonts w:ascii="Arial" w:hAnsi="Arial" w:cs="Arial"/>
          <w:sz w:val="24"/>
          <w:szCs w:val="24"/>
        </w:rPr>
        <w:t>d</w:t>
      </w:r>
      <w:r w:rsidRPr="00046025">
        <w:rPr>
          <w:rFonts w:ascii="Arial" w:hAnsi="Arial" w:cs="Arial"/>
          <w:sz w:val="24"/>
          <w:szCs w:val="24"/>
        </w:rPr>
        <w:t xml:space="preserve">e Personas </w:t>
      </w:r>
      <w:r w:rsidR="004A493B">
        <w:rPr>
          <w:rFonts w:ascii="Arial" w:hAnsi="Arial" w:cs="Arial"/>
          <w:sz w:val="24"/>
          <w:szCs w:val="24"/>
        </w:rPr>
        <w:t>y</w:t>
      </w:r>
      <w:r w:rsidRPr="00046025">
        <w:rPr>
          <w:rFonts w:ascii="Arial" w:hAnsi="Arial" w:cs="Arial"/>
          <w:sz w:val="24"/>
          <w:szCs w:val="24"/>
        </w:rPr>
        <w:t xml:space="preserve"> Para </w:t>
      </w:r>
      <w:r w:rsidR="004A493B">
        <w:rPr>
          <w:rFonts w:ascii="Arial" w:hAnsi="Arial" w:cs="Arial"/>
          <w:sz w:val="24"/>
          <w:szCs w:val="24"/>
        </w:rPr>
        <w:t>l</w:t>
      </w:r>
      <w:r w:rsidRPr="00046025">
        <w:rPr>
          <w:rFonts w:ascii="Arial" w:hAnsi="Arial" w:cs="Arial"/>
          <w:sz w:val="24"/>
          <w:szCs w:val="24"/>
        </w:rPr>
        <w:t xml:space="preserve">a Protección </w:t>
      </w:r>
      <w:r w:rsidR="004A493B">
        <w:rPr>
          <w:rFonts w:ascii="Arial" w:hAnsi="Arial" w:cs="Arial"/>
          <w:sz w:val="24"/>
          <w:szCs w:val="24"/>
        </w:rPr>
        <w:t>y</w:t>
      </w:r>
      <w:r w:rsidRPr="00046025">
        <w:rPr>
          <w:rFonts w:ascii="Arial" w:hAnsi="Arial" w:cs="Arial"/>
          <w:sz w:val="24"/>
          <w:szCs w:val="24"/>
        </w:rPr>
        <w:t xml:space="preserve"> Asistencia </w:t>
      </w:r>
      <w:r w:rsidR="004A493B">
        <w:rPr>
          <w:rFonts w:ascii="Arial" w:hAnsi="Arial" w:cs="Arial"/>
          <w:sz w:val="24"/>
          <w:szCs w:val="24"/>
        </w:rPr>
        <w:t>a</w:t>
      </w:r>
      <w:r w:rsidRPr="00046025">
        <w:rPr>
          <w:rFonts w:ascii="Arial" w:hAnsi="Arial" w:cs="Arial"/>
          <w:sz w:val="24"/>
          <w:szCs w:val="24"/>
        </w:rPr>
        <w:t xml:space="preserve"> </w:t>
      </w:r>
      <w:r w:rsidR="004A493B">
        <w:rPr>
          <w:rFonts w:ascii="Arial" w:hAnsi="Arial" w:cs="Arial"/>
          <w:sz w:val="24"/>
          <w:szCs w:val="24"/>
        </w:rPr>
        <w:t>l</w:t>
      </w:r>
      <w:r w:rsidRPr="00046025">
        <w:rPr>
          <w:rFonts w:ascii="Arial" w:hAnsi="Arial" w:cs="Arial"/>
          <w:sz w:val="24"/>
          <w:szCs w:val="24"/>
        </w:rPr>
        <w:t xml:space="preserve">as Víctimas </w:t>
      </w:r>
      <w:r w:rsidR="004A493B">
        <w:rPr>
          <w:rFonts w:ascii="Arial" w:hAnsi="Arial" w:cs="Arial"/>
          <w:sz w:val="24"/>
          <w:szCs w:val="24"/>
        </w:rPr>
        <w:t>d</w:t>
      </w:r>
      <w:r w:rsidRPr="00046025">
        <w:rPr>
          <w:rFonts w:ascii="Arial" w:hAnsi="Arial" w:cs="Arial"/>
          <w:sz w:val="24"/>
          <w:szCs w:val="24"/>
        </w:rPr>
        <w:t>e Estos Delitos conforme a lo siguiente:</w:t>
      </w:r>
    </w:p>
    <w:p w:rsidR="00B53C59" w:rsidRPr="00046025" w:rsidRDefault="00B53C59" w:rsidP="00046025">
      <w:pPr>
        <w:shd w:val="clear" w:color="auto" w:fill="FAF8F6"/>
        <w:spacing w:line="360" w:lineRule="auto"/>
        <w:ind w:left="708"/>
        <w:jc w:val="both"/>
        <w:rPr>
          <w:rFonts w:ascii="Arial" w:hAnsi="Arial" w:cs="Arial"/>
          <w:sz w:val="24"/>
          <w:szCs w:val="24"/>
        </w:rPr>
      </w:pPr>
      <w:r w:rsidRPr="00046025">
        <w:rPr>
          <w:rFonts w:ascii="Arial" w:hAnsi="Arial" w:cs="Arial"/>
          <w:sz w:val="24"/>
          <w:szCs w:val="24"/>
        </w:rPr>
        <w:lastRenderedPageBreak/>
        <w:t>Artículo 10.- Toda acción u omisión dolosa de una o varias personas para captar, enganchar, transportar, transferir, retener, entregar, recibir o alojar a una o varias personas con fines de explotación se le impondrá de 5 a 15 años de prisión y de un mil a veinte mil días multa, sin perjuicio de las sanciones que correspondan para cada uno de los delitos cometidos, previstos y sancionados en esta Ley y en los códigos penales correspondientes.</w:t>
      </w:r>
    </w:p>
    <w:p w:rsidR="00B53C59" w:rsidRPr="00046025" w:rsidRDefault="00B53C59" w:rsidP="00046025">
      <w:pPr>
        <w:shd w:val="clear" w:color="auto" w:fill="FAF8F6"/>
        <w:spacing w:line="360" w:lineRule="auto"/>
        <w:ind w:left="1413"/>
        <w:jc w:val="both"/>
        <w:rPr>
          <w:rFonts w:ascii="Arial" w:hAnsi="Arial" w:cs="Arial"/>
          <w:sz w:val="24"/>
          <w:szCs w:val="24"/>
        </w:rPr>
      </w:pPr>
      <w:r w:rsidRPr="00046025">
        <w:rPr>
          <w:rFonts w:ascii="Arial" w:hAnsi="Arial" w:cs="Arial"/>
          <w:sz w:val="24"/>
          <w:szCs w:val="24"/>
        </w:rPr>
        <w:t>III. La prostitución ajena u otras formas de explotación sexual, en los términos de los artículos 13 a 20 de la presente Ley;</w:t>
      </w:r>
    </w:p>
    <w:p w:rsidR="00B53C59" w:rsidRPr="00046025" w:rsidRDefault="00B53C59" w:rsidP="00046025">
      <w:pPr>
        <w:shd w:val="clear" w:color="auto" w:fill="FAF8F6"/>
        <w:spacing w:line="360" w:lineRule="auto"/>
        <w:ind w:left="1413"/>
        <w:jc w:val="both"/>
        <w:rPr>
          <w:rFonts w:ascii="Arial" w:hAnsi="Arial" w:cs="Arial"/>
          <w:sz w:val="24"/>
          <w:szCs w:val="24"/>
        </w:rPr>
      </w:pPr>
      <w:r w:rsidRPr="00046025">
        <w:rPr>
          <w:rFonts w:ascii="Arial" w:hAnsi="Arial" w:cs="Arial"/>
          <w:sz w:val="24"/>
          <w:szCs w:val="24"/>
        </w:rPr>
        <w:t>…</w:t>
      </w:r>
    </w:p>
    <w:p w:rsidR="00B53C59" w:rsidRPr="00046025" w:rsidRDefault="00B53C59"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O bien, si es un beneficio propio que implica la violación, se atendería a lo dicho en Ley General Para Prevenir Y Sancionar Los Delitos En Materia De Secuestro en los términos, conforme a lo siguiente:</w:t>
      </w:r>
    </w:p>
    <w:p w:rsidR="00B53C59" w:rsidRPr="00046025" w:rsidRDefault="00B53C59" w:rsidP="00046025">
      <w:pPr>
        <w:shd w:val="clear" w:color="auto" w:fill="FAF8F6"/>
        <w:spacing w:line="360" w:lineRule="auto"/>
        <w:jc w:val="both"/>
        <w:rPr>
          <w:rFonts w:ascii="Arial" w:hAnsi="Arial" w:cs="Arial"/>
          <w:sz w:val="24"/>
          <w:szCs w:val="24"/>
        </w:rPr>
      </w:pPr>
    </w:p>
    <w:p w:rsidR="00B53C59" w:rsidRPr="00046025" w:rsidRDefault="00B53C59"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Artículo 9. Al que prive de la libertad a otro se le aplicarán:</w:t>
      </w:r>
    </w:p>
    <w:p w:rsidR="00B53C59" w:rsidRPr="00046025" w:rsidRDefault="00B53C59"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ab/>
        <w:t xml:space="preserve">Artículo 9. Al que prive de la libertad a otro se le aplicarán: </w:t>
      </w:r>
    </w:p>
    <w:p w:rsidR="00B53C59" w:rsidRPr="00046025" w:rsidRDefault="00B53C59"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I. De cuarenta a ochenta años de prisión y de mil a cuatro mil días multa, si la privación de la libertad se efectúa con el propósito de: Párrafo reformado DOF 03-06-2014 </w:t>
      </w:r>
    </w:p>
    <w:p w:rsidR="00B53C59" w:rsidRPr="00046025" w:rsidRDefault="00B53C59"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a) Obtener, para sí o para un tercero, rescate o cualquier beneficio; b) Detener en calidad de rehén a una persona y amenazar con privarla de la vida o con causarle daño, para obligar a sus familiares o a un particular a que realice o deje de realizar un acto cualquiera; </w:t>
      </w:r>
    </w:p>
    <w:p w:rsidR="00B53C59" w:rsidRPr="00046025" w:rsidRDefault="00B53C59"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c) Causar daño o perjuicio a la persona privada de la libertad o a terceros; </w:t>
      </w:r>
    </w:p>
    <w:p w:rsidR="0067476D" w:rsidRPr="00046025" w:rsidRDefault="0067476D"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w:t>
      </w:r>
    </w:p>
    <w:p w:rsidR="00B53C59" w:rsidRPr="00046025" w:rsidRDefault="00B53C59" w:rsidP="00046025">
      <w:pPr>
        <w:shd w:val="clear" w:color="auto" w:fill="FAF8F6"/>
        <w:spacing w:line="360" w:lineRule="auto"/>
        <w:jc w:val="both"/>
        <w:rPr>
          <w:rFonts w:ascii="Arial" w:hAnsi="Arial" w:cs="Arial"/>
          <w:sz w:val="24"/>
          <w:szCs w:val="24"/>
        </w:rPr>
      </w:pPr>
    </w:p>
    <w:p w:rsidR="00B53C59" w:rsidRPr="00046025" w:rsidRDefault="00B53C59"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Artículo 10. Las penas a que se refiere el artículo 9 de la presente Ley, se agravarán:</w:t>
      </w:r>
    </w:p>
    <w:p w:rsidR="0067476D" w:rsidRPr="00046025" w:rsidRDefault="0067476D" w:rsidP="00046025">
      <w:pPr>
        <w:shd w:val="clear" w:color="auto" w:fill="FAF8F6"/>
        <w:spacing w:line="360" w:lineRule="auto"/>
        <w:ind w:left="708"/>
        <w:jc w:val="both"/>
        <w:rPr>
          <w:rFonts w:ascii="Arial" w:hAnsi="Arial" w:cs="Arial"/>
          <w:sz w:val="24"/>
          <w:szCs w:val="24"/>
        </w:rPr>
      </w:pPr>
      <w:r w:rsidRPr="00046025">
        <w:rPr>
          <w:rFonts w:ascii="Arial" w:hAnsi="Arial" w:cs="Arial"/>
          <w:sz w:val="24"/>
          <w:szCs w:val="24"/>
        </w:rPr>
        <w:t>II. De cincuenta a cien años de prisión y de ocho mil a dieciséis mil días multa, si en la privación de la libertad concurren cualquiera de las circunstancias siguientes:</w:t>
      </w:r>
    </w:p>
    <w:p w:rsidR="0067476D" w:rsidRPr="00046025" w:rsidRDefault="0067476D" w:rsidP="00046025">
      <w:pPr>
        <w:shd w:val="clear" w:color="auto" w:fill="FAF8F6"/>
        <w:spacing w:line="360" w:lineRule="auto"/>
        <w:ind w:left="708"/>
        <w:jc w:val="both"/>
        <w:rPr>
          <w:rFonts w:ascii="Arial" w:hAnsi="Arial" w:cs="Arial"/>
          <w:sz w:val="24"/>
          <w:szCs w:val="24"/>
        </w:rPr>
      </w:pPr>
      <w:r w:rsidRPr="00046025">
        <w:rPr>
          <w:rFonts w:ascii="Arial" w:hAnsi="Arial" w:cs="Arial"/>
          <w:sz w:val="24"/>
          <w:szCs w:val="24"/>
        </w:rPr>
        <w:lastRenderedPageBreak/>
        <w:tab/>
        <w:t>d) Que en contra de la víctima se hayan ejercido actos de tortura o violencia sexual;</w:t>
      </w:r>
    </w:p>
    <w:p w:rsidR="0067476D" w:rsidRPr="00046025" w:rsidRDefault="0067476D" w:rsidP="00046025">
      <w:pPr>
        <w:shd w:val="clear" w:color="auto" w:fill="FAF8F6"/>
        <w:spacing w:line="360" w:lineRule="auto"/>
        <w:ind w:left="708"/>
        <w:jc w:val="both"/>
        <w:rPr>
          <w:rFonts w:ascii="Arial" w:hAnsi="Arial" w:cs="Arial"/>
          <w:sz w:val="24"/>
          <w:szCs w:val="24"/>
        </w:rPr>
      </w:pPr>
      <w:r w:rsidRPr="00046025">
        <w:rPr>
          <w:rFonts w:ascii="Arial" w:hAnsi="Arial" w:cs="Arial"/>
          <w:sz w:val="24"/>
          <w:szCs w:val="24"/>
        </w:rPr>
        <w:t>…</w:t>
      </w:r>
    </w:p>
    <w:p w:rsidR="0067476D" w:rsidRPr="00046025" w:rsidRDefault="0067476D" w:rsidP="00046025">
      <w:pPr>
        <w:shd w:val="clear" w:color="auto" w:fill="FAF8F6"/>
        <w:spacing w:line="360" w:lineRule="auto"/>
        <w:jc w:val="both"/>
        <w:rPr>
          <w:rFonts w:ascii="Arial" w:hAnsi="Arial" w:cs="Arial"/>
          <w:sz w:val="24"/>
          <w:szCs w:val="24"/>
        </w:rPr>
      </w:pPr>
    </w:p>
    <w:p w:rsidR="0067476D" w:rsidRPr="00046025" w:rsidRDefault="0067476D"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Como es visible, el viejo criterio donde el secuestro era únicamente para conseguir un beneficio mediante el llamado rescate no es el único</w:t>
      </w:r>
      <w:r w:rsidR="004A493B">
        <w:rPr>
          <w:rFonts w:ascii="Arial" w:hAnsi="Arial" w:cs="Arial"/>
          <w:sz w:val="24"/>
          <w:szCs w:val="24"/>
        </w:rPr>
        <w:t xml:space="preserve"> tipo penal</w:t>
      </w:r>
      <w:r w:rsidRPr="00046025">
        <w:rPr>
          <w:rFonts w:ascii="Arial" w:hAnsi="Arial" w:cs="Arial"/>
          <w:sz w:val="24"/>
          <w:szCs w:val="24"/>
        </w:rPr>
        <w:t xml:space="preserve">, sino que el espectro de </w:t>
      </w:r>
      <w:r w:rsidR="002062DB" w:rsidRPr="00046025">
        <w:rPr>
          <w:rFonts w:ascii="Arial" w:hAnsi="Arial" w:cs="Arial"/>
          <w:sz w:val="24"/>
          <w:szCs w:val="24"/>
        </w:rPr>
        <w:t>acepciones</w:t>
      </w:r>
      <w:r w:rsidRPr="00046025">
        <w:rPr>
          <w:rFonts w:ascii="Arial" w:hAnsi="Arial" w:cs="Arial"/>
          <w:sz w:val="24"/>
          <w:szCs w:val="24"/>
        </w:rPr>
        <w:t xml:space="preserve"> para </w:t>
      </w:r>
      <w:r w:rsidR="00C361D6" w:rsidRPr="00046025">
        <w:rPr>
          <w:rFonts w:ascii="Arial" w:hAnsi="Arial" w:cs="Arial"/>
          <w:sz w:val="24"/>
          <w:szCs w:val="24"/>
        </w:rPr>
        <w:t>la configuración del secuestro</w:t>
      </w:r>
      <w:r w:rsidR="002062DB" w:rsidRPr="00046025">
        <w:rPr>
          <w:rFonts w:ascii="Arial" w:hAnsi="Arial" w:cs="Arial"/>
          <w:sz w:val="24"/>
          <w:szCs w:val="24"/>
        </w:rPr>
        <w:t xml:space="preserve"> aumento sus </w:t>
      </w:r>
      <w:r w:rsidR="004A493B">
        <w:rPr>
          <w:rFonts w:ascii="Arial" w:hAnsi="Arial" w:cs="Arial"/>
          <w:sz w:val="24"/>
          <w:szCs w:val="24"/>
        </w:rPr>
        <w:t>sub</w:t>
      </w:r>
      <w:r w:rsidR="002062DB" w:rsidRPr="00046025">
        <w:rPr>
          <w:rFonts w:ascii="Arial" w:hAnsi="Arial" w:cs="Arial"/>
          <w:sz w:val="24"/>
          <w:szCs w:val="24"/>
        </w:rPr>
        <w:t xml:space="preserve">tipos; la cuestión entonces es el gran rango que deja la misma Ley General de Secuestro en el que incluye toda privación de Libertad para un beneficio propio en el que incluiría el propósito sexual, configurando aparte el delito de violación, o bien, cuando sea para un beneficio de servilismo, pornográfica o de prostitución  se configuraría únicamente dentro de la Ley General de Trata, lo anterior fue lo que motivo a las legislaciones a modificarse, como el caso de Chihuahua que argumentó la privación de la libertad con fines sexuales como un supuesto de secuestro. </w:t>
      </w:r>
    </w:p>
    <w:p w:rsidR="002062DB" w:rsidRPr="00046025" w:rsidRDefault="002062DB" w:rsidP="00046025">
      <w:pPr>
        <w:shd w:val="clear" w:color="auto" w:fill="FAF8F6"/>
        <w:spacing w:line="360" w:lineRule="auto"/>
        <w:jc w:val="both"/>
        <w:rPr>
          <w:rFonts w:ascii="Arial" w:hAnsi="Arial" w:cs="Arial"/>
          <w:sz w:val="24"/>
          <w:szCs w:val="24"/>
        </w:rPr>
      </w:pP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Determinando la Jurisprudencia: Época: Décima Época </w:t>
      </w: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Registro: 2014021 </w:t>
      </w: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Instancia: Tribunales Colegiados de Circuito </w:t>
      </w: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Tipo de Tesis: Jurisprudencia </w:t>
      </w: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Fuente: Gaceta del Semanario Judicial de la Federación </w:t>
      </w: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Libro 40, Marzo de 2017, Tomo IV </w:t>
      </w: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Materia(s): Constitucional, Penal </w:t>
      </w: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Tesis: I.3o.P. J/2 (10a.) </w:t>
      </w: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Página: 2516 </w:t>
      </w:r>
    </w:p>
    <w:p w:rsidR="002062DB" w:rsidRPr="00046025" w:rsidRDefault="002062DB" w:rsidP="00046025">
      <w:pPr>
        <w:shd w:val="clear" w:color="auto" w:fill="FAF8F6"/>
        <w:spacing w:line="360" w:lineRule="auto"/>
        <w:jc w:val="both"/>
        <w:rPr>
          <w:rFonts w:ascii="Arial" w:hAnsi="Arial" w:cs="Arial"/>
          <w:sz w:val="24"/>
          <w:szCs w:val="24"/>
        </w:rPr>
      </w:pP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PRIVACIÓN ILEGAL DE LA LIBERTAD (SECUESTRO), REGULADO EN LA LEY GENERAL PARA PREVENIR Y SANCIONAR LOS DELITOS EN MATERIA DE SECUESTRO, REGLAMENTARIA DE LA FRACCIÓN XXI DEL ARTÍCULO 73 DE LA CONSTITUCIÓN POLÍTICA DE LOS ESTADOS UNIDOS MEXICANOS. EN </w:t>
      </w:r>
      <w:r w:rsidRPr="00046025">
        <w:rPr>
          <w:rFonts w:ascii="Arial" w:hAnsi="Arial" w:cs="Arial"/>
          <w:sz w:val="24"/>
          <w:szCs w:val="24"/>
        </w:rPr>
        <w:lastRenderedPageBreak/>
        <w:t>RELACIÓN CON ASPECTOS SUSTANTIVOS DE ESTE DELITO NO PREVISTOS EN DICHA LEY ESPECIAL, LOS JUECES DEL FUERO COMÚN NO DEBEN APLICAR LOS CÓDIGOS PENALES LOCALES, SINO LO ESTABLECIDO EN EL LIBRO PRIMERO DEL CÓDIGO PENAL FEDERAL (LEGISLACIÓN VIGENTE HASTA EL 17 DE JUNIO DE 2016).</w:t>
      </w:r>
    </w:p>
    <w:p w:rsidR="002062DB" w:rsidRPr="00046025" w:rsidRDefault="002062DB" w:rsidP="00046025">
      <w:pPr>
        <w:shd w:val="clear" w:color="auto" w:fill="FAF8F6"/>
        <w:spacing w:line="360" w:lineRule="auto"/>
        <w:jc w:val="both"/>
        <w:rPr>
          <w:rFonts w:ascii="Arial" w:hAnsi="Arial" w:cs="Arial"/>
          <w:sz w:val="24"/>
          <w:szCs w:val="24"/>
        </w:rPr>
      </w:pP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El 4 de mayo de 2009 se reformó la fracción XXI del artículo 73 de la Constitución Política de los Estados Unidos Mexicanos y se otorgaron facultades al Congreso de la Unión para que expidiera una ley de carácter general en materia de secuestro, en la que se establecieran como mínimo, los tipos penales y sus sanciones, la distribución de competencias y las formas de coordinación entre la Federación, el Distrito Federal -hoy Ciudad de México-, los Estados y Municipios. Luego, en ejercicio de dichas facultades, se emitió la Ley General para Prevenir y Sancionar los Delitos en Materia de Secuestro, Reglamentaria de la Fracción XXI del Artículo 73 de la Constitución Política de los Estados Unidos Mexicanos, normatividad que además de delimitar los delitos y las sanciones en dicha materia, estableció ámbitos de validez diferenciados donde las autoridades del fuero común deben investigar, perseguir y sancionar aquellos ilícitos que no sean del conocimiento de la Federación; en consonancia, el artículo 2, párrafo primero, de la referida legislación general, vigente hasta el 17 de junio de 2016, dispone que para la investigación, persecución, sanción y todo lo referente al procedimiento serán aplicables el Código Penal Federal, el Código Federal de Procedimientos Penales, la Ley Federal contra la Delincuencia Organizada y los códigos de procedimientos penales de los Estados. </w:t>
      </w:r>
      <w:r w:rsidRPr="00046025">
        <w:rPr>
          <w:rFonts w:ascii="Arial" w:hAnsi="Arial" w:cs="Arial"/>
          <w:b/>
          <w:sz w:val="24"/>
          <w:szCs w:val="24"/>
        </w:rPr>
        <w:t xml:space="preserve">En ese orden de ideas, las autoridades locales convocadas a conocer de dicha clase de ilícitos deberán aplicar únicamente los cuerpos normativos que permite esa ley general; consecuentemente, en relación con los aspectos sustantivos no previstos en ésta, como las formas de comisión, participación, causas de exclusión del delito, individualización de las penas, concesión de sustitutivos y suspensión de derechos, entre otros, los Jueces del fuero común no deben aplicar los </w:t>
      </w:r>
      <w:r w:rsidRPr="00046025">
        <w:rPr>
          <w:rFonts w:ascii="Arial" w:hAnsi="Arial" w:cs="Arial"/>
          <w:b/>
          <w:sz w:val="24"/>
          <w:szCs w:val="24"/>
        </w:rPr>
        <w:lastRenderedPageBreak/>
        <w:t>Códigos Penales locales, sino en estricto cumplimiento al principio de legalidad, de forma supletoria, lo previsto en el Libro Primero del Código Penal Federal pues, debido al carácter especial de la indicada ley reglamentaria, no permite a la autoridad judicial la aplicación de la legislación penal sustantiva local.</w:t>
      </w:r>
    </w:p>
    <w:p w:rsidR="002062DB" w:rsidRPr="00046025" w:rsidRDefault="002062DB" w:rsidP="00046025">
      <w:pPr>
        <w:shd w:val="clear" w:color="auto" w:fill="FAF8F6"/>
        <w:spacing w:line="360" w:lineRule="auto"/>
        <w:jc w:val="both"/>
        <w:rPr>
          <w:rFonts w:ascii="Arial" w:hAnsi="Arial" w:cs="Arial"/>
          <w:sz w:val="24"/>
          <w:szCs w:val="24"/>
        </w:rPr>
      </w:pPr>
    </w:p>
    <w:p w:rsidR="002062DB" w:rsidRPr="00046025" w:rsidRDefault="002062DB" w:rsidP="00046025">
      <w:pPr>
        <w:shd w:val="clear" w:color="auto" w:fill="FAF8F6"/>
        <w:spacing w:line="360" w:lineRule="auto"/>
        <w:jc w:val="both"/>
        <w:rPr>
          <w:rFonts w:ascii="Arial" w:hAnsi="Arial" w:cs="Arial"/>
          <w:sz w:val="24"/>
          <w:szCs w:val="24"/>
        </w:rPr>
      </w:pPr>
      <w:r w:rsidRPr="00046025">
        <w:rPr>
          <w:rFonts w:ascii="Arial" w:hAnsi="Arial" w:cs="Arial"/>
          <w:sz w:val="24"/>
          <w:szCs w:val="24"/>
        </w:rPr>
        <w:t xml:space="preserve">Lo dicho por la anterior jurisprudencia asiste a nuestra razón en tanto la sujeción local a las leyes generales que configuran los delitos, para lo cual hacemos énfasis en la necesidad de derogar el inciso i del artículo 98 </w:t>
      </w:r>
      <w:r w:rsidR="004A493B">
        <w:rPr>
          <w:rFonts w:ascii="Arial" w:hAnsi="Arial" w:cs="Arial"/>
          <w:sz w:val="24"/>
          <w:szCs w:val="24"/>
        </w:rPr>
        <w:t xml:space="preserve">del </w:t>
      </w:r>
      <w:r w:rsidRPr="00046025">
        <w:rPr>
          <w:rFonts w:ascii="Arial" w:hAnsi="Arial" w:cs="Arial"/>
          <w:sz w:val="24"/>
          <w:szCs w:val="24"/>
        </w:rPr>
        <w:t>código penal, pues sustantiva y adjetivamente es de orden federal</w:t>
      </w:r>
      <w:r w:rsidR="004A493B">
        <w:rPr>
          <w:rFonts w:ascii="Arial" w:hAnsi="Arial" w:cs="Arial"/>
          <w:sz w:val="24"/>
          <w:szCs w:val="24"/>
        </w:rPr>
        <w:t>,</w:t>
      </w:r>
      <w:r w:rsidR="0010179C" w:rsidRPr="00046025">
        <w:rPr>
          <w:rFonts w:ascii="Arial" w:hAnsi="Arial" w:cs="Arial"/>
          <w:sz w:val="24"/>
          <w:szCs w:val="24"/>
        </w:rPr>
        <w:t xml:space="preserve"> mismo que ya </w:t>
      </w:r>
      <w:r w:rsidR="004A493B">
        <w:rPr>
          <w:rFonts w:ascii="Arial" w:hAnsi="Arial" w:cs="Arial"/>
          <w:sz w:val="24"/>
          <w:szCs w:val="24"/>
        </w:rPr>
        <w:t xml:space="preserve">se </w:t>
      </w:r>
      <w:r w:rsidR="0010179C" w:rsidRPr="00046025">
        <w:rPr>
          <w:rFonts w:ascii="Arial" w:hAnsi="Arial" w:cs="Arial"/>
          <w:sz w:val="24"/>
          <w:szCs w:val="24"/>
        </w:rPr>
        <w:t>contempla en ambas leyes generales</w:t>
      </w:r>
      <w:r w:rsidR="004A493B">
        <w:rPr>
          <w:rFonts w:ascii="Arial" w:hAnsi="Arial" w:cs="Arial"/>
          <w:sz w:val="24"/>
          <w:szCs w:val="24"/>
        </w:rPr>
        <w:t>;</w:t>
      </w:r>
      <w:r w:rsidR="0010179C" w:rsidRPr="00046025">
        <w:rPr>
          <w:rFonts w:ascii="Arial" w:hAnsi="Arial" w:cs="Arial"/>
          <w:sz w:val="24"/>
          <w:szCs w:val="24"/>
        </w:rPr>
        <w:t xml:space="preserve"> dentro de la Ley General para la Trata de Personas se determina que todo lo concerniente a dicha Ley será oficiosa según su artículo 7º fracción Tercera, y dentro de la Ley General para el Secuestro determina que también todo lo concerniente a la ley será perseguida de oficio conforme al artículo 3º.</w:t>
      </w:r>
    </w:p>
    <w:p w:rsidR="0067476D" w:rsidRDefault="0067476D" w:rsidP="004A493B">
      <w:pPr>
        <w:shd w:val="clear" w:color="auto" w:fill="FAF8F6"/>
        <w:spacing w:line="313" w:lineRule="atLeast"/>
        <w:jc w:val="both"/>
      </w:pPr>
    </w:p>
    <w:p w:rsidR="00F75490" w:rsidRPr="00AD3445" w:rsidRDefault="00F75490" w:rsidP="00AD3445">
      <w:pPr>
        <w:shd w:val="clear" w:color="auto" w:fill="FAF8F6"/>
        <w:spacing w:line="313" w:lineRule="atLeast"/>
        <w:jc w:val="both"/>
        <w:rPr>
          <w:rFonts w:ascii="Arial" w:eastAsia="Times New Roman" w:hAnsi="Arial" w:cs="Arial"/>
          <w:bCs/>
          <w:sz w:val="24"/>
          <w:szCs w:val="24"/>
          <w:lang w:eastAsia="es-MX"/>
        </w:rPr>
      </w:pPr>
    </w:p>
    <w:p w:rsidR="00D645C3" w:rsidRPr="00FA7AFF" w:rsidRDefault="00D645C3" w:rsidP="004258D9">
      <w:pPr>
        <w:spacing w:line="360" w:lineRule="auto"/>
        <w:jc w:val="both"/>
        <w:rPr>
          <w:rFonts w:ascii="Arial" w:hAnsi="Arial" w:cs="Arial"/>
          <w:sz w:val="24"/>
          <w:szCs w:val="24"/>
        </w:rPr>
      </w:pPr>
      <w:r w:rsidRPr="00FA7AFF">
        <w:rPr>
          <w:rFonts w:ascii="Arial" w:hAnsi="Arial" w:cs="Arial"/>
          <w:sz w:val="24"/>
          <w:szCs w:val="24"/>
        </w:rPr>
        <w:t>Es por lo anteriormente expuesto que sometemos a consideración del Pleno el presente proyecto con carácter de:</w:t>
      </w:r>
    </w:p>
    <w:p w:rsidR="00D645C3" w:rsidRPr="00FA7AFF" w:rsidRDefault="00D645C3" w:rsidP="00FA7AFF">
      <w:pPr>
        <w:spacing w:line="360" w:lineRule="auto"/>
        <w:jc w:val="both"/>
        <w:rPr>
          <w:rFonts w:ascii="Arial" w:hAnsi="Arial" w:cs="Arial"/>
          <w:sz w:val="24"/>
          <w:szCs w:val="24"/>
        </w:rPr>
      </w:pPr>
    </w:p>
    <w:p w:rsidR="00D645C3" w:rsidRPr="00FA7AFF" w:rsidRDefault="00D645C3" w:rsidP="00FA7AFF">
      <w:pPr>
        <w:spacing w:line="360" w:lineRule="auto"/>
        <w:jc w:val="both"/>
        <w:rPr>
          <w:rFonts w:ascii="Arial" w:hAnsi="Arial" w:cs="Arial"/>
          <w:sz w:val="24"/>
          <w:szCs w:val="24"/>
        </w:rPr>
      </w:pPr>
    </w:p>
    <w:p w:rsidR="00D645C3" w:rsidRPr="00FA7AFF" w:rsidRDefault="00D645C3" w:rsidP="00FA7AFF">
      <w:pPr>
        <w:spacing w:line="360" w:lineRule="auto"/>
        <w:jc w:val="center"/>
        <w:rPr>
          <w:rFonts w:ascii="Arial" w:hAnsi="Arial" w:cs="Arial"/>
          <w:b/>
          <w:sz w:val="24"/>
          <w:szCs w:val="24"/>
        </w:rPr>
      </w:pPr>
      <w:r w:rsidRPr="00FA7AFF">
        <w:rPr>
          <w:rFonts w:ascii="Arial" w:hAnsi="Arial" w:cs="Arial"/>
          <w:b/>
          <w:sz w:val="24"/>
          <w:szCs w:val="24"/>
        </w:rPr>
        <w:t>DECRETO</w:t>
      </w:r>
    </w:p>
    <w:p w:rsidR="00D645C3" w:rsidRPr="00FA7AFF" w:rsidRDefault="00D645C3" w:rsidP="00FA7AFF">
      <w:pPr>
        <w:spacing w:line="360" w:lineRule="auto"/>
        <w:jc w:val="both"/>
        <w:rPr>
          <w:rFonts w:ascii="Arial" w:hAnsi="Arial" w:cs="Arial"/>
          <w:b/>
          <w:sz w:val="24"/>
          <w:szCs w:val="24"/>
        </w:rPr>
      </w:pPr>
    </w:p>
    <w:p w:rsidR="00F13757" w:rsidRDefault="00D645C3" w:rsidP="00FA7AFF">
      <w:pPr>
        <w:spacing w:line="360" w:lineRule="auto"/>
        <w:jc w:val="both"/>
        <w:rPr>
          <w:rFonts w:ascii="Arial" w:hAnsi="Arial" w:cs="Arial"/>
          <w:sz w:val="24"/>
          <w:szCs w:val="24"/>
        </w:rPr>
      </w:pPr>
      <w:r w:rsidRPr="00FA7AFF">
        <w:rPr>
          <w:rFonts w:ascii="Arial" w:hAnsi="Arial" w:cs="Arial"/>
          <w:b/>
          <w:sz w:val="24"/>
          <w:szCs w:val="24"/>
        </w:rPr>
        <w:t xml:space="preserve">ARTÍCULO ÚNICO. </w:t>
      </w:r>
      <w:r w:rsidRPr="00FA7AFF">
        <w:rPr>
          <w:rFonts w:ascii="Arial" w:hAnsi="Arial" w:cs="Arial"/>
          <w:sz w:val="24"/>
          <w:szCs w:val="24"/>
        </w:rPr>
        <w:t xml:space="preserve">Se </w:t>
      </w:r>
      <w:r w:rsidR="0010179C">
        <w:rPr>
          <w:rFonts w:ascii="Arial" w:hAnsi="Arial" w:cs="Arial"/>
          <w:sz w:val="24"/>
          <w:szCs w:val="24"/>
        </w:rPr>
        <w:t>deroga</w:t>
      </w:r>
      <w:r w:rsidRPr="00FA7AFF">
        <w:rPr>
          <w:rFonts w:ascii="Arial" w:hAnsi="Arial" w:cs="Arial"/>
          <w:sz w:val="24"/>
          <w:szCs w:val="24"/>
        </w:rPr>
        <w:t xml:space="preserve"> </w:t>
      </w:r>
      <w:r w:rsidR="0010179C">
        <w:rPr>
          <w:rFonts w:ascii="Arial" w:hAnsi="Arial" w:cs="Arial"/>
          <w:sz w:val="24"/>
          <w:szCs w:val="24"/>
        </w:rPr>
        <w:t xml:space="preserve">el </w:t>
      </w:r>
      <w:r w:rsidR="0010179C" w:rsidRPr="0010179C">
        <w:rPr>
          <w:rFonts w:ascii="Arial" w:hAnsi="Arial" w:cs="Arial"/>
          <w:b/>
          <w:sz w:val="24"/>
          <w:szCs w:val="24"/>
        </w:rPr>
        <w:t>inciso i</w:t>
      </w:r>
      <w:r w:rsidR="00EB309A">
        <w:rPr>
          <w:rFonts w:ascii="Arial" w:eastAsia="Century Gothic,Arial" w:hAnsi="Arial" w:cs="Arial"/>
          <w:b/>
          <w:bCs/>
          <w:sz w:val="24"/>
          <w:szCs w:val="24"/>
        </w:rPr>
        <w:t xml:space="preserve"> </w:t>
      </w:r>
      <w:r w:rsidR="0010179C">
        <w:rPr>
          <w:rFonts w:ascii="Arial" w:eastAsia="Century Gothic,Arial" w:hAnsi="Arial" w:cs="Arial"/>
          <w:b/>
          <w:bCs/>
          <w:sz w:val="24"/>
          <w:szCs w:val="24"/>
        </w:rPr>
        <w:t>del Artículo 98 del</w:t>
      </w:r>
      <w:r w:rsidR="00EB309A">
        <w:rPr>
          <w:rFonts w:ascii="Arial" w:eastAsia="Century Gothic,Arial" w:hAnsi="Arial" w:cs="Arial"/>
          <w:b/>
          <w:bCs/>
          <w:sz w:val="24"/>
          <w:szCs w:val="24"/>
        </w:rPr>
        <w:t xml:space="preserve"> </w:t>
      </w:r>
      <w:r w:rsidR="0010179C">
        <w:rPr>
          <w:rFonts w:ascii="Arial" w:eastAsia="Century Gothic,Arial" w:hAnsi="Arial" w:cs="Arial"/>
          <w:b/>
          <w:bCs/>
          <w:sz w:val="24"/>
          <w:szCs w:val="24"/>
        </w:rPr>
        <w:t xml:space="preserve">Código Penal </w:t>
      </w:r>
      <w:r w:rsidR="00EB309A" w:rsidRPr="00FA7AFF">
        <w:rPr>
          <w:rFonts w:ascii="Arial" w:hAnsi="Arial" w:cs="Arial"/>
          <w:b/>
          <w:sz w:val="24"/>
          <w:szCs w:val="24"/>
        </w:rPr>
        <w:t xml:space="preserve">del </w:t>
      </w:r>
      <w:r w:rsidR="00EB309A">
        <w:rPr>
          <w:rFonts w:ascii="Arial" w:hAnsi="Arial" w:cs="Arial"/>
          <w:b/>
          <w:sz w:val="24"/>
          <w:szCs w:val="24"/>
        </w:rPr>
        <w:t>Estado de</w:t>
      </w:r>
      <w:r w:rsidR="00EB309A" w:rsidRPr="00FA7AFF">
        <w:rPr>
          <w:rFonts w:ascii="Arial" w:hAnsi="Arial" w:cs="Arial"/>
          <w:b/>
          <w:sz w:val="24"/>
          <w:szCs w:val="24"/>
        </w:rPr>
        <w:t xml:space="preserve"> Chihuahua</w:t>
      </w:r>
      <w:r w:rsidR="004E6033" w:rsidRPr="00FA7AFF">
        <w:rPr>
          <w:rFonts w:ascii="Arial" w:hAnsi="Arial" w:cs="Arial"/>
          <w:sz w:val="24"/>
          <w:szCs w:val="24"/>
        </w:rPr>
        <w:t>, para quedar de la siguiente forma:</w:t>
      </w:r>
    </w:p>
    <w:p w:rsidR="00FA7AFF" w:rsidRPr="00FA7AFF" w:rsidRDefault="00FA7AFF" w:rsidP="00FA7AFF">
      <w:pPr>
        <w:spacing w:line="360" w:lineRule="auto"/>
        <w:jc w:val="both"/>
        <w:rPr>
          <w:rFonts w:ascii="Arial" w:hAnsi="Arial" w:cs="Arial"/>
          <w:sz w:val="24"/>
          <w:szCs w:val="24"/>
        </w:rPr>
      </w:pPr>
    </w:p>
    <w:p w:rsidR="0010179C" w:rsidRDefault="0010179C" w:rsidP="0010179C">
      <w:pPr>
        <w:spacing w:line="360" w:lineRule="auto"/>
        <w:jc w:val="center"/>
        <w:rPr>
          <w:rFonts w:ascii="Arial" w:hAnsi="Arial" w:cs="Arial"/>
          <w:sz w:val="32"/>
          <w:szCs w:val="32"/>
        </w:rPr>
      </w:pPr>
      <w:r w:rsidRPr="0010179C">
        <w:rPr>
          <w:rFonts w:ascii="Arial" w:hAnsi="Arial" w:cs="Arial"/>
          <w:sz w:val="32"/>
          <w:szCs w:val="32"/>
        </w:rPr>
        <w:t xml:space="preserve">Código Penal del Estado de Chihuahua </w:t>
      </w:r>
    </w:p>
    <w:p w:rsidR="0010179C" w:rsidRDefault="0010179C" w:rsidP="0010179C">
      <w:pPr>
        <w:spacing w:line="360" w:lineRule="auto"/>
        <w:jc w:val="center"/>
        <w:rPr>
          <w:rFonts w:ascii="Arial" w:hAnsi="Arial" w:cs="Arial"/>
          <w:sz w:val="32"/>
          <w:szCs w:val="32"/>
        </w:rPr>
      </w:pPr>
    </w:p>
    <w:p w:rsidR="0010179C" w:rsidRPr="0010179C" w:rsidRDefault="0010179C" w:rsidP="0010179C">
      <w:pPr>
        <w:spacing w:line="360" w:lineRule="auto"/>
        <w:jc w:val="center"/>
        <w:rPr>
          <w:rFonts w:ascii="Arial" w:hAnsi="Arial" w:cs="Arial"/>
          <w:sz w:val="32"/>
          <w:szCs w:val="32"/>
        </w:rPr>
      </w:pPr>
      <w:r w:rsidRPr="0010179C">
        <w:rPr>
          <w:rFonts w:ascii="Arial" w:hAnsi="Arial" w:cs="Arial"/>
          <w:sz w:val="32"/>
          <w:szCs w:val="32"/>
        </w:rPr>
        <w:t>TÍTULO QUINTO</w:t>
      </w:r>
    </w:p>
    <w:p w:rsidR="0010179C" w:rsidRDefault="0010179C" w:rsidP="0010179C">
      <w:pPr>
        <w:spacing w:line="360" w:lineRule="auto"/>
        <w:jc w:val="center"/>
        <w:rPr>
          <w:rFonts w:ascii="Arial" w:hAnsi="Arial" w:cs="Arial"/>
          <w:sz w:val="28"/>
          <w:szCs w:val="28"/>
        </w:rPr>
      </w:pPr>
      <w:r w:rsidRPr="0010179C">
        <w:rPr>
          <w:rFonts w:ascii="Arial" w:hAnsi="Arial" w:cs="Arial"/>
          <w:sz w:val="28"/>
          <w:szCs w:val="28"/>
        </w:rPr>
        <w:lastRenderedPageBreak/>
        <w:t>EXTINCIÓN DE LA PRETENSIÓN PUNITIVA Y DE LA POTESTAD DE EJECUTAR LAS PENAS Y MEDIDAS DE SEGURIDAD</w:t>
      </w:r>
    </w:p>
    <w:p w:rsidR="0010179C" w:rsidRPr="0010179C" w:rsidRDefault="0010179C" w:rsidP="0010179C">
      <w:pPr>
        <w:spacing w:line="360" w:lineRule="auto"/>
        <w:jc w:val="center"/>
        <w:rPr>
          <w:rFonts w:ascii="Arial" w:hAnsi="Arial" w:cs="Arial"/>
          <w:sz w:val="28"/>
          <w:szCs w:val="28"/>
        </w:rPr>
      </w:pPr>
    </w:p>
    <w:p w:rsidR="0010179C" w:rsidRPr="0010179C" w:rsidRDefault="0010179C" w:rsidP="0010179C">
      <w:pPr>
        <w:spacing w:line="360" w:lineRule="auto"/>
        <w:jc w:val="center"/>
        <w:rPr>
          <w:rFonts w:ascii="Arial" w:hAnsi="Arial" w:cs="Arial"/>
          <w:sz w:val="24"/>
          <w:szCs w:val="24"/>
        </w:rPr>
      </w:pPr>
      <w:r w:rsidRPr="0010179C">
        <w:rPr>
          <w:rFonts w:ascii="Arial" w:hAnsi="Arial" w:cs="Arial"/>
          <w:sz w:val="24"/>
          <w:szCs w:val="24"/>
        </w:rPr>
        <w:t>CAPÍTULO V</w:t>
      </w:r>
    </w:p>
    <w:p w:rsidR="0010179C" w:rsidRDefault="0010179C" w:rsidP="0010179C">
      <w:pPr>
        <w:spacing w:line="360" w:lineRule="auto"/>
        <w:jc w:val="center"/>
        <w:rPr>
          <w:rFonts w:ascii="Arial" w:hAnsi="Arial" w:cs="Arial"/>
          <w:sz w:val="24"/>
          <w:szCs w:val="24"/>
        </w:rPr>
      </w:pPr>
      <w:r w:rsidRPr="0010179C">
        <w:rPr>
          <w:rFonts w:ascii="Arial" w:hAnsi="Arial" w:cs="Arial"/>
          <w:sz w:val="24"/>
          <w:szCs w:val="24"/>
        </w:rPr>
        <w:t>PERDÓN QUE OTORGA EL OFENDIDO EN LOS DELITOS DE QUERELLA</w:t>
      </w:r>
    </w:p>
    <w:p w:rsidR="0010179C" w:rsidRPr="0010179C" w:rsidRDefault="0010179C" w:rsidP="0010179C">
      <w:pPr>
        <w:spacing w:line="360" w:lineRule="auto"/>
        <w:jc w:val="center"/>
        <w:rPr>
          <w:rFonts w:ascii="Arial" w:hAnsi="Arial" w:cs="Arial"/>
          <w:sz w:val="24"/>
          <w:szCs w:val="24"/>
        </w:rPr>
      </w:pPr>
    </w:p>
    <w:p w:rsidR="00EB309A" w:rsidRDefault="00EB309A" w:rsidP="0010179C">
      <w:pPr>
        <w:spacing w:line="360" w:lineRule="auto"/>
        <w:jc w:val="both"/>
        <w:rPr>
          <w:rFonts w:ascii="Arial" w:hAnsi="Arial" w:cs="Arial"/>
          <w:sz w:val="24"/>
          <w:szCs w:val="24"/>
        </w:rPr>
      </w:pPr>
      <w:r w:rsidRPr="00401435">
        <w:rPr>
          <w:rFonts w:ascii="Arial" w:hAnsi="Arial" w:cs="Arial"/>
          <w:sz w:val="24"/>
          <w:szCs w:val="24"/>
        </w:rPr>
        <w:t xml:space="preserve">ARTICULO </w:t>
      </w:r>
      <w:r w:rsidR="0010179C">
        <w:rPr>
          <w:rFonts w:ascii="Arial" w:hAnsi="Arial" w:cs="Arial"/>
          <w:sz w:val="24"/>
          <w:szCs w:val="24"/>
        </w:rPr>
        <w:t>98…</w:t>
      </w:r>
    </w:p>
    <w:p w:rsidR="0010179C" w:rsidRPr="0010179C" w:rsidRDefault="0010179C" w:rsidP="0010179C">
      <w:pPr>
        <w:pStyle w:val="Prrafodelista"/>
        <w:numPr>
          <w:ilvl w:val="0"/>
          <w:numId w:val="20"/>
        </w:numPr>
        <w:spacing w:line="360" w:lineRule="auto"/>
        <w:jc w:val="both"/>
        <w:rPr>
          <w:rFonts w:ascii="Arial" w:hAnsi="Arial" w:cs="Arial"/>
          <w:sz w:val="24"/>
          <w:szCs w:val="24"/>
        </w:rPr>
      </w:pPr>
      <w:r>
        <w:rPr>
          <w:rFonts w:ascii="Arial" w:hAnsi="Arial" w:cs="Arial"/>
          <w:sz w:val="24"/>
          <w:szCs w:val="24"/>
        </w:rPr>
        <w:t>al H) Queda igual</w:t>
      </w:r>
    </w:p>
    <w:p w:rsidR="0010179C" w:rsidRPr="0010179C" w:rsidRDefault="0010179C" w:rsidP="0010179C">
      <w:pPr>
        <w:pStyle w:val="Prrafodelista"/>
        <w:numPr>
          <w:ilvl w:val="0"/>
          <w:numId w:val="19"/>
        </w:numPr>
        <w:spacing w:line="360" w:lineRule="auto"/>
        <w:jc w:val="both"/>
        <w:rPr>
          <w:rFonts w:ascii="Arial" w:hAnsi="Arial" w:cs="Arial"/>
          <w:b/>
          <w:sz w:val="24"/>
          <w:szCs w:val="24"/>
        </w:rPr>
      </w:pPr>
      <w:r>
        <w:rPr>
          <w:rFonts w:ascii="Arial" w:hAnsi="Arial" w:cs="Arial"/>
          <w:b/>
          <w:sz w:val="24"/>
          <w:szCs w:val="24"/>
        </w:rPr>
        <w:t>Derogado.</w:t>
      </w:r>
    </w:p>
    <w:p w:rsidR="00CD7E04" w:rsidRDefault="00CD7E04" w:rsidP="00401435">
      <w:pPr>
        <w:spacing w:line="360" w:lineRule="auto"/>
        <w:jc w:val="both"/>
        <w:rPr>
          <w:rFonts w:ascii="Arial" w:hAnsi="Arial" w:cs="Arial"/>
          <w:b/>
          <w:sz w:val="24"/>
          <w:szCs w:val="24"/>
        </w:rPr>
      </w:pPr>
    </w:p>
    <w:p w:rsidR="00CD7E04" w:rsidRPr="00401435" w:rsidRDefault="00CD7E04" w:rsidP="00401435">
      <w:pPr>
        <w:spacing w:line="360" w:lineRule="auto"/>
        <w:jc w:val="both"/>
        <w:rPr>
          <w:rFonts w:ascii="Arial" w:hAnsi="Arial" w:cs="Arial"/>
          <w:sz w:val="24"/>
          <w:szCs w:val="24"/>
        </w:rPr>
      </w:pPr>
    </w:p>
    <w:p w:rsidR="00EC0E18" w:rsidRPr="00401435" w:rsidRDefault="00EC0E18" w:rsidP="00FA7AFF">
      <w:pPr>
        <w:spacing w:line="360" w:lineRule="auto"/>
        <w:jc w:val="both"/>
        <w:rPr>
          <w:rFonts w:ascii="Arial" w:eastAsia="Century Gothic" w:hAnsi="Arial" w:cs="Arial"/>
          <w:b/>
          <w:bCs/>
          <w:sz w:val="24"/>
          <w:szCs w:val="24"/>
        </w:rPr>
      </w:pPr>
    </w:p>
    <w:p w:rsidR="00EC0E18" w:rsidRPr="00401435" w:rsidRDefault="00EC0E18" w:rsidP="00FA7AFF">
      <w:pPr>
        <w:spacing w:line="360" w:lineRule="auto"/>
        <w:jc w:val="both"/>
        <w:rPr>
          <w:rFonts w:ascii="Arial" w:eastAsia="Century Gothic" w:hAnsi="Arial" w:cs="Arial"/>
          <w:b/>
          <w:bCs/>
          <w:sz w:val="24"/>
          <w:szCs w:val="24"/>
        </w:rPr>
      </w:pPr>
    </w:p>
    <w:p w:rsidR="00B94EEF" w:rsidRPr="00401435" w:rsidRDefault="00B94EEF" w:rsidP="00FA7AFF">
      <w:pPr>
        <w:spacing w:line="360" w:lineRule="auto"/>
        <w:jc w:val="center"/>
        <w:rPr>
          <w:rFonts w:ascii="Arial" w:hAnsi="Arial" w:cs="Arial"/>
          <w:b/>
          <w:sz w:val="24"/>
          <w:szCs w:val="24"/>
        </w:rPr>
      </w:pPr>
      <w:r w:rsidRPr="00401435">
        <w:rPr>
          <w:rFonts w:ascii="Arial" w:hAnsi="Arial" w:cs="Arial"/>
          <w:b/>
          <w:sz w:val="24"/>
          <w:szCs w:val="24"/>
        </w:rPr>
        <w:t>TRANSITORIOS</w:t>
      </w:r>
    </w:p>
    <w:p w:rsidR="00B94EEF" w:rsidRPr="00401435" w:rsidRDefault="00B94EEF" w:rsidP="00FA7AFF">
      <w:pPr>
        <w:spacing w:line="360" w:lineRule="auto"/>
        <w:jc w:val="both"/>
        <w:rPr>
          <w:rFonts w:ascii="Arial" w:hAnsi="Arial" w:cs="Arial"/>
          <w:sz w:val="24"/>
          <w:szCs w:val="24"/>
        </w:rPr>
      </w:pPr>
    </w:p>
    <w:p w:rsidR="00B94EEF" w:rsidRPr="00FA7AFF" w:rsidRDefault="00B94EEF" w:rsidP="00FA7AFF">
      <w:pPr>
        <w:spacing w:line="360" w:lineRule="auto"/>
        <w:jc w:val="both"/>
        <w:rPr>
          <w:rFonts w:ascii="Arial" w:hAnsi="Arial" w:cs="Arial"/>
          <w:sz w:val="24"/>
          <w:szCs w:val="24"/>
        </w:rPr>
      </w:pPr>
      <w:r w:rsidRPr="00401435">
        <w:rPr>
          <w:rFonts w:ascii="Arial" w:hAnsi="Arial" w:cs="Arial"/>
          <w:b/>
          <w:sz w:val="24"/>
          <w:szCs w:val="24"/>
        </w:rPr>
        <w:t>PRIMERO.-</w:t>
      </w:r>
      <w:r w:rsidRPr="00401435">
        <w:rPr>
          <w:rFonts w:ascii="Arial" w:hAnsi="Arial" w:cs="Arial"/>
          <w:sz w:val="24"/>
          <w:szCs w:val="24"/>
        </w:rPr>
        <w:t xml:space="preserve"> El presente Decreto</w:t>
      </w:r>
      <w:r w:rsidRPr="00FA7AFF">
        <w:rPr>
          <w:rFonts w:ascii="Arial" w:hAnsi="Arial" w:cs="Arial"/>
          <w:sz w:val="24"/>
          <w:szCs w:val="24"/>
        </w:rPr>
        <w:t xml:space="preserve"> entrará en vigor al día siguiente de su publicación en el Periódico Oficial del Estado.</w:t>
      </w:r>
    </w:p>
    <w:p w:rsidR="00B94EEF" w:rsidRPr="00FA7AFF" w:rsidRDefault="00B94EEF" w:rsidP="00FA7AFF">
      <w:pPr>
        <w:spacing w:line="360" w:lineRule="auto"/>
        <w:jc w:val="both"/>
        <w:rPr>
          <w:rFonts w:ascii="Arial" w:hAnsi="Arial" w:cs="Arial"/>
          <w:sz w:val="24"/>
          <w:szCs w:val="24"/>
        </w:rPr>
      </w:pPr>
    </w:p>
    <w:p w:rsidR="00B94EEF" w:rsidRPr="00FA7AFF" w:rsidRDefault="00B94EEF" w:rsidP="00FA7AFF">
      <w:pPr>
        <w:spacing w:line="360" w:lineRule="auto"/>
        <w:jc w:val="both"/>
        <w:rPr>
          <w:rFonts w:ascii="Arial" w:hAnsi="Arial" w:cs="Arial"/>
          <w:sz w:val="24"/>
          <w:szCs w:val="24"/>
        </w:rPr>
      </w:pPr>
      <w:r w:rsidRPr="00FA7AFF">
        <w:rPr>
          <w:rFonts w:ascii="Arial" w:hAnsi="Arial" w:cs="Arial"/>
          <w:sz w:val="24"/>
          <w:szCs w:val="24"/>
        </w:rPr>
        <w:t xml:space="preserve">Dado en el Salón de Sesiones del Poder Legislativo al día </w:t>
      </w:r>
      <w:r w:rsidR="0010179C">
        <w:rPr>
          <w:rFonts w:ascii="Arial" w:hAnsi="Arial" w:cs="Arial"/>
          <w:sz w:val="24"/>
          <w:szCs w:val="24"/>
        </w:rPr>
        <w:t>3</w:t>
      </w:r>
      <w:r w:rsidRPr="00FA7AFF">
        <w:rPr>
          <w:rFonts w:ascii="Arial" w:hAnsi="Arial" w:cs="Arial"/>
          <w:sz w:val="24"/>
          <w:szCs w:val="24"/>
        </w:rPr>
        <w:t xml:space="preserve"> de </w:t>
      </w:r>
      <w:r w:rsidR="0010179C">
        <w:rPr>
          <w:rFonts w:ascii="Arial" w:hAnsi="Arial" w:cs="Arial"/>
          <w:sz w:val="24"/>
          <w:szCs w:val="24"/>
        </w:rPr>
        <w:t>noviembre</w:t>
      </w:r>
      <w:r w:rsidRPr="00FA7AFF">
        <w:rPr>
          <w:rFonts w:ascii="Arial" w:hAnsi="Arial" w:cs="Arial"/>
          <w:sz w:val="24"/>
          <w:szCs w:val="24"/>
        </w:rPr>
        <w:t xml:space="preserve"> de 2017.</w:t>
      </w:r>
    </w:p>
    <w:p w:rsidR="00B94EEF" w:rsidRPr="00B94EEF" w:rsidRDefault="00B94EEF" w:rsidP="00FA7AFF">
      <w:pPr>
        <w:spacing w:line="360" w:lineRule="auto"/>
        <w:jc w:val="both"/>
        <w:rPr>
          <w:rFonts w:ascii="Arial" w:hAnsi="Arial" w:cs="Arial"/>
          <w:sz w:val="24"/>
          <w:szCs w:val="24"/>
        </w:rPr>
      </w:pPr>
    </w:p>
    <w:p w:rsidR="00B94EEF" w:rsidRPr="00B94EEF" w:rsidRDefault="00B94EEF" w:rsidP="00FA7AFF">
      <w:pPr>
        <w:spacing w:line="360" w:lineRule="auto"/>
        <w:jc w:val="both"/>
        <w:rPr>
          <w:rFonts w:ascii="Arial" w:hAnsi="Arial" w:cs="Arial"/>
          <w:sz w:val="24"/>
          <w:szCs w:val="24"/>
        </w:rPr>
      </w:pPr>
    </w:p>
    <w:p w:rsidR="00B94EEF" w:rsidRPr="00B94EEF" w:rsidRDefault="00B94EEF" w:rsidP="00FA7AFF">
      <w:pPr>
        <w:spacing w:line="360" w:lineRule="auto"/>
        <w:jc w:val="center"/>
        <w:rPr>
          <w:rFonts w:ascii="Arial" w:hAnsi="Arial" w:cs="Arial"/>
          <w:b/>
          <w:sz w:val="24"/>
          <w:szCs w:val="24"/>
        </w:rPr>
      </w:pPr>
      <w:r w:rsidRPr="00B94EEF">
        <w:rPr>
          <w:rFonts w:ascii="Arial" w:hAnsi="Arial" w:cs="Arial"/>
          <w:b/>
          <w:sz w:val="24"/>
          <w:szCs w:val="24"/>
        </w:rPr>
        <w:t>ATENTAMENTE,</w:t>
      </w:r>
    </w:p>
    <w:p w:rsidR="00B94EEF" w:rsidRPr="00B94EEF" w:rsidRDefault="00B94EEF" w:rsidP="00FA7AFF">
      <w:pPr>
        <w:spacing w:line="360" w:lineRule="auto"/>
        <w:jc w:val="both"/>
        <w:rPr>
          <w:rFonts w:ascii="Arial" w:hAnsi="Arial" w:cs="Arial"/>
          <w:b/>
          <w:sz w:val="24"/>
          <w:szCs w:val="24"/>
        </w:rPr>
      </w:pPr>
    </w:p>
    <w:p w:rsidR="00B94EEF" w:rsidRPr="00B94EEF" w:rsidRDefault="00B94EEF" w:rsidP="00FA7AFF">
      <w:pPr>
        <w:spacing w:line="360" w:lineRule="auto"/>
        <w:jc w:val="both"/>
        <w:rPr>
          <w:rFonts w:ascii="Arial" w:hAnsi="Arial" w:cs="Arial"/>
          <w:b/>
          <w:sz w:val="24"/>
          <w:szCs w:val="24"/>
        </w:rPr>
      </w:pPr>
    </w:p>
    <w:p w:rsidR="00B94EEF" w:rsidRPr="00B94EEF" w:rsidRDefault="00B94EEF" w:rsidP="00FA7AFF">
      <w:pPr>
        <w:spacing w:line="360" w:lineRule="auto"/>
        <w:jc w:val="both"/>
        <w:rPr>
          <w:rFonts w:ascii="Arial" w:hAnsi="Arial" w:cs="Arial"/>
          <w:b/>
          <w:sz w:val="24"/>
          <w:szCs w:val="24"/>
        </w:rPr>
      </w:pPr>
    </w:p>
    <w:p w:rsidR="00B94EEF" w:rsidRPr="00B94EEF" w:rsidRDefault="00B94EEF" w:rsidP="00FA7AFF">
      <w:pPr>
        <w:spacing w:line="360" w:lineRule="auto"/>
        <w:jc w:val="both"/>
        <w:rPr>
          <w:rFonts w:ascii="Arial" w:hAnsi="Arial" w:cs="Arial"/>
          <w:b/>
          <w:sz w:val="24"/>
          <w:szCs w:val="24"/>
        </w:rPr>
      </w:pPr>
    </w:p>
    <w:p w:rsidR="00B94EEF" w:rsidRPr="00B94EEF" w:rsidRDefault="00B94EEF" w:rsidP="00FA7AFF">
      <w:pPr>
        <w:spacing w:line="360" w:lineRule="auto"/>
        <w:jc w:val="both"/>
        <w:rPr>
          <w:rFonts w:ascii="Arial" w:hAnsi="Arial" w:cs="Arial"/>
          <w:b/>
          <w:sz w:val="24"/>
          <w:szCs w:val="24"/>
        </w:rPr>
      </w:pPr>
    </w:p>
    <w:p w:rsidR="00EC0E18" w:rsidRPr="0082330A" w:rsidRDefault="00B94EEF" w:rsidP="00B94EEF">
      <w:pPr>
        <w:spacing w:line="360" w:lineRule="auto"/>
        <w:jc w:val="center"/>
        <w:rPr>
          <w:rFonts w:ascii="Arial" w:hAnsi="Arial" w:cs="Arial"/>
          <w:sz w:val="24"/>
          <w:szCs w:val="24"/>
        </w:rPr>
      </w:pPr>
      <w:r w:rsidRPr="00B94EEF">
        <w:rPr>
          <w:rFonts w:ascii="Arial" w:hAnsi="Arial" w:cs="Arial"/>
          <w:b/>
          <w:sz w:val="24"/>
          <w:szCs w:val="24"/>
        </w:rPr>
        <w:t>DIP. ALEJANDRO GLORIA GONZÁLEZ        DIP. HEVER QUEZADA FLORES</w:t>
      </w:r>
    </w:p>
    <w:sectPr w:rsidR="00EC0E18" w:rsidRPr="0082330A" w:rsidSect="00864F89">
      <w:headerReference w:type="default" r:id="rId8"/>
      <w:footerReference w:type="default" r:id="rId9"/>
      <w:pgSz w:w="12240" w:h="15840"/>
      <w:pgMar w:top="2521" w:right="1325"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7D6" w:rsidRDefault="00AB57D6" w:rsidP="00AD7F74">
      <w:pPr>
        <w:spacing w:line="240" w:lineRule="auto"/>
      </w:pPr>
      <w:r>
        <w:separator/>
      </w:r>
    </w:p>
  </w:endnote>
  <w:endnote w:type="continuationSeparator" w:id="1">
    <w:p w:rsidR="00AB57D6" w:rsidRDefault="00AB57D6" w:rsidP="00AD7F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entury Gothic,Arial">
    <w:altName w:val="Century Gothic"/>
    <w:panose1 w:val="00000000000000000000"/>
    <w:charset w:val="00"/>
    <w:family w:val="roman"/>
    <w:notTrueType/>
    <w:pitch w:val="default"/>
    <w:sig w:usb0="00000000" w:usb1="00000000" w:usb2="00000000" w:usb3="00000000" w:csb0="00000000"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688"/>
      <w:docPartObj>
        <w:docPartGallery w:val="Page Numbers (Bottom of Page)"/>
        <w:docPartUnique/>
      </w:docPartObj>
    </w:sdtPr>
    <w:sdtContent>
      <w:p w:rsidR="002062DB" w:rsidRDefault="00E10924">
        <w:pPr>
          <w:pStyle w:val="Piedepgina"/>
          <w:jc w:val="center"/>
        </w:pPr>
        <w:fldSimple w:instr=" PAGE   \* MERGEFORMAT ">
          <w:r w:rsidR="009B5F9E">
            <w:rPr>
              <w:noProof/>
            </w:rPr>
            <w:t>9</w:t>
          </w:r>
        </w:fldSimple>
      </w:p>
    </w:sdtContent>
  </w:sdt>
  <w:p w:rsidR="002062DB" w:rsidRDefault="002062D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7D6" w:rsidRDefault="00AB57D6" w:rsidP="00AD7F74">
      <w:pPr>
        <w:spacing w:line="240" w:lineRule="auto"/>
      </w:pPr>
      <w:r>
        <w:separator/>
      </w:r>
    </w:p>
  </w:footnote>
  <w:footnote w:type="continuationSeparator" w:id="1">
    <w:p w:rsidR="00AB57D6" w:rsidRDefault="00AB57D6" w:rsidP="00AD7F7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2DB" w:rsidRPr="00A27D7F" w:rsidRDefault="002062DB" w:rsidP="00A27D7F">
    <w:pPr>
      <w:pStyle w:val="Encabezado"/>
      <w:jc w:val="center"/>
      <w:rPr>
        <w:rFonts w:ascii="Brush Script MT" w:hAnsi="Brush Script MT" w:cs="Times New Roman"/>
        <w:sz w:val="28"/>
        <w:szCs w:val="28"/>
      </w:rPr>
    </w:pPr>
    <w:r w:rsidRPr="00A27D7F">
      <w:rPr>
        <w:rFonts w:ascii="Brush Script MT" w:eastAsia="Edwardian Script ITC" w:hAnsi="Brush Script MT" w:cs="Times New Roman"/>
        <w:sz w:val="28"/>
        <w:szCs w:val="28"/>
      </w:rPr>
      <w:t>“2017, Año del Centenario de la Constitución Política de los Estados Unidos Mexicanos”</w:t>
    </w:r>
  </w:p>
  <w:p w:rsidR="002062DB" w:rsidRPr="00A27D7F" w:rsidRDefault="002062DB" w:rsidP="00D50EFC">
    <w:pPr>
      <w:pStyle w:val="Encabezado"/>
      <w:jc w:val="right"/>
      <w:rPr>
        <w:rFonts w:ascii="Brush Script MT" w:hAnsi="Brush Script MT" w:cs="Times New Roman"/>
        <w:sz w:val="28"/>
        <w:szCs w:val="28"/>
      </w:rPr>
    </w:pPr>
  </w:p>
  <w:p w:rsidR="002062DB" w:rsidRPr="00A27D7F" w:rsidRDefault="002062DB" w:rsidP="00D50EFC">
    <w:pPr>
      <w:pStyle w:val="Encabezado"/>
      <w:jc w:val="right"/>
      <w:rPr>
        <w:rFonts w:ascii="Brush Script MT" w:hAnsi="Brush Script MT" w:cs="Times New Roman"/>
        <w:sz w:val="28"/>
        <w:szCs w:val="28"/>
      </w:rPr>
    </w:pPr>
    <w:r w:rsidRPr="00A27D7F">
      <w:rPr>
        <w:rFonts w:ascii="Brush Script MT" w:eastAsia="Edwardian Script ITC" w:hAnsi="Brush Script MT" w:cs="Times New Roman"/>
        <w:sz w:val="28"/>
        <w:szCs w:val="28"/>
      </w:rPr>
      <w:t>Grupo Parlamentario del Partido Verde Ecologista de México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38CA"/>
    <w:multiLevelType w:val="hybridMultilevel"/>
    <w:tmpl w:val="9CF61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C44F4B"/>
    <w:multiLevelType w:val="hybridMultilevel"/>
    <w:tmpl w:val="185E465E"/>
    <w:lvl w:ilvl="0" w:tplc="289C58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A106B6"/>
    <w:multiLevelType w:val="hybridMultilevel"/>
    <w:tmpl w:val="3EB65F54"/>
    <w:lvl w:ilvl="0" w:tplc="6C64D26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4B03B11"/>
    <w:multiLevelType w:val="hybridMultilevel"/>
    <w:tmpl w:val="106C8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63A3A79"/>
    <w:multiLevelType w:val="hybridMultilevel"/>
    <w:tmpl w:val="B4B899E0"/>
    <w:lvl w:ilvl="0" w:tplc="2668EF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18F7D75"/>
    <w:multiLevelType w:val="hybridMultilevel"/>
    <w:tmpl w:val="78D62FC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6C6E13"/>
    <w:multiLevelType w:val="hybridMultilevel"/>
    <w:tmpl w:val="477EF8FA"/>
    <w:lvl w:ilvl="0" w:tplc="AF6EA5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2F3C3E"/>
    <w:multiLevelType w:val="hybridMultilevel"/>
    <w:tmpl w:val="D978694E"/>
    <w:lvl w:ilvl="0" w:tplc="D5CEDAA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nsid w:val="5516633B"/>
    <w:multiLevelType w:val="hybridMultilevel"/>
    <w:tmpl w:val="249E4330"/>
    <w:lvl w:ilvl="0" w:tplc="C55ACAF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59E56557"/>
    <w:multiLevelType w:val="hybridMultilevel"/>
    <w:tmpl w:val="A76A126E"/>
    <w:lvl w:ilvl="0" w:tplc="FE7A43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247CF5"/>
    <w:multiLevelType w:val="hybridMultilevel"/>
    <w:tmpl w:val="4FEA5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1C63995"/>
    <w:multiLevelType w:val="hybridMultilevel"/>
    <w:tmpl w:val="78E0A592"/>
    <w:lvl w:ilvl="0" w:tplc="D870C4AC">
      <w:start w:val="1"/>
      <w:numFmt w:val="upperRoman"/>
      <w:lvlText w:val="%1."/>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4514F3E"/>
    <w:multiLevelType w:val="hybridMultilevel"/>
    <w:tmpl w:val="7BC81F06"/>
    <w:lvl w:ilvl="0" w:tplc="D870C4AC">
      <w:start w:val="1"/>
      <w:numFmt w:val="upperRoman"/>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7146DB"/>
    <w:multiLevelType w:val="hybridMultilevel"/>
    <w:tmpl w:val="A58C5394"/>
    <w:lvl w:ilvl="0" w:tplc="56F68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884D2C"/>
    <w:multiLevelType w:val="hybridMultilevel"/>
    <w:tmpl w:val="679AEA90"/>
    <w:lvl w:ilvl="0" w:tplc="2278CD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AE7B36"/>
    <w:multiLevelType w:val="hybridMultilevel"/>
    <w:tmpl w:val="162293DA"/>
    <w:lvl w:ilvl="0" w:tplc="1F1E4C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402D2F"/>
    <w:multiLevelType w:val="hybridMultilevel"/>
    <w:tmpl w:val="EA88EFB4"/>
    <w:lvl w:ilvl="0" w:tplc="03EE1B48">
      <w:start w:val="1"/>
      <w:numFmt w:val="upperRoman"/>
      <w:lvlText w:val="%1."/>
      <w:lvlJc w:val="left"/>
      <w:pPr>
        <w:ind w:left="1428" w:hanging="72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785D4F3C"/>
    <w:multiLevelType w:val="hybridMultilevel"/>
    <w:tmpl w:val="702847E4"/>
    <w:lvl w:ilvl="0" w:tplc="15A477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7B66CC"/>
    <w:multiLevelType w:val="hybridMultilevel"/>
    <w:tmpl w:val="3E3A8BC8"/>
    <w:lvl w:ilvl="0" w:tplc="289C58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E2058EC"/>
    <w:multiLevelType w:val="hybridMultilevel"/>
    <w:tmpl w:val="08E6D9CC"/>
    <w:lvl w:ilvl="0" w:tplc="7D6899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18"/>
  </w:num>
  <w:num w:numId="5">
    <w:abstractNumId w:val="1"/>
  </w:num>
  <w:num w:numId="6">
    <w:abstractNumId w:val="19"/>
  </w:num>
  <w:num w:numId="7">
    <w:abstractNumId w:val="0"/>
  </w:num>
  <w:num w:numId="8">
    <w:abstractNumId w:val="10"/>
  </w:num>
  <w:num w:numId="9">
    <w:abstractNumId w:val="9"/>
  </w:num>
  <w:num w:numId="10">
    <w:abstractNumId w:val="13"/>
  </w:num>
  <w:num w:numId="11">
    <w:abstractNumId w:val="4"/>
  </w:num>
  <w:num w:numId="12">
    <w:abstractNumId w:val="6"/>
  </w:num>
  <w:num w:numId="13">
    <w:abstractNumId w:val="14"/>
  </w:num>
  <w:num w:numId="14">
    <w:abstractNumId w:val="5"/>
  </w:num>
  <w:num w:numId="15">
    <w:abstractNumId w:val="3"/>
  </w:num>
  <w:num w:numId="16">
    <w:abstractNumId w:val="8"/>
  </w:num>
  <w:num w:numId="17">
    <w:abstractNumId w:val="7"/>
  </w:num>
  <w:num w:numId="18">
    <w:abstractNumId w:val="16"/>
  </w:num>
  <w:num w:numId="19">
    <w:abstractNumId w:val="2"/>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EC0E18"/>
    <w:rsid w:val="00024B0A"/>
    <w:rsid w:val="00046025"/>
    <w:rsid w:val="00050EB6"/>
    <w:rsid w:val="00060DAD"/>
    <w:rsid w:val="00082D07"/>
    <w:rsid w:val="00095602"/>
    <w:rsid w:val="000A4DC1"/>
    <w:rsid w:val="000B25E3"/>
    <w:rsid w:val="000E459C"/>
    <w:rsid w:val="000F46FB"/>
    <w:rsid w:val="00101579"/>
    <w:rsid w:val="0010179C"/>
    <w:rsid w:val="00104782"/>
    <w:rsid w:val="00106BCA"/>
    <w:rsid w:val="00113CD4"/>
    <w:rsid w:val="001177B4"/>
    <w:rsid w:val="00123F1A"/>
    <w:rsid w:val="001C4F3B"/>
    <w:rsid w:val="002062DB"/>
    <w:rsid w:val="0021159F"/>
    <w:rsid w:val="0021450D"/>
    <w:rsid w:val="00221BBB"/>
    <w:rsid w:val="0024337B"/>
    <w:rsid w:val="00247C76"/>
    <w:rsid w:val="0028477A"/>
    <w:rsid w:val="002E4D94"/>
    <w:rsid w:val="002E5C9C"/>
    <w:rsid w:val="00300C04"/>
    <w:rsid w:val="00303C89"/>
    <w:rsid w:val="00316CFE"/>
    <w:rsid w:val="00333C2C"/>
    <w:rsid w:val="00340B2E"/>
    <w:rsid w:val="00350D66"/>
    <w:rsid w:val="003542FF"/>
    <w:rsid w:val="00394B48"/>
    <w:rsid w:val="003970F0"/>
    <w:rsid w:val="003A0AE0"/>
    <w:rsid w:val="003C2FB9"/>
    <w:rsid w:val="003D7B64"/>
    <w:rsid w:val="00401435"/>
    <w:rsid w:val="004258D9"/>
    <w:rsid w:val="00434A2B"/>
    <w:rsid w:val="00451D49"/>
    <w:rsid w:val="004A493B"/>
    <w:rsid w:val="004A7D47"/>
    <w:rsid w:val="004D4E13"/>
    <w:rsid w:val="004E6033"/>
    <w:rsid w:val="005156CA"/>
    <w:rsid w:val="005433E2"/>
    <w:rsid w:val="005570E1"/>
    <w:rsid w:val="005570EE"/>
    <w:rsid w:val="00562F40"/>
    <w:rsid w:val="005E359C"/>
    <w:rsid w:val="00602C28"/>
    <w:rsid w:val="00617008"/>
    <w:rsid w:val="00623E0A"/>
    <w:rsid w:val="006618A9"/>
    <w:rsid w:val="006651A3"/>
    <w:rsid w:val="0067476D"/>
    <w:rsid w:val="006B3183"/>
    <w:rsid w:val="006D4129"/>
    <w:rsid w:val="006D6FE0"/>
    <w:rsid w:val="00700A5F"/>
    <w:rsid w:val="007530F7"/>
    <w:rsid w:val="0079751D"/>
    <w:rsid w:val="007E2ECA"/>
    <w:rsid w:val="008000C7"/>
    <w:rsid w:val="0081677F"/>
    <w:rsid w:val="0082330A"/>
    <w:rsid w:val="00861249"/>
    <w:rsid w:val="00863535"/>
    <w:rsid w:val="00864F89"/>
    <w:rsid w:val="008D62CA"/>
    <w:rsid w:val="00945954"/>
    <w:rsid w:val="009B5F9E"/>
    <w:rsid w:val="00A27D7F"/>
    <w:rsid w:val="00A44898"/>
    <w:rsid w:val="00A65000"/>
    <w:rsid w:val="00A751A1"/>
    <w:rsid w:val="00AA31C6"/>
    <w:rsid w:val="00AA78DC"/>
    <w:rsid w:val="00AB0DAC"/>
    <w:rsid w:val="00AB57D6"/>
    <w:rsid w:val="00AD3445"/>
    <w:rsid w:val="00AD7F74"/>
    <w:rsid w:val="00AE46DC"/>
    <w:rsid w:val="00B2584C"/>
    <w:rsid w:val="00B53C59"/>
    <w:rsid w:val="00B94EEF"/>
    <w:rsid w:val="00BB1550"/>
    <w:rsid w:val="00BB66F4"/>
    <w:rsid w:val="00C0209D"/>
    <w:rsid w:val="00C15B18"/>
    <w:rsid w:val="00C16F2D"/>
    <w:rsid w:val="00C361D6"/>
    <w:rsid w:val="00C477EB"/>
    <w:rsid w:val="00C523F4"/>
    <w:rsid w:val="00C7053C"/>
    <w:rsid w:val="00C739C1"/>
    <w:rsid w:val="00C752D1"/>
    <w:rsid w:val="00CC6F4C"/>
    <w:rsid w:val="00CD7E04"/>
    <w:rsid w:val="00D020C0"/>
    <w:rsid w:val="00D50EFC"/>
    <w:rsid w:val="00D57883"/>
    <w:rsid w:val="00D645C3"/>
    <w:rsid w:val="00D74166"/>
    <w:rsid w:val="00D853A8"/>
    <w:rsid w:val="00DC69D8"/>
    <w:rsid w:val="00DE05B7"/>
    <w:rsid w:val="00E00237"/>
    <w:rsid w:val="00E10924"/>
    <w:rsid w:val="00E14DF3"/>
    <w:rsid w:val="00E14E5C"/>
    <w:rsid w:val="00E6728D"/>
    <w:rsid w:val="00EA6D28"/>
    <w:rsid w:val="00EB309A"/>
    <w:rsid w:val="00EC0E18"/>
    <w:rsid w:val="00ED202E"/>
    <w:rsid w:val="00F04BCB"/>
    <w:rsid w:val="00F13757"/>
    <w:rsid w:val="00F14A9E"/>
    <w:rsid w:val="00F6687A"/>
    <w:rsid w:val="00F75490"/>
    <w:rsid w:val="00F84CB0"/>
    <w:rsid w:val="00F90A0F"/>
    <w:rsid w:val="00FA523F"/>
    <w:rsid w:val="00FA7AFF"/>
    <w:rsid w:val="00FF0F2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E18"/>
  </w:style>
  <w:style w:type="paragraph" w:styleId="Ttulo1">
    <w:name w:val="heading 1"/>
    <w:basedOn w:val="Normal"/>
    <w:link w:val="Ttulo1Car"/>
    <w:uiPriority w:val="9"/>
    <w:qFormat/>
    <w:rsid w:val="00F90A0F"/>
    <w:pPr>
      <w:shd w:val="clear" w:color="auto" w:fill="FFFFFF"/>
      <w:spacing w:before="45" w:after="150" w:line="240" w:lineRule="auto"/>
      <w:jc w:val="both"/>
      <w:outlineLvl w:val="0"/>
    </w:pPr>
    <w:rPr>
      <w:rFonts w:ascii="Century Gothic" w:eastAsia="Times New Roman" w:hAnsi="Century Gothic" w:cs="Times New Roman"/>
      <w:kern w:val="36"/>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0E18"/>
    <w:pPr>
      <w:ind w:left="720"/>
      <w:contextualSpacing/>
    </w:pPr>
  </w:style>
  <w:style w:type="paragraph" w:styleId="Encabezado">
    <w:name w:val="header"/>
    <w:basedOn w:val="Normal"/>
    <w:link w:val="EncabezadoCar"/>
    <w:uiPriority w:val="99"/>
    <w:unhideWhenUsed/>
    <w:rsid w:val="00EC0E18"/>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C0E18"/>
  </w:style>
  <w:style w:type="paragraph" w:styleId="Piedepgina">
    <w:name w:val="footer"/>
    <w:basedOn w:val="Normal"/>
    <w:link w:val="PiedepginaCar"/>
    <w:uiPriority w:val="99"/>
    <w:unhideWhenUsed/>
    <w:rsid w:val="00AD7F7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D7F74"/>
  </w:style>
  <w:style w:type="character" w:customStyle="1" w:styleId="Ttulo1Car">
    <w:name w:val="Título 1 Car"/>
    <w:basedOn w:val="Fuentedeprrafopredeter"/>
    <w:link w:val="Ttulo1"/>
    <w:uiPriority w:val="9"/>
    <w:rsid w:val="00F90A0F"/>
    <w:rPr>
      <w:rFonts w:ascii="Century Gothic" w:eastAsia="Times New Roman" w:hAnsi="Century Gothic" w:cs="Times New Roman"/>
      <w:kern w:val="36"/>
      <w:sz w:val="24"/>
      <w:szCs w:val="24"/>
      <w:shd w:val="clear" w:color="auto" w:fill="FFFFFF"/>
      <w:lang w:eastAsia="es-MX"/>
    </w:rPr>
  </w:style>
  <w:style w:type="paragraph" w:styleId="Textonotapie">
    <w:name w:val="footnote text"/>
    <w:basedOn w:val="Normal"/>
    <w:link w:val="TextonotapieCar"/>
    <w:uiPriority w:val="99"/>
    <w:semiHidden/>
    <w:unhideWhenUsed/>
    <w:rsid w:val="00FA523F"/>
    <w:pPr>
      <w:spacing w:line="240" w:lineRule="auto"/>
    </w:pPr>
    <w:rPr>
      <w:sz w:val="20"/>
      <w:szCs w:val="20"/>
    </w:rPr>
  </w:style>
  <w:style w:type="character" w:customStyle="1" w:styleId="TextonotapieCar">
    <w:name w:val="Texto nota pie Car"/>
    <w:basedOn w:val="Fuentedeprrafopredeter"/>
    <w:link w:val="Textonotapie"/>
    <w:uiPriority w:val="99"/>
    <w:semiHidden/>
    <w:rsid w:val="00FA523F"/>
    <w:rPr>
      <w:sz w:val="20"/>
      <w:szCs w:val="20"/>
    </w:rPr>
  </w:style>
  <w:style w:type="character" w:styleId="Refdenotaalpie">
    <w:name w:val="footnote reference"/>
    <w:basedOn w:val="Fuentedeprrafopredeter"/>
    <w:uiPriority w:val="99"/>
    <w:semiHidden/>
    <w:unhideWhenUsed/>
    <w:rsid w:val="00FA523F"/>
    <w:rPr>
      <w:vertAlign w:val="superscript"/>
    </w:rPr>
  </w:style>
  <w:style w:type="paragraph" w:customStyle="1" w:styleId="n2">
    <w:name w:val="n2"/>
    <w:basedOn w:val="Normal"/>
    <w:rsid w:val="00303C8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3C89"/>
    <w:rPr>
      <w:i/>
      <w:iCs/>
    </w:rPr>
  </w:style>
  <w:style w:type="paragraph" w:customStyle="1" w:styleId="n5">
    <w:name w:val="n5"/>
    <w:basedOn w:val="Normal"/>
    <w:rsid w:val="00303C8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303C8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857549863">
      <w:bodyDiv w:val="1"/>
      <w:marLeft w:val="0"/>
      <w:marRight w:val="0"/>
      <w:marTop w:val="0"/>
      <w:marBottom w:val="0"/>
      <w:divBdr>
        <w:top w:val="none" w:sz="0" w:space="0" w:color="auto"/>
        <w:left w:val="none" w:sz="0" w:space="0" w:color="auto"/>
        <w:bottom w:val="none" w:sz="0" w:space="0" w:color="auto"/>
        <w:right w:val="none" w:sz="0" w:space="0" w:color="auto"/>
      </w:divBdr>
    </w:div>
    <w:div w:id="1899434864">
      <w:bodyDiv w:val="1"/>
      <w:marLeft w:val="0"/>
      <w:marRight w:val="0"/>
      <w:marTop w:val="0"/>
      <w:marBottom w:val="0"/>
      <w:divBdr>
        <w:top w:val="none" w:sz="0" w:space="0" w:color="auto"/>
        <w:left w:val="none" w:sz="0" w:space="0" w:color="auto"/>
        <w:bottom w:val="none" w:sz="0" w:space="0" w:color="auto"/>
        <w:right w:val="none" w:sz="0" w:space="0" w:color="auto"/>
      </w:divBdr>
      <w:divsChild>
        <w:div w:id="1593515423">
          <w:marLeft w:val="0"/>
          <w:marRight w:val="0"/>
          <w:marTop w:val="125"/>
          <w:marBottom w:val="125"/>
          <w:divBdr>
            <w:top w:val="none" w:sz="0" w:space="0" w:color="auto"/>
            <w:left w:val="none" w:sz="0" w:space="0" w:color="auto"/>
            <w:bottom w:val="single" w:sz="4" w:space="3" w:color="CCCCCC"/>
            <w:right w:val="none" w:sz="0" w:space="0" w:color="auto"/>
          </w:divBdr>
        </w:div>
      </w:divsChild>
    </w:div>
    <w:div w:id="208144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10519-02D4-4977-90AD-083C2DA5D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2184</Words>
  <Characters>12014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Ordóñez Círculo de Investigaciones Filosóficas y</dc:creator>
  <cp:lastModifiedBy>sperez</cp:lastModifiedBy>
  <cp:revision>2</cp:revision>
  <cp:lastPrinted>2017-11-06T19:12:00Z</cp:lastPrinted>
  <dcterms:created xsi:type="dcterms:W3CDTF">2017-11-06T19:20:00Z</dcterms:created>
  <dcterms:modified xsi:type="dcterms:W3CDTF">2017-11-06T19:20:00Z</dcterms:modified>
</cp:coreProperties>
</file>