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B431A7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B431A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82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B431A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82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B431A7" w:rsidRPr="00B431A7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Nueva Alianza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26AA1" w:rsidRDefault="00726AA1" w:rsidP="00726AA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26AA1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UT-LXVI/178/19 derivado de la Solicitud de Información con número de folio </w:t>
      </w:r>
      <w:r w:rsidRPr="00726AA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038822019, </w:t>
      </w:r>
      <w:r w:rsidRPr="00726AA1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726AA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726AA1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726AA1" w:rsidRPr="00726AA1" w:rsidRDefault="00726AA1" w:rsidP="00726AA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26AA1" w:rsidRDefault="00726AA1" w:rsidP="00726AA1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26AA1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Nueva Alianza FEBRERO de 2019. Lo anterior de conformidad con lo establecido por el artículo 13 del Reglamento Interior y de Prácticas Parlamentarias del Poder Legislativo.   </w:t>
      </w:r>
    </w:p>
    <w:p w:rsidR="00726AA1" w:rsidRPr="00726AA1" w:rsidRDefault="00726AA1" w:rsidP="00726AA1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726AA1" w:rsidRPr="00726AA1" w:rsidRDefault="00726AA1" w:rsidP="00726AA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26AA1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Nueva Alianza en el mes de FEBRERO de 2019 es por la cantidad de $ 75,000.00 (Setenta y cinco mil pesos 00/100 M.N.) 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726AA1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26AA1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26AA1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6AA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1A7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2019-03-27T20:53:00Z</dcterms:modified>
</cp:coreProperties>
</file>