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7FDC6" w14:textId="77777777" w:rsidR="00C03109" w:rsidRDefault="00771A2E">
      <w:pPr>
        <w:spacing w:line="240" w:lineRule="auto"/>
        <w:ind w:right="5487"/>
        <w:jc w:val="both"/>
        <w:rPr>
          <w:rFonts w:ascii="Times New Roman" w:eastAsia="Times New Roman" w:hAnsi="Times New Roman" w:cs="Times New Roman"/>
          <w:sz w:val="28"/>
          <w:szCs w:val="28"/>
        </w:rPr>
      </w:pPr>
      <w:r>
        <w:rPr>
          <w:color w:val="000000"/>
          <w:sz w:val="24"/>
          <w:szCs w:val="24"/>
        </w:rPr>
        <w:t> </w:t>
      </w:r>
      <w:r>
        <w:rPr>
          <w:rFonts w:ascii="Times New Roman" w:eastAsia="Times New Roman" w:hAnsi="Times New Roman" w:cs="Times New Roman"/>
          <w:b/>
          <w:color w:val="000000"/>
          <w:sz w:val="32"/>
          <w:szCs w:val="32"/>
        </w:rPr>
        <w:t>H. CONGRESO DEL ESTADO DE CHIHUAHUA</w:t>
      </w:r>
    </w:p>
    <w:p w14:paraId="25DF5C6A" w14:textId="77777777" w:rsidR="00C03109" w:rsidRDefault="00771A2E">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color w:val="000000"/>
          <w:sz w:val="32"/>
          <w:szCs w:val="32"/>
        </w:rPr>
        <w:t>P R E S E N T E.-</w:t>
      </w:r>
    </w:p>
    <w:p w14:paraId="04E90CED" w14:textId="77777777" w:rsidR="00C03109" w:rsidRDefault="00771A2E">
      <w:pPr>
        <w:spacing w:before="240" w:after="240" w:line="240" w:lineRule="auto"/>
        <w:ind w:firstLine="720"/>
        <w:jc w:val="both"/>
        <w:rPr>
          <w:rFonts w:ascii="Times New Roman" w:eastAsia="Times New Roman" w:hAnsi="Times New Roman" w:cs="Times New Roman"/>
          <w:sz w:val="30"/>
          <w:szCs w:val="30"/>
        </w:rPr>
      </w:pPr>
      <w:r>
        <w:rPr>
          <w:rFonts w:ascii="Times New Roman" w:eastAsia="Times New Roman" w:hAnsi="Times New Roman" w:cs="Times New Roman"/>
          <w:color w:val="1B1C1D"/>
          <w:sz w:val="30"/>
          <w:szCs w:val="30"/>
        </w:rPr>
        <w:t xml:space="preserve">Quien suscribe, </w:t>
      </w:r>
      <w:r>
        <w:rPr>
          <w:rFonts w:ascii="Times New Roman" w:eastAsia="Times New Roman" w:hAnsi="Times New Roman" w:cs="Times New Roman"/>
          <w:b/>
          <w:color w:val="1B1C1D"/>
          <w:sz w:val="30"/>
          <w:szCs w:val="30"/>
        </w:rPr>
        <w:t>Rosana Díaz Reyes</w:t>
      </w:r>
      <w:r>
        <w:rPr>
          <w:rFonts w:ascii="Times New Roman" w:eastAsia="Times New Roman" w:hAnsi="Times New Roman" w:cs="Times New Roman"/>
          <w:color w:val="1B1C1D"/>
          <w:sz w:val="30"/>
          <w:szCs w:val="30"/>
        </w:rPr>
        <w:t xml:space="preserve">, en mi carácter de Diputada integrante de la Sexagésima Octava Legislatura del Honorable Congreso del Estado de Chihuahua y del Grupo Parlamentario de </w:t>
      </w:r>
      <w:r>
        <w:rPr>
          <w:rFonts w:ascii="Times New Roman" w:eastAsia="Times New Roman" w:hAnsi="Times New Roman" w:cs="Times New Roman"/>
          <w:b/>
          <w:color w:val="1B1C1D"/>
          <w:sz w:val="30"/>
          <w:szCs w:val="30"/>
        </w:rPr>
        <w:t>MORENA</w:t>
      </w:r>
      <w:r>
        <w:rPr>
          <w:rFonts w:ascii="Times New Roman" w:eastAsia="Times New Roman" w:hAnsi="Times New Roman" w:cs="Times New Roman"/>
          <w:color w:val="1B1C1D"/>
          <w:sz w:val="30"/>
          <w:szCs w:val="30"/>
        </w:rPr>
        <w:t xml:space="preserve">; con fundamento en lo dispuesto por el artículo 68 fracción primera, de la Constitución Política </w:t>
      </w:r>
      <w:r>
        <w:rPr>
          <w:rFonts w:ascii="Times New Roman" w:eastAsia="Times New Roman" w:hAnsi="Times New Roman" w:cs="Times New Roman"/>
          <w:color w:val="1B1C1D"/>
          <w:sz w:val="30"/>
          <w:szCs w:val="30"/>
        </w:rPr>
        <w:t xml:space="preserve">del Estado de Chihuahua, acudo a esta Soberanía para someter a su consideración, la presente Iniciativa con carácter de </w:t>
      </w:r>
      <w:r>
        <w:rPr>
          <w:rFonts w:ascii="Times New Roman" w:eastAsia="Times New Roman" w:hAnsi="Times New Roman" w:cs="Times New Roman"/>
          <w:b/>
          <w:color w:val="1B1C1D"/>
          <w:sz w:val="30"/>
          <w:szCs w:val="30"/>
        </w:rPr>
        <w:t>DECRETO</w:t>
      </w:r>
      <w:r>
        <w:rPr>
          <w:rFonts w:ascii="Times New Roman" w:eastAsia="Times New Roman" w:hAnsi="Times New Roman" w:cs="Times New Roman"/>
          <w:color w:val="1B1C1D"/>
          <w:sz w:val="30"/>
          <w:szCs w:val="30"/>
        </w:rPr>
        <w:t>, mediante el cual se expide la Ley al Mérito Cultural y Artístico del Estado de Chihuahua.</w:t>
      </w:r>
    </w:p>
    <w:p w14:paraId="7BA19F5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026A8BC6" w14:textId="77777777" w:rsidR="00C03109" w:rsidRDefault="00771A2E">
      <w:pPr>
        <w:spacing w:before="240" w:after="240" w:line="240" w:lineRule="auto"/>
        <w:jc w:val="center"/>
        <w:rPr>
          <w:rFonts w:ascii="Times New Roman" w:eastAsia="Times New Roman" w:hAnsi="Times New Roman" w:cs="Times New Roman"/>
          <w:b/>
          <w:color w:val="1B1C1D"/>
          <w:sz w:val="32"/>
          <w:szCs w:val="32"/>
        </w:rPr>
      </w:pPr>
      <w:r>
        <w:rPr>
          <w:rFonts w:ascii="Times New Roman" w:eastAsia="Times New Roman" w:hAnsi="Times New Roman" w:cs="Times New Roman"/>
          <w:b/>
          <w:color w:val="1B1C1D"/>
          <w:sz w:val="32"/>
          <w:szCs w:val="32"/>
        </w:rPr>
        <w:t>EXPOSICIÓN DE MOTIVOS</w:t>
      </w:r>
    </w:p>
    <w:p w14:paraId="4C80E333" w14:textId="77777777" w:rsidR="00C03109" w:rsidRDefault="00C03109">
      <w:pPr>
        <w:spacing w:before="240" w:after="240" w:line="240" w:lineRule="auto"/>
        <w:jc w:val="center"/>
        <w:rPr>
          <w:rFonts w:ascii="Times New Roman" w:eastAsia="Times New Roman" w:hAnsi="Times New Roman" w:cs="Times New Roman"/>
          <w:sz w:val="28"/>
          <w:szCs w:val="28"/>
        </w:rPr>
      </w:pPr>
    </w:p>
    <w:p w14:paraId="0799052F"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La cultura y</w:t>
      </w:r>
      <w:r>
        <w:rPr>
          <w:rFonts w:ascii="Times New Roman" w:eastAsia="Times New Roman" w:hAnsi="Times New Roman" w:cs="Times New Roman"/>
          <w:color w:val="1B1C1D"/>
          <w:sz w:val="28"/>
          <w:szCs w:val="28"/>
        </w:rPr>
        <w:t xml:space="preserve"> las artes constituyen el pilar de la identidad, la memoria y el espíritu de una sociedad. Son el sustrato donde se ancla el pasado y se proyecta el futuro; un patrimonio vivo que, como lo define la legislación estatal en la materia, es plural, diverso y d</w:t>
      </w:r>
      <w:r>
        <w:rPr>
          <w:rFonts w:ascii="Times New Roman" w:eastAsia="Times New Roman" w:hAnsi="Times New Roman" w:cs="Times New Roman"/>
          <w:color w:val="1B1C1D"/>
          <w:sz w:val="28"/>
          <w:szCs w:val="28"/>
        </w:rPr>
        <w:t xml:space="preserve">inámico. Como tales, el reconocimiento que el Estado confiere a sus creadores no puede ser un acto cosmético, fragmentado o sujeto a la discrecionalidad, sino una política de Estado seria, coherente y profundamente digna. </w:t>
      </w:r>
    </w:p>
    <w:p w14:paraId="1468848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xml:space="preserve">El reconocimiento del mérito es, </w:t>
      </w:r>
      <w:r>
        <w:rPr>
          <w:rFonts w:ascii="Times New Roman" w:eastAsia="Times New Roman" w:hAnsi="Times New Roman" w:cs="Times New Roman"/>
          <w:color w:val="1B1C1D"/>
          <w:sz w:val="28"/>
          <w:szCs w:val="28"/>
        </w:rPr>
        <w:t xml:space="preserve">en sí mismo, el mecanismo mínimo para la salvaguarda del patrimonio, pues fomenta la creación del legado futuro e incentiva la preservación del pasado. Sin embargo, un análisis de la realidad normativa de nuestra entidad, y un diagnóstico recurrente en la </w:t>
      </w:r>
      <w:r>
        <w:rPr>
          <w:rFonts w:ascii="Times New Roman" w:eastAsia="Times New Roman" w:hAnsi="Times New Roman" w:cs="Times New Roman"/>
          <w:color w:val="1B1C1D"/>
          <w:sz w:val="28"/>
          <w:szCs w:val="28"/>
        </w:rPr>
        <w:t>política cultural a nivel nacional, revela una inercia histórica que ha tendido a la pulverización de los reconocimientos. Históricamente, los premios, medallas y estímulos han surgido de manera dispersa, respondiendo a coyunturas específicas mediante decr</w:t>
      </w:r>
      <w:r>
        <w:rPr>
          <w:rFonts w:ascii="Times New Roman" w:eastAsia="Times New Roman" w:hAnsi="Times New Roman" w:cs="Times New Roman"/>
          <w:color w:val="1B1C1D"/>
          <w:sz w:val="28"/>
          <w:szCs w:val="28"/>
        </w:rPr>
        <w:t>etos aislados.</w:t>
      </w:r>
    </w:p>
    <w:p w14:paraId="08B158E9"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lastRenderedPageBreak/>
        <w:t>Esta caprichosa fragmentación normativa ha generado una estructura confusa, ha dificultado la homologación de los méritos, ha propiciado duplicidades funcionales y, en el peor de los casos, ha diluido el prestigio mismo de ser reconocido por la Soberanía a</w:t>
      </w:r>
      <w:r>
        <w:rPr>
          <w:rFonts w:ascii="Times New Roman" w:eastAsia="Times New Roman" w:hAnsi="Times New Roman" w:cs="Times New Roman"/>
          <w:color w:val="1B1C1D"/>
          <w:sz w:val="28"/>
          <w:szCs w:val="28"/>
        </w:rPr>
        <w:t>quí representada del Estado de Chihuahua. Cuando cada premio opera con reglas, presupuestos y jurados distintos, se obliga al creador a navegar un laberinto burocrático de convocatorias dispares, y se atomiza el presupuesto público en esfuerzos que carecen</w:t>
      </w:r>
      <w:r>
        <w:rPr>
          <w:rFonts w:ascii="Times New Roman" w:eastAsia="Times New Roman" w:hAnsi="Times New Roman" w:cs="Times New Roman"/>
          <w:color w:val="1B1C1D"/>
          <w:sz w:val="28"/>
          <w:szCs w:val="28"/>
        </w:rPr>
        <w:t xml:space="preserve"> de un sistema orgánico que los articule y les brinde métricas de impacto. La presente iniciativa parte de una premisa fundamental: el honor no se compila, se funda.</w:t>
      </w:r>
    </w:p>
    <w:p w14:paraId="16AC8DA8"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Esta Soberanía se encuentra en una diferencia entre propuestas y una diversidad de Decreto</w:t>
      </w:r>
      <w:r>
        <w:rPr>
          <w:rFonts w:ascii="Times New Roman" w:eastAsia="Times New Roman" w:hAnsi="Times New Roman" w:cs="Times New Roman"/>
          <w:color w:val="1B1C1D"/>
          <w:sz w:val="28"/>
          <w:szCs w:val="28"/>
        </w:rPr>
        <w:t>s ya existentes, puesto que esta iniciativa no es ajena  a la existencia presente y actual de diversas iniciativas que buscan ya sea crear nuevas formas de reconocimiento, como lo es la propuesta del certamen al reconocimiento al mérito literario “Francisc</w:t>
      </w:r>
      <w:r>
        <w:rPr>
          <w:rFonts w:ascii="Times New Roman" w:eastAsia="Times New Roman" w:hAnsi="Times New Roman" w:cs="Times New Roman"/>
          <w:color w:val="1B1C1D"/>
          <w:sz w:val="28"/>
          <w:szCs w:val="28"/>
        </w:rPr>
        <w:t xml:space="preserve">o R. Almada” así como la iniciativa que se presenta con el propósito de expedir la </w:t>
      </w:r>
      <w:r>
        <w:rPr>
          <w:rFonts w:ascii="Times New Roman" w:eastAsia="Times New Roman" w:hAnsi="Times New Roman" w:cs="Times New Roman"/>
          <w:b/>
          <w:color w:val="1B1C1D"/>
          <w:sz w:val="28"/>
          <w:szCs w:val="28"/>
        </w:rPr>
        <w:t>Ley de Premios y Reconocimientos del Estado de Chihuahua</w:t>
      </w:r>
      <w:r>
        <w:rPr>
          <w:rFonts w:ascii="Times New Roman" w:eastAsia="Times New Roman" w:hAnsi="Times New Roman" w:cs="Times New Roman"/>
          <w:color w:val="1B1C1D"/>
          <w:sz w:val="28"/>
          <w:szCs w:val="28"/>
        </w:rPr>
        <w:t>;  esta última, si bien, es innegable su propósito de eficacia y eficiencia legislativa en la función de esta Soberan</w:t>
      </w:r>
      <w:r>
        <w:rPr>
          <w:rFonts w:ascii="Times New Roman" w:eastAsia="Times New Roman" w:hAnsi="Times New Roman" w:cs="Times New Roman"/>
          <w:color w:val="1B1C1D"/>
          <w:sz w:val="28"/>
          <w:szCs w:val="28"/>
        </w:rPr>
        <w:t>ía de rendir honor, a quien honor merece, si pierde de vista la importancia y la trascendencia que representa para el Estado el reconocer a quienes con su obra y vida representan un pilar para la cultura del Estado, de la Patria y de la historia de la huma</w:t>
      </w:r>
      <w:r>
        <w:rPr>
          <w:rFonts w:ascii="Times New Roman" w:eastAsia="Times New Roman" w:hAnsi="Times New Roman" w:cs="Times New Roman"/>
          <w:color w:val="1B1C1D"/>
          <w:sz w:val="28"/>
          <w:szCs w:val="28"/>
        </w:rPr>
        <w:t>nidad.</w:t>
      </w:r>
    </w:p>
    <w:p w14:paraId="74C3238B" w14:textId="77777777" w:rsidR="00C03109" w:rsidRDefault="00C03109">
      <w:pPr>
        <w:spacing w:before="240" w:after="240" w:line="240" w:lineRule="auto"/>
        <w:jc w:val="both"/>
        <w:rPr>
          <w:rFonts w:ascii="Times New Roman" w:eastAsia="Times New Roman" w:hAnsi="Times New Roman" w:cs="Times New Roman"/>
          <w:color w:val="1B1C1D"/>
          <w:sz w:val="28"/>
          <w:szCs w:val="28"/>
        </w:rPr>
      </w:pPr>
    </w:p>
    <w:p w14:paraId="7D37909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xml:space="preserve">Hemos sido testigos de cómo, so pretexto de "depuración" y "certeza jurídica", se proponen lógicas de generalidad que buscan unificar en un solo ordenamiento la totalidad de los premios. Esta visión, contenida en una iniciativa que busca crear una </w:t>
      </w:r>
      <w:r>
        <w:rPr>
          <w:rFonts w:ascii="Times New Roman" w:eastAsia="Times New Roman" w:hAnsi="Times New Roman" w:cs="Times New Roman"/>
          <w:color w:val="1B1C1D"/>
          <w:sz w:val="28"/>
          <w:szCs w:val="28"/>
        </w:rPr>
        <w:t>ley general de premios, pretende, en sus artículos transitorios, abrogar la multitud de decretos que este mismo Congreso, en el uso de su soberanía histórica, ha instituido para honrar a figuras y disciplinas específicas, las cuales ciertamente no deben es</w:t>
      </w:r>
      <w:r>
        <w:rPr>
          <w:rFonts w:ascii="Times New Roman" w:eastAsia="Times New Roman" w:hAnsi="Times New Roman" w:cs="Times New Roman"/>
          <w:color w:val="1B1C1D"/>
          <w:sz w:val="28"/>
          <w:szCs w:val="28"/>
        </w:rPr>
        <w:t>tar dispersos, sino por el contrario, deben estar totalmente enfocados y estructurados con propósito.</w:t>
      </w:r>
    </w:p>
    <w:p w14:paraId="57B1FB4B"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No obstante, como he sostenido enérgicamente una ley que cumple únicamente formas, prescindiendo de lo declarativo y de lo histórico, es una aberración. E</w:t>
      </w:r>
      <w:r>
        <w:rPr>
          <w:rFonts w:ascii="Times New Roman" w:eastAsia="Times New Roman" w:hAnsi="Times New Roman" w:cs="Times New Roman"/>
          <w:color w:val="1B1C1D"/>
          <w:sz w:val="28"/>
          <w:szCs w:val="28"/>
        </w:rPr>
        <w:t xml:space="preserve">s un ordenamiento jurídicamente correcto, pero frío; no tiene alma, no es intenso, y bajo este concepto, no representa nada. Caer en la tentación de la uniformidad por la comodidad administrativa, tratando el mérito cultural como un trámite </w:t>
      </w:r>
      <w:r>
        <w:rPr>
          <w:rFonts w:ascii="Times New Roman" w:eastAsia="Times New Roman" w:hAnsi="Times New Roman" w:cs="Times New Roman"/>
          <w:color w:val="1B1C1D"/>
          <w:sz w:val="28"/>
          <w:szCs w:val="28"/>
        </w:rPr>
        <w:lastRenderedPageBreak/>
        <w:t xml:space="preserve">homogéneo más, </w:t>
      </w:r>
      <w:r>
        <w:rPr>
          <w:rFonts w:ascii="Times New Roman" w:eastAsia="Times New Roman" w:hAnsi="Times New Roman" w:cs="Times New Roman"/>
          <w:color w:val="1B1C1D"/>
          <w:sz w:val="28"/>
          <w:szCs w:val="28"/>
        </w:rPr>
        <w:t>es precisamente esa omisión importante desde el punto de vista de las ideas. Cuando se omite lo dogmático y lo declarativo, cuando se legisla sin memoria, la aberración, es jurídica; la traición, es social.</w:t>
      </w:r>
    </w:p>
    <w:p w14:paraId="6202466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El reconocimiento al mérito cultural no puede, ni</w:t>
      </w:r>
      <w:r>
        <w:rPr>
          <w:rFonts w:ascii="Times New Roman" w:eastAsia="Times New Roman" w:hAnsi="Times New Roman" w:cs="Times New Roman"/>
          <w:color w:val="1B1C1D"/>
          <w:sz w:val="28"/>
          <w:szCs w:val="28"/>
        </w:rPr>
        <w:t xml:space="preserve"> debe, ser tratado con la prisa utilitarista que parece urgir tanto.</w:t>
      </w:r>
    </w:p>
    <w:p w14:paraId="0C530B26"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El ejemplo más contundente de esta verdad yace en nuestros propios archivos públicos. La iniciativa que busca la unificación pretende, en su Artículo Segundo Transitorio, abrogar el decre</w:t>
      </w:r>
      <w:r>
        <w:rPr>
          <w:rFonts w:ascii="Times New Roman" w:eastAsia="Times New Roman" w:hAnsi="Times New Roman" w:cs="Times New Roman"/>
          <w:color w:val="1B1C1D"/>
          <w:sz w:val="28"/>
          <w:szCs w:val="28"/>
        </w:rPr>
        <w:t xml:space="preserve">to que instituye la Medalla al Mérito Cultural "Víctor Hugo Rascón Banda" sin responder con un mecanismo progresivo en derechos culturales, sin un aparato legislativo enfocado en servir mejor a las y los chihuahuenses. </w:t>
      </w:r>
    </w:p>
    <w:p w14:paraId="68DF79B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Ese decreto no fue un acto simple; f</w:t>
      </w:r>
      <w:r>
        <w:rPr>
          <w:rFonts w:ascii="Times New Roman" w:eastAsia="Times New Roman" w:hAnsi="Times New Roman" w:cs="Times New Roman"/>
          <w:color w:val="1B1C1D"/>
          <w:sz w:val="28"/>
          <w:szCs w:val="28"/>
        </w:rPr>
        <w:t>ue la consecuencia de un profundo y pormenorizado análisis, un Dictamen que esta misma Soberanía sopesó para declarar Benemérito al dramaturgo. Ese documento histórico recoge el testimonio de expertos, desde la Secretaría de Cultura hasta la Universidad Au</w:t>
      </w:r>
      <w:r>
        <w:rPr>
          <w:rFonts w:ascii="Times New Roman" w:eastAsia="Times New Roman" w:hAnsi="Times New Roman" w:cs="Times New Roman"/>
          <w:color w:val="1B1C1D"/>
          <w:sz w:val="28"/>
          <w:szCs w:val="28"/>
        </w:rPr>
        <w:t xml:space="preserve">tónoma de Chihuahua, cronistas, dramaturgos de talla nacional y la propia Sociedad General de Escritores de México. Fue un análisis que ponderó la vida de un hombre que llevó su origen en </w:t>
      </w:r>
      <w:proofErr w:type="spellStart"/>
      <w:r>
        <w:rPr>
          <w:rFonts w:ascii="Times New Roman" w:eastAsia="Times New Roman" w:hAnsi="Times New Roman" w:cs="Times New Roman"/>
          <w:color w:val="1B1C1D"/>
          <w:sz w:val="28"/>
          <w:szCs w:val="28"/>
        </w:rPr>
        <w:t>Uruachi</w:t>
      </w:r>
      <w:proofErr w:type="spellEnd"/>
      <w:r>
        <w:rPr>
          <w:rFonts w:ascii="Times New Roman" w:eastAsia="Times New Roman" w:hAnsi="Times New Roman" w:cs="Times New Roman"/>
          <w:color w:val="1B1C1D"/>
          <w:sz w:val="28"/>
          <w:szCs w:val="28"/>
        </w:rPr>
        <w:t xml:space="preserve"> a la Academia Mexicana de la Lengua y a ser la voz de México</w:t>
      </w:r>
      <w:r>
        <w:rPr>
          <w:rFonts w:ascii="Times New Roman" w:eastAsia="Times New Roman" w:hAnsi="Times New Roman" w:cs="Times New Roman"/>
          <w:color w:val="1B1C1D"/>
          <w:sz w:val="28"/>
          <w:szCs w:val="28"/>
        </w:rPr>
        <w:t xml:space="preserve"> ante la UNESCO, con una obra de más de medio centenar de textos que le valieron premios en Costa Rica y reconocimientos en Tennessee. Se valoró su </w:t>
      </w:r>
      <w:r>
        <w:rPr>
          <w:rFonts w:ascii="Times New Roman" w:eastAsia="Times New Roman" w:hAnsi="Times New Roman" w:cs="Times New Roman"/>
          <w:i/>
          <w:color w:val="1B1C1D"/>
          <w:sz w:val="28"/>
          <w:szCs w:val="28"/>
        </w:rPr>
        <w:t>profunda vocación comunitaria</w:t>
      </w:r>
      <w:r>
        <w:rPr>
          <w:rFonts w:ascii="Times New Roman" w:eastAsia="Times New Roman" w:hAnsi="Times New Roman" w:cs="Times New Roman"/>
          <w:color w:val="1B1C1D"/>
          <w:sz w:val="28"/>
          <w:szCs w:val="28"/>
        </w:rPr>
        <w:t xml:space="preserve"> y su </w:t>
      </w:r>
      <w:r>
        <w:rPr>
          <w:rFonts w:ascii="Times New Roman" w:eastAsia="Times New Roman" w:hAnsi="Times New Roman" w:cs="Times New Roman"/>
          <w:i/>
          <w:color w:val="1B1C1D"/>
          <w:sz w:val="28"/>
          <w:szCs w:val="28"/>
        </w:rPr>
        <w:t>preocupación solidaria</w:t>
      </w:r>
      <w:r>
        <w:rPr>
          <w:rFonts w:ascii="Times New Roman" w:eastAsia="Times New Roman" w:hAnsi="Times New Roman" w:cs="Times New Roman"/>
          <w:color w:val="1B1C1D"/>
          <w:sz w:val="28"/>
          <w:szCs w:val="28"/>
        </w:rPr>
        <w:t>. Ese dictamen, con su densidad argumentativa de má</w:t>
      </w:r>
      <w:r>
        <w:rPr>
          <w:rFonts w:ascii="Times New Roman" w:eastAsia="Times New Roman" w:hAnsi="Times New Roman" w:cs="Times New Roman"/>
          <w:color w:val="1B1C1D"/>
          <w:sz w:val="28"/>
          <w:szCs w:val="28"/>
        </w:rPr>
        <w:t xml:space="preserve">s de veinte fojas, es el </w:t>
      </w:r>
      <w:r>
        <w:rPr>
          <w:rFonts w:ascii="Times New Roman" w:eastAsia="Times New Roman" w:hAnsi="Times New Roman" w:cs="Times New Roman"/>
          <w:i/>
          <w:color w:val="1B1C1D"/>
          <w:sz w:val="28"/>
          <w:szCs w:val="28"/>
        </w:rPr>
        <w:t>espíritu del legislador</w:t>
      </w:r>
      <w:r>
        <w:rPr>
          <w:rFonts w:ascii="Times New Roman" w:eastAsia="Times New Roman" w:hAnsi="Times New Roman" w:cs="Times New Roman"/>
          <w:color w:val="1B1C1D"/>
          <w:sz w:val="28"/>
          <w:szCs w:val="28"/>
        </w:rPr>
        <w:t xml:space="preserve"> que justifica el decreto.</w:t>
      </w:r>
    </w:p>
    <w:p w14:paraId="604D0AD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xml:space="preserve">Sin embargo, la lógica de la uniformidad, de la eficacia industrial de lo </w:t>
      </w:r>
      <w:proofErr w:type="gramStart"/>
      <w:r>
        <w:rPr>
          <w:rFonts w:ascii="Times New Roman" w:eastAsia="Times New Roman" w:hAnsi="Times New Roman" w:cs="Times New Roman"/>
          <w:color w:val="1B1C1D"/>
          <w:sz w:val="28"/>
          <w:szCs w:val="28"/>
        </w:rPr>
        <w:t>legislativo,  solo</w:t>
      </w:r>
      <w:proofErr w:type="gramEnd"/>
      <w:r>
        <w:rPr>
          <w:rFonts w:ascii="Times New Roman" w:eastAsia="Times New Roman" w:hAnsi="Times New Roman" w:cs="Times New Roman"/>
          <w:color w:val="1B1C1D"/>
          <w:sz w:val="28"/>
          <w:szCs w:val="28"/>
        </w:rPr>
        <w:t xml:space="preserve"> ve el decreto como un renglón en una lista, susceptible de ser abrogado para "mantener..</w:t>
      </w:r>
      <w:r>
        <w:rPr>
          <w:rFonts w:ascii="Times New Roman" w:eastAsia="Times New Roman" w:hAnsi="Times New Roman" w:cs="Times New Roman"/>
          <w:color w:val="1B1C1D"/>
          <w:sz w:val="28"/>
          <w:szCs w:val="28"/>
        </w:rPr>
        <w:t>. una mayor certeza jurídica". ¿Qué certeza jurídica puede haber en borrar la identidad? ¿Qué eficiencia hay en tratar el legado de Rascón Banda, que requirió un estudio profundo para declararlo Benemérito, con la misma vara que un trámite administrativo?</w:t>
      </w:r>
    </w:p>
    <w:p w14:paraId="06A5BE23"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Razón por la cual, es en este contexto de conflicto filosófico que la Iniciativa para crear el Reconocimiento Estatal al Mérito Literario "Francisco R. Almada" adquiere su verdadero carácter de urgencia. Esta propuesta, que como bien lo señala su propia ex</w:t>
      </w:r>
      <w:r>
        <w:rPr>
          <w:rFonts w:ascii="Times New Roman" w:eastAsia="Times New Roman" w:hAnsi="Times New Roman" w:cs="Times New Roman"/>
          <w:color w:val="1B1C1D"/>
          <w:sz w:val="28"/>
          <w:szCs w:val="28"/>
        </w:rPr>
        <w:t xml:space="preserve">posición de motivos, busca fomentar la "identidad cultural </w:t>
      </w:r>
      <w:r>
        <w:rPr>
          <w:rFonts w:ascii="Times New Roman" w:eastAsia="Times New Roman" w:hAnsi="Times New Roman" w:cs="Times New Roman"/>
          <w:color w:val="1B1C1D"/>
          <w:sz w:val="28"/>
          <w:szCs w:val="28"/>
        </w:rPr>
        <w:lastRenderedPageBreak/>
        <w:t>local", ser un "semillero de autores" y luchar activamente contra el "centralismo" que "limita el alcance y la visibilidad" de nuestras letras, no nace en un vacío. Es una respuesta directa, necesa</w:t>
      </w:r>
      <w:r>
        <w:rPr>
          <w:rFonts w:ascii="Times New Roman" w:eastAsia="Times New Roman" w:hAnsi="Times New Roman" w:cs="Times New Roman"/>
          <w:color w:val="1B1C1D"/>
          <w:sz w:val="28"/>
          <w:szCs w:val="28"/>
        </w:rPr>
        <w:t>ria y un acto de resistencia identitaria frente a esa misma amenaza de la generalidad.</w:t>
      </w:r>
    </w:p>
    <w:p w14:paraId="1F7C0B0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Instituir este reconocimiento por separado no es un acto de desorden legislativo; es la afirmación categórica de que el mérito de Almada, el historiador monumental, el h</w:t>
      </w:r>
      <w:r>
        <w:rPr>
          <w:rFonts w:ascii="Times New Roman" w:eastAsia="Times New Roman" w:hAnsi="Times New Roman" w:cs="Times New Roman"/>
          <w:color w:val="1B1C1D"/>
          <w:sz w:val="28"/>
          <w:szCs w:val="28"/>
        </w:rPr>
        <w:t>ombre que nos dio el Diccionario de Historia, Geografía y Biografía Chihuahuenses, al igual que el de Rascón Banda, el dramaturgo universal, requiere una mecánica propia, un arraigo específico y una difusión que la lógica de la uniformidad burocrática no p</w:t>
      </w:r>
      <w:r>
        <w:rPr>
          <w:rFonts w:ascii="Times New Roman" w:eastAsia="Times New Roman" w:hAnsi="Times New Roman" w:cs="Times New Roman"/>
          <w:color w:val="1B1C1D"/>
          <w:sz w:val="28"/>
          <w:szCs w:val="28"/>
        </w:rPr>
        <w:t>uede, ni debe, manejar. Tratar el legado de Francisco R. Almada con la misma lógica reduccionista que se pretende para Rascón Banda, es fallar a la memoria histórica antes de siquiera empezar.</w:t>
      </w:r>
    </w:p>
    <w:p w14:paraId="74BEC102"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Es nuestro deber como legisladores defender la excepcionalidad </w:t>
      </w:r>
      <w:r>
        <w:rPr>
          <w:rFonts w:ascii="Times New Roman" w:eastAsia="Times New Roman" w:hAnsi="Times New Roman" w:cs="Times New Roman"/>
          <w:color w:val="1B1C1D"/>
          <w:sz w:val="28"/>
          <w:szCs w:val="28"/>
        </w:rPr>
        <w:t xml:space="preserve">cultural sobre la uniformidad, requerida en ocasiones, riesgosamente innecesario en supuestos específicos como lo es éste. </w:t>
      </w:r>
    </w:p>
    <w:p w14:paraId="54FF6AE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Reiterando lo que consta en la Ley de Desarrollo Cultural para el Estado de Chihuahua, un marco legal robusto y moderno que, en su e</w:t>
      </w:r>
      <w:r>
        <w:rPr>
          <w:rFonts w:ascii="Times New Roman" w:eastAsia="Times New Roman" w:hAnsi="Times New Roman" w:cs="Times New Roman"/>
          <w:color w:val="1B1C1D"/>
          <w:sz w:val="28"/>
          <w:szCs w:val="28"/>
        </w:rPr>
        <w:t>spíritu, particularmente en sus Artículos 2, fracción XVII, 7, fracción V, y 23, ya delinea la obligación del Estado de fomentar la especificidad y "otorgar becas, reconocimientos y estímulos económicos". Una legislación que unifique reconocimientos y prem</w:t>
      </w:r>
      <w:r>
        <w:rPr>
          <w:rFonts w:ascii="Times New Roman" w:eastAsia="Times New Roman" w:hAnsi="Times New Roman" w:cs="Times New Roman"/>
          <w:color w:val="1B1C1D"/>
          <w:sz w:val="28"/>
          <w:szCs w:val="28"/>
        </w:rPr>
        <w:t>iaciones, arrebata y violenta el espíritu de este marco jurídico que protege los derechos culturales, como las raíces que son, y cuya protección, difusión y fortalecimiento son el reflejo mismo del bienestar social.</w:t>
      </w:r>
    </w:p>
    <w:p w14:paraId="65B4FF73"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Debemos luchar por la ley que tiene alma</w:t>
      </w:r>
      <w:r>
        <w:rPr>
          <w:rFonts w:ascii="Times New Roman" w:eastAsia="Times New Roman" w:hAnsi="Times New Roman" w:cs="Times New Roman"/>
          <w:color w:val="1B1C1D"/>
          <w:sz w:val="28"/>
          <w:szCs w:val="28"/>
        </w:rPr>
        <w:t xml:space="preserve"> y evitar a toda costa legislar con frialdad que tramita lo más sensible y fundamental de la sociedad. Es un hecho, que un pueblo que borra el reconocimiento específico de sus héroes culturales, en aras de una simple gestión legislativa, es un pueblo que r</w:t>
      </w:r>
      <w:r>
        <w:rPr>
          <w:rFonts w:ascii="Times New Roman" w:eastAsia="Times New Roman" w:hAnsi="Times New Roman" w:cs="Times New Roman"/>
          <w:color w:val="1B1C1D"/>
          <w:sz w:val="28"/>
          <w:szCs w:val="28"/>
        </w:rPr>
        <w:t>enuncia a su memoria. La identidad de Chihuahua no es negociable.</w:t>
      </w:r>
    </w:p>
    <w:p w14:paraId="6BB8CF51" w14:textId="77777777" w:rsidR="00C03109" w:rsidRDefault="00C03109">
      <w:pPr>
        <w:spacing w:before="240" w:after="240" w:line="240" w:lineRule="auto"/>
        <w:jc w:val="both"/>
        <w:rPr>
          <w:rFonts w:ascii="Times New Roman" w:eastAsia="Times New Roman" w:hAnsi="Times New Roman" w:cs="Times New Roman"/>
          <w:sz w:val="24"/>
          <w:szCs w:val="24"/>
        </w:rPr>
      </w:pPr>
    </w:p>
    <w:p w14:paraId="2BF64FE3"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Se pretende mediante esta ley, partir desde una fuerza telúrica, anclada a su territorio, y una fuerza de vanguardia con proyección universal. Para honrar esta dualidad, la Ley instituye dos grandes Ciclos nominativos que definen la totalidad del quehacer </w:t>
      </w:r>
      <w:r>
        <w:rPr>
          <w:rFonts w:ascii="Times New Roman" w:eastAsia="Times New Roman" w:hAnsi="Times New Roman" w:cs="Times New Roman"/>
          <w:color w:val="1B1C1D"/>
          <w:sz w:val="28"/>
          <w:szCs w:val="28"/>
        </w:rPr>
        <w:t xml:space="preserve">cultural: </w:t>
      </w:r>
    </w:p>
    <w:p w14:paraId="23637BE0"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lastRenderedPageBreak/>
        <w:t>El Ciclo de Fuerza Telúrica "David Alfaro Siqueiros" (Artículo 11, Fracción I), honra al Benemérito del Estado, originario de Camargo, como el paradigma de la expresión que emana de la tierra, la fuerza social, la identidad que se forja en el te</w:t>
      </w:r>
      <w:r>
        <w:rPr>
          <w:rFonts w:ascii="Times New Roman" w:eastAsia="Times New Roman" w:hAnsi="Times New Roman" w:cs="Times New Roman"/>
          <w:color w:val="1B1C1D"/>
          <w:sz w:val="28"/>
          <w:szCs w:val="28"/>
        </w:rPr>
        <w:t xml:space="preserve">rritorio y que habla con una voz propia e inconfundible. </w:t>
      </w:r>
    </w:p>
    <w:p w14:paraId="3A9413F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El Ciclo de Proyección Universal "Águeda Lozano" (Artículo 11, Fracción II), honra a la artista chihuahuense cuya obra, partiendo del lenguaje del desierto, trascendió a los escenarios globales como</w:t>
      </w:r>
      <w:r>
        <w:rPr>
          <w:rFonts w:ascii="Times New Roman" w:eastAsia="Times New Roman" w:hAnsi="Times New Roman" w:cs="Times New Roman"/>
          <w:color w:val="1B1C1D"/>
          <w:sz w:val="28"/>
          <w:szCs w:val="28"/>
        </w:rPr>
        <w:t xml:space="preserve"> París. Ella representa la vanguardia, la capacidad de nuestro lenguaje local para dialogar con el mundo. Al nombrar este ciclo en honor a una figura viva, esta Ley materializa una filosofía de memoria viva (anticipada en el Transitorio Séptimo), repudiand</w:t>
      </w:r>
      <w:r>
        <w:rPr>
          <w:rFonts w:ascii="Times New Roman" w:eastAsia="Times New Roman" w:hAnsi="Times New Roman" w:cs="Times New Roman"/>
          <w:color w:val="1B1C1D"/>
          <w:sz w:val="28"/>
          <w:szCs w:val="28"/>
        </w:rPr>
        <w:t>o la idea del reconocimiento como un panteón estático y abrazando el legado que se construye en el presente.</w:t>
      </w:r>
    </w:p>
    <w:p w14:paraId="5DCFEC63"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Se desarrollan 10 clasificaciones de categorías autónomas, celebradas en expresiones fácticas de estos Ciclos, cada uno con un epónimo que sirve co</w:t>
      </w:r>
      <w:r>
        <w:rPr>
          <w:rFonts w:ascii="Times New Roman" w:eastAsia="Times New Roman" w:hAnsi="Times New Roman" w:cs="Times New Roman"/>
          <w:color w:val="1B1C1D"/>
          <w:sz w:val="28"/>
          <w:szCs w:val="28"/>
        </w:rPr>
        <w:t xml:space="preserve">mo paradigma de la disciplina: </w:t>
      </w:r>
    </w:p>
    <w:p w14:paraId="0CAC6823"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La primera, por su naturaleza, es la Trayectoria Eminente "Benemérito Chihuahuense" (Artículo 8, Fracción I) es el reconocimiento cumbre, reservado a figuras cuyo legado trasciende su propia disciplina. </w:t>
      </w:r>
    </w:p>
    <w:p w14:paraId="4D23B5D8" w14:textId="77777777" w:rsidR="00C03109" w:rsidRDefault="00C03109">
      <w:pPr>
        <w:spacing w:before="240" w:after="240" w:line="240" w:lineRule="auto"/>
        <w:jc w:val="both"/>
        <w:rPr>
          <w:rFonts w:ascii="Times New Roman" w:eastAsia="Times New Roman" w:hAnsi="Times New Roman" w:cs="Times New Roman"/>
          <w:color w:val="1B1C1D"/>
          <w:sz w:val="28"/>
          <w:szCs w:val="28"/>
        </w:rPr>
      </w:pPr>
    </w:p>
    <w:p w14:paraId="6E0402F9"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La categoría que re</w:t>
      </w:r>
      <w:r>
        <w:rPr>
          <w:rFonts w:ascii="Times New Roman" w:eastAsia="Times New Roman" w:hAnsi="Times New Roman" w:cs="Times New Roman"/>
          <w:color w:val="1B1C1D"/>
          <w:sz w:val="28"/>
          <w:szCs w:val="28"/>
        </w:rPr>
        <w:t>presenta en alma la bondad y cobijo de Ciudad Juárez, frontera de sublimes mil expresiones, proponemos la categoría de Creación Musical "Juan Gabriel" (Artículo 8, Fracción II) honra al fenómeno sociológico que dio voz a la identidad fronteriza y se convir</w:t>
      </w:r>
      <w:r>
        <w:rPr>
          <w:rFonts w:ascii="Times New Roman" w:eastAsia="Times New Roman" w:hAnsi="Times New Roman" w:cs="Times New Roman"/>
          <w:color w:val="1B1C1D"/>
          <w:sz w:val="28"/>
          <w:szCs w:val="28"/>
        </w:rPr>
        <w:t xml:space="preserve">tió en la crónica sentimental de una nación. El espacio de Narrativa "Ignacio Solares" (Artículo 8, Fracción III) honra la arquitectura de la palabra que explora la psique colectiva y la construcción crítica de nuestra realidad. </w:t>
      </w:r>
    </w:p>
    <w:p w14:paraId="2AF2ECB1" w14:textId="77777777" w:rsidR="00C03109" w:rsidRDefault="00C03109">
      <w:pPr>
        <w:spacing w:before="240" w:after="240" w:line="240" w:lineRule="auto"/>
        <w:jc w:val="both"/>
        <w:rPr>
          <w:rFonts w:ascii="Times New Roman" w:eastAsia="Times New Roman" w:hAnsi="Times New Roman" w:cs="Times New Roman"/>
          <w:color w:val="1B1C1D"/>
          <w:sz w:val="28"/>
          <w:szCs w:val="28"/>
        </w:rPr>
      </w:pPr>
    </w:p>
    <w:p w14:paraId="446EFADF" w14:textId="77777777" w:rsidR="00C03109" w:rsidRDefault="00C03109">
      <w:pPr>
        <w:spacing w:before="240" w:after="240" w:line="240" w:lineRule="auto"/>
        <w:jc w:val="both"/>
        <w:rPr>
          <w:rFonts w:ascii="Times New Roman" w:eastAsia="Times New Roman" w:hAnsi="Times New Roman" w:cs="Times New Roman"/>
          <w:color w:val="1B1C1D"/>
          <w:sz w:val="28"/>
          <w:szCs w:val="28"/>
        </w:rPr>
      </w:pPr>
    </w:p>
    <w:p w14:paraId="709B1C2B"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El Rubro de Historiograf</w:t>
      </w:r>
      <w:r>
        <w:rPr>
          <w:rFonts w:ascii="Times New Roman" w:eastAsia="Times New Roman" w:hAnsi="Times New Roman" w:cs="Times New Roman"/>
          <w:color w:val="1B1C1D"/>
          <w:sz w:val="28"/>
          <w:szCs w:val="28"/>
        </w:rPr>
        <w:t xml:space="preserve">ía y Crónica "Francisco R. Almada" (Artículo 8, Fracción IV) honra el rigor de la fuente y la vocación del archivista que fija nuestra memoria fáctica. En honor de la trascendencia de las fronteras, en la </w:t>
      </w:r>
      <w:r>
        <w:rPr>
          <w:rFonts w:ascii="Times New Roman" w:eastAsia="Times New Roman" w:hAnsi="Times New Roman" w:cs="Times New Roman"/>
          <w:color w:val="1B1C1D"/>
          <w:sz w:val="28"/>
          <w:szCs w:val="28"/>
        </w:rPr>
        <w:lastRenderedPageBreak/>
        <w:t xml:space="preserve">categoría </w:t>
      </w:r>
      <w:proofErr w:type="gramStart"/>
      <w:r>
        <w:rPr>
          <w:rFonts w:ascii="Times New Roman" w:eastAsia="Times New Roman" w:hAnsi="Times New Roman" w:cs="Times New Roman"/>
          <w:color w:val="1B1C1D"/>
          <w:sz w:val="28"/>
          <w:szCs w:val="28"/>
        </w:rPr>
        <w:t>de  Proyección</w:t>
      </w:r>
      <w:proofErr w:type="gramEnd"/>
      <w:r>
        <w:rPr>
          <w:rFonts w:ascii="Times New Roman" w:eastAsia="Times New Roman" w:hAnsi="Times New Roman" w:cs="Times New Roman"/>
          <w:color w:val="1B1C1D"/>
          <w:sz w:val="28"/>
          <w:szCs w:val="28"/>
        </w:rPr>
        <w:t xml:space="preserve"> Internacional "Sebastián" </w:t>
      </w:r>
      <w:r>
        <w:rPr>
          <w:rFonts w:ascii="Times New Roman" w:eastAsia="Times New Roman" w:hAnsi="Times New Roman" w:cs="Times New Roman"/>
          <w:color w:val="1B1C1D"/>
          <w:sz w:val="28"/>
          <w:szCs w:val="28"/>
        </w:rPr>
        <w:t xml:space="preserve">(Artículo 8, Fracción V) honra al escultor de Camargo cuya geometría demuestra que el lenguaje chihuahuense es universal. </w:t>
      </w:r>
    </w:p>
    <w:p w14:paraId="099491B0"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Un lugar especial, pues su histórico nombre ha sido muestra y motor en esta iniciativa, y sin duda, su legado debe ser mencionado, en</w:t>
      </w:r>
      <w:r>
        <w:rPr>
          <w:rFonts w:ascii="Times New Roman" w:eastAsia="Times New Roman" w:hAnsi="Times New Roman" w:cs="Times New Roman"/>
          <w:color w:val="1B1C1D"/>
          <w:sz w:val="28"/>
          <w:szCs w:val="28"/>
        </w:rPr>
        <w:t xml:space="preserve"> la categoría de Artes Escénicas "Víctor Hugo Rascón Banda" (Artículo 8, Fracción VI) honra al Benemérito que utilizó el escenario como una herramienta de justicia y la voz de los personajes que nos confrontan. En la categoría de Artes Visuales en honor a </w:t>
      </w:r>
      <w:r>
        <w:rPr>
          <w:rFonts w:ascii="Times New Roman" w:eastAsia="Times New Roman" w:hAnsi="Times New Roman" w:cs="Times New Roman"/>
          <w:color w:val="1B1C1D"/>
          <w:sz w:val="28"/>
          <w:szCs w:val="28"/>
        </w:rPr>
        <w:t xml:space="preserve">"Aurora Reyes" (Artículo 8, Fracción VII) es un acto de justicia nominativa que honra a la primera muralista mexicana, originaria de Parral, cuya obra cargada de sentido social fue a menudo opacada, pero cuyo legado brilla sin igual. </w:t>
      </w:r>
    </w:p>
    <w:p w14:paraId="23A5CE5A"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En la Creación Audiov</w:t>
      </w:r>
      <w:r>
        <w:rPr>
          <w:rFonts w:ascii="Times New Roman" w:eastAsia="Times New Roman" w:hAnsi="Times New Roman" w:cs="Times New Roman"/>
          <w:color w:val="1B1C1D"/>
          <w:sz w:val="28"/>
          <w:szCs w:val="28"/>
        </w:rPr>
        <w:t>isual "Julián Soler" (Artículo 8, Fracción VIII) honra al pilar de la Época de Oro nacido en Jiménez, cerrando una laguna jurídica al reconocer el arte que se narra con luz y movimiento. Sin duda alguna, debe reconocerse la Preservación Patrimonial "Federi</w:t>
      </w:r>
      <w:r>
        <w:rPr>
          <w:rFonts w:ascii="Times New Roman" w:eastAsia="Times New Roman" w:hAnsi="Times New Roman" w:cs="Times New Roman"/>
          <w:color w:val="1B1C1D"/>
          <w:sz w:val="28"/>
          <w:szCs w:val="28"/>
        </w:rPr>
        <w:t xml:space="preserve">co </w:t>
      </w:r>
      <w:proofErr w:type="spellStart"/>
      <w:r>
        <w:rPr>
          <w:rFonts w:ascii="Times New Roman" w:eastAsia="Times New Roman" w:hAnsi="Times New Roman" w:cs="Times New Roman"/>
          <w:color w:val="1B1C1D"/>
          <w:sz w:val="28"/>
          <w:szCs w:val="28"/>
        </w:rPr>
        <w:t>Sisniega</w:t>
      </w:r>
      <w:proofErr w:type="spellEnd"/>
      <w:r>
        <w:rPr>
          <w:rFonts w:ascii="Times New Roman" w:eastAsia="Times New Roman" w:hAnsi="Times New Roman" w:cs="Times New Roman"/>
          <w:color w:val="1B1C1D"/>
          <w:sz w:val="28"/>
          <w:szCs w:val="28"/>
        </w:rPr>
        <w:t xml:space="preserve">" (Artículo 8, Fracción IX) que honra el trabajo silencioso de la salvaguarda física, reconociendo al paradigma de la restauración arquitectónica y comunitaria que preserva nuestra herencia cultural. </w:t>
      </w:r>
    </w:p>
    <w:p w14:paraId="2AEA1C2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xml:space="preserve">La categoría </w:t>
      </w:r>
      <w:proofErr w:type="gramStart"/>
      <w:r>
        <w:rPr>
          <w:rFonts w:ascii="Times New Roman" w:eastAsia="Times New Roman" w:hAnsi="Times New Roman" w:cs="Times New Roman"/>
          <w:color w:val="1B1C1D"/>
          <w:sz w:val="28"/>
          <w:szCs w:val="28"/>
        </w:rPr>
        <w:t xml:space="preserve">de </w:t>
      </w:r>
      <w:r>
        <w:rPr>
          <w:color w:val="1B1C1D"/>
          <w:sz w:val="14"/>
          <w:szCs w:val="14"/>
        </w:rPr>
        <w:t> </w:t>
      </w:r>
      <w:r>
        <w:rPr>
          <w:rFonts w:ascii="Times New Roman" w:eastAsia="Times New Roman" w:hAnsi="Times New Roman" w:cs="Times New Roman"/>
          <w:color w:val="1B1C1D"/>
          <w:sz w:val="28"/>
          <w:szCs w:val="28"/>
        </w:rPr>
        <w:t>Artes</w:t>
      </w:r>
      <w:proofErr w:type="gramEnd"/>
      <w:r>
        <w:rPr>
          <w:rFonts w:ascii="Times New Roman" w:eastAsia="Times New Roman" w:hAnsi="Times New Roman" w:cs="Times New Roman"/>
          <w:color w:val="1B1C1D"/>
          <w:sz w:val="28"/>
          <w:szCs w:val="28"/>
        </w:rPr>
        <w:t xml:space="preserve"> Tradicionales y del P</w:t>
      </w:r>
      <w:r>
        <w:rPr>
          <w:rFonts w:ascii="Times New Roman" w:eastAsia="Times New Roman" w:hAnsi="Times New Roman" w:cs="Times New Roman"/>
          <w:color w:val="1B1C1D"/>
          <w:sz w:val="28"/>
          <w:szCs w:val="28"/>
        </w:rPr>
        <w:t>atrimonio Biocultural "Erasmo Palma" (Artículo 8, Fracción X) es un acto de justicia a las expresiones originarias del Estado, al patrimonio biocultural en el que crecimos, y se hace como homenaje a quien desde una diversidad de artes y expresiones, identi</w:t>
      </w:r>
      <w:r>
        <w:rPr>
          <w:rFonts w:ascii="Times New Roman" w:eastAsia="Times New Roman" w:hAnsi="Times New Roman" w:cs="Times New Roman"/>
          <w:color w:val="1B1C1D"/>
          <w:sz w:val="28"/>
          <w:szCs w:val="28"/>
        </w:rPr>
        <w:t>ficado con el violín rarámuri, es símbolo de la creación que emana de la identidad originaria y el patrimonio biocultural.</w:t>
      </w:r>
    </w:p>
    <w:p w14:paraId="7245D1C3"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Es prioritario para esta iniciativa, el garantizar una estructura eficaz y protegida en contra la discrecionalidad o de la parcialida</w:t>
      </w:r>
      <w:r>
        <w:rPr>
          <w:rFonts w:ascii="Times New Roman" w:eastAsia="Times New Roman" w:hAnsi="Times New Roman" w:cs="Times New Roman"/>
          <w:color w:val="1B1C1D"/>
          <w:sz w:val="28"/>
          <w:szCs w:val="28"/>
        </w:rPr>
        <w:t>d. La figura de los Jurados Calificadores (Artículo 30) se ha rectificado, creando un modelo equilibrado y diversificado que atienda sus funciones con el rigor de la objetividad y de la pertinencia; la inclusión de quienes son signados por la Universidad A</w:t>
      </w:r>
      <w:r>
        <w:rPr>
          <w:rFonts w:ascii="Times New Roman" w:eastAsia="Times New Roman" w:hAnsi="Times New Roman" w:cs="Times New Roman"/>
          <w:color w:val="1B1C1D"/>
          <w:sz w:val="28"/>
          <w:szCs w:val="28"/>
        </w:rPr>
        <w:t xml:space="preserve">utónoma de Chihuahua (UACH), la Universidad Autónoma de Ciudad Juárez (UACJ) y la Secretaría de Cultura, </w:t>
      </w:r>
      <w:r>
        <w:rPr>
          <w:rFonts w:ascii="Times New Roman" w:eastAsia="Times New Roman" w:hAnsi="Times New Roman" w:cs="Times New Roman"/>
          <w:b/>
          <w:color w:val="1B1C1D"/>
          <w:sz w:val="28"/>
          <w:szCs w:val="28"/>
        </w:rPr>
        <w:t>es muestra de ello.</w:t>
      </w:r>
      <w:r>
        <w:rPr>
          <w:rFonts w:ascii="Times New Roman" w:eastAsia="Times New Roman" w:hAnsi="Times New Roman" w:cs="Times New Roman"/>
          <w:color w:val="1B1C1D"/>
          <w:sz w:val="28"/>
          <w:szCs w:val="28"/>
        </w:rPr>
        <w:t xml:space="preserve"> </w:t>
      </w:r>
    </w:p>
    <w:p w14:paraId="7B8D1362" w14:textId="77777777" w:rsidR="00C03109" w:rsidRDefault="00C03109">
      <w:pPr>
        <w:spacing w:before="240" w:after="240" w:line="240" w:lineRule="auto"/>
        <w:jc w:val="both"/>
        <w:rPr>
          <w:rFonts w:ascii="Times New Roman" w:eastAsia="Times New Roman" w:hAnsi="Times New Roman" w:cs="Times New Roman"/>
          <w:color w:val="1B1C1D"/>
          <w:sz w:val="28"/>
          <w:szCs w:val="28"/>
        </w:rPr>
      </w:pPr>
    </w:p>
    <w:p w14:paraId="6E2D860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lastRenderedPageBreak/>
        <w:t>Asimismo, la difusión y el legado (Artículos 15, 19 y 46) se reconfiguran como una política de Estado transversal; se abandona la promoción aislada y se procura la colaboración con la Secretaría de Cultura como principal aliada, además de con la Secretaría</w:t>
      </w:r>
      <w:r>
        <w:rPr>
          <w:rFonts w:ascii="Times New Roman" w:eastAsia="Times New Roman" w:hAnsi="Times New Roman" w:cs="Times New Roman"/>
          <w:color w:val="1B1C1D"/>
          <w:sz w:val="28"/>
          <w:szCs w:val="28"/>
        </w:rPr>
        <w:t xml:space="preserve"> de Turismo y los Ayuntamientos del Estado de Chihuahua, expandiendo el propósito del premio para que sirva como un motor de desarrollo turístico y de fortalecimiento de las expresiones culturas y artísticas locales en las siete sedes del Programa Itineran</w:t>
      </w:r>
      <w:r>
        <w:rPr>
          <w:rFonts w:ascii="Times New Roman" w:eastAsia="Times New Roman" w:hAnsi="Times New Roman" w:cs="Times New Roman"/>
          <w:color w:val="1B1C1D"/>
          <w:sz w:val="28"/>
          <w:szCs w:val="28"/>
        </w:rPr>
        <w:t>te, mientras la Plataforma Digital (Artículo 19) asegura la permanencia absoluta del acervo histórico y paradigmático, y con ello, se rinde verdadero homenaje a nuestros ilustres y artistas, así como a su producción, a su obra, ofreciendo un reconocimiento</w:t>
      </w:r>
      <w:r>
        <w:rPr>
          <w:rFonts w:ascii="Times New Roman" w:eastAsia="Times New Roman" w:hAnsi="Times New Roman" w:cs="Times New Roman"/>
          <w:color w:val="1B1C1D"/>
          <w:sz w:val="28"/>
          <w:szCs w:val="28"/>
        </w:rPr>
        <w:t xml:space="preserve"> efectivo, digno y transparente.</w:t>
      </w:r>
    </w:p>
    <w:p w14:paraId="637B4B8D"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Es así que la funcionalidad de esta ley, de su articulado, se convierten en la materialización de la identidad y de la libertad, </w:t>
      </w:r>
      <w:proofErr w:type="gramStart"/>
      <w:r>
        <w:rPr>
          <w:rFonts w:ascii="Times New Roman" w:eastAsia="Times New Roman" w:hAnsi="Times New Roman" w:cs="Times New Roman"/>
          <w:color w:val="1B1C1D"/>
          <w:sz w:val="28"/>
          <w:szCs w:val="28"/>
        </w:rPr>
        <w:t>que</w:t>
      </w:r>
      <w:proofErr w:type="gramEnd"/>
      <w:r>
        <w:rPr>
          <w:rFonts w:ascii="Times New Roman" w:eastAsia="Times New Roman" w:hAnsi="Times New Roman" w:cs="Times New Roman"/>
          <w:color w:val="1B1C1D"/>
          <w:sz w:val="28"/>
          <w:szCs w:val="28"/>
        </w:rPr>
        <w:t xml:space="preserve"> como expresión creativa, son parte de nuestra cultura, procurando que esta esta materializ</w:t>
      </w:r>
      <w:r>
        <w:rPr>
          <w:rFonts w:ascii="Times New Roman" w:eastAsia="Times New Roman" w:hAnsi="Times New Roman" w:cs="Times New Roman"/>
          <w:color w:val="1B1C1D"/>
          <w:sz w:val="28"/>
          <w:szCs w:val="28"/>
        </w:rPr>
        <w:t xml:space="preserve">ación se traduzca en un procedimiento justo y eficaz. Para ello que se presentan mecanismos categóricos para cumplir con transparencia cada uno de los preceptos propuestos. </w:t>
      </w:r>
    </w:p>
    <w:p w14:paraId="0C0E430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Lo anterior se regula en principios rectores de carácter obligatorio, donde el Art</w:t>
      </w:r>
      <w:r>
        <w:rPr>
          <w:rFonts w:ascii="Times New Roman" w:eastAsia="Times New Roman" w:hAnsi="Times New Roman" w:cs="Times New Roman"/>
          <w:color w:val="1B1C1D"/>
          <w:sz w:val="28"/>
          <w:szCs w:val="28"/>
        </w:rPr>
        <w:t>ículo 5 eleva esta visión a norma, al instituir la legalidad, la máxima publicidad, la evaluación por pares expertos, la imparcialidad, la equidad y la interculturalidad, no como aspiraciones, sino como el sustrato legal sobre el cual se erige todo el sist</w:t>
      </w:r>
      <w:r>
        <w:rPr>
          <w:rFonts w:ascii="Times New Roman" w:eastAsia="Times New Roman" w:hAnsi="Times New Roman" w:cs="Times New Roman"/>
          <w:color w:val="1B1C1D"/>
          <w:sz w:val="28"/>
          <w:szCs w:val="28"/>
        </w:rPr>
        <w:t>ema.</w:t>
      </w:r>
    </w:p>
    <w:p w14:paraId="1A2F39F8"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La rectoría de esta Soberanía como garante del honor se materializa en el simbolismo profundo que conecta nuestra historia con la función presente. </w:t>
      </w:r>
    </w:p>
    <w:p w14:paraId="20CF965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xml:space="preserve">La Convocatoria, anclada por el Artículo 13 y el Artículo 22 al 6 de julio, y la Premiación en Sesión </w:t>
      </w:r>
      <w:r>
        <w:rPr>
          <w:rFonts w:ascii="Times New Roman" w:eastAsia="Times New Roman" w:hAnsi="Times New Roman" w:cs="Times New Roman"/>
          <w:color w:val="1B1C1D"/>
          <w:sz w:val="28"/>
          <w:szCs w:val="28"/>
        </w:rPr>
        <w:t xml:space="preserve">Solemne, vinculada por el Artículo 43 y </w:t>
      </w:r>
      <w:proofErr w:type="gramStart"/>
      <w:r>
        <w:rPr>
          <w:rFonts w:ascii="Times New Roman" w:eastAsia="Times New Roman" w:hAnsi="Times New Roman" w:cs="Times New Roman"/>
          <w:color w:val="1B1C1D"/>
          <w:sz w:val="28"/>
          <w:szCs w:val="28"/>
        </w:rPr>
        <w:t>44  a</w:t>
      </w:r>
      <w:proofErr w:type="gramEnd"/>
      <w:r>
        <w:rPr>
          <w:rFonts w:ascii="Times New Roman" w:eastAsia="Times New Roman" w:hAnsi="Times New Roman" w:cs="Times New Roman"/>
          <w:color w:val="1B1C1D"/>
          <w:sz w:val="28"/>
          <w:szCs w:val="28"/>
        </w:rPr>
        <w:t xml:space="preserve"> los 30 días posteriores al 8 de septiembre, no son fechas </w:t>
      </w:r>
      <w:proofErr w:type="spellStart"/>
      <w:r>
        <w:rPr>
          <w:rFonts w:ascii="Times New Roman" w:eastAsia="Times New Roman" w:hAnsi="Times New Roman" w:cs="Times New Roman"/>
          <w:color w:val="1B1C1D"/>
          <w:sz w:val="28"/>
          <w:szCs w:val="28"/>
        </w:rPr>
        <w:t>aleatoriaa</w:t>
      </w:r>
      <w:proofErr w:type="spellEnd"/>
      <w:r>
        <w:rPr>
          <w:rFonts w:ascii="Times New Roman" w:eastAsia="Times New Roman" w:hAnsi="Times New Roman" w:cs="Times New Roman"/>
          <w:color w:val="1B1C1D"/>
          <w:sz w:val="28"/>
          <w:szCs w:val="28"/>
        </w:rPr>
        <w:t xml:space="preserve">, sino que es la conmemoración, respectivamente, de la integración e instalación del Primer Congreso Constituyente del Estado de Chihuahua en </w:t>
      </w:r>
      <w:r>
        <w:rPr>
          <w:rFonts w:ascii="Times New Roman" w:eastAsia="Times New Roman" w:hAnsi="Times New Roman" w:cs="Times New Roman"/>
          <w:color w:val="1B1C1D"/>
          <w:sz w:val="28"/>
          <w:szCs w:val="28"/>
        </w:rPr>
        <w:t>1824. Ciertamente, de principio a fin esta propuesta legislativa se vincula con la expresión soberana radicada en el Congreso del Estado de Chihuahua, pero más importante aún, es el recordatorio de que el Congreso debe ser garante de la excelencia y del re</w:t>
      </w:r>
      <w:r>
        <w:rPr>
          <w:rFonts w:ascii="Times New Roman" w:eastAsia="Times New Roman" w:hAnsi="Times New Roman" w:cs="Times New Roman"/>
          <w:color w:val="1B1C1D"/>
          <w:sz w:val="28"/>
          <w:szCs w:val="28"/>
        </w:rPr>
        <w:t xml:space="preserve">conocimiento, a quien por su mérito, contribución u obra destacada lo merece. Este poder no es meramente simbólico, se traduce en el Artículo 34, el cual faculta a la Comisión de Cultura para requerir una segunda deliberación al jurado e </w:t>
      </w:r>
      <w:r>
        <w:rPr>
          <w:rFonts w:ascii="Times New Roman" w:eastAsia="Times New Roman" w:hAnsi="Times New Roman" w:cs="Times New Roman"/>
          <w:color w:val="1B1C1D"/>
          <w:sz w:val="28"/>
          <w:szCs w:val="28"/>
        </w:rPr>
        <w:lastRenderedPageBreak/>
        <w:t xml:space="preserve">incluso adicionar </w:t>
      </w:r>
      <w:r>
        <w:rPr>
          <w:rFonts w:ascii="Times New Roman" w:eastAsia="Times New Roman" w:hAnsi="Times New Roman" w:cs="Times New Roman"/>
          <w:color w:val="1B1C1D"/>
          <w:sz w:val="28"/>
          <w:szCs w:val="28"/>
        </w:rPr>
        <w:t>nuevos integrantes, un candado fundamental contra la complacencia.</w:t>
      </w:r>
    </w:p>
    <w:p w14:paraId="56C6763E"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Se instituyen garantías claras, como el derecho fundamental a la Fase de Subsanación contenido en el Artículo 27, asegurando que el mérito no se pierda en el trámite. Se robustece el proces</w:t>
      </w:r>
      <w:r>
        <w:rPr>
          <w:rFonts w:ascii="Times New Roman" w:eastAsia="Times New Roman" w:hAnsi="Times New Roman" w:cs="Times New Roman"/>
          <w:color w:val="1B1C1D"/>
          <w:sz w:val="28"/>
          <w:szCs w:val="28"/>
        </w:rPr>
        <w:t>o al establecer la Plataforma Digital como medio de registro y Oficialía de Partes del Congreso del Estado en el Artículo 24, y al prohibir categóricamente al personal receptor a emitir juicios de valor sobre el contenido de las postulaciones, según el Art</w:t>
      </w:r>
      <w:r>
        <w:rPr>
          <w:rFonts w:ascii="Times New Roman" w:eastAsia="Times New Roman" w:hAnsi="Times New Roman" w:cs="Times New Roman"/>
          <w:color w:val="1B1C1D"/>
          <w:sz w:val="28"/>
          <w:szCs w:val="28"/>
        </w:rPr>
        <w:t xml:space="preserve">ículo 26. </w:t>
      </w:r>
    </w:p>
    <w:p w14:paraId="16B31A0B" w14:textId="77777777" w:rsidR="00C03109" w:rsidRDefault="00C03109">
      <w:pPr>
        <w:spacing w:before="240" w:after="240" w:line="240" w:lineRule="auto"/>
        <w:jc w:val="both"/>
        <w:rPr>
          <w:rFonts w:ascii="Times New Roman" w:eastAsia="Times New Roman" w:hAnsi="Times New Roman" w:cs="Times New Roman"/>
          <w:color w:val="1B1C1D"/>
          <w:sz w:val="28"/>
          <w:szCs w:val="28"/>
        </w:rPr>
      </w:pPr>
    </w:p>
    <w:p w14:paraId="6FFAD296"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El combate al centralismo cultural, evocado en la memoria de Almada y Rascón Banda, se traduce en un mecanismo de federalismo interno en el Artículo 46, detallando una mecánica de dos sedes permanentes y cinco sedes rotativas, procurando que el</w:t>
      </w:r>
      <w:r>
        <w:rPr>
          <w:rFonts w:ascii="Times New Roman" w:eastAsia="Times New Roman" w:hAnsi="Times New Roman" w:cs="Times New Roman"/>
          <w:color w:val="1B1C1D"/>
          <w:sz w:val="28"/>
          <w:szCs w:val="28"/>
        </w:rPr>
        <w:t xml:space="preserve"> reconocimiento sea  para todas las personas en el territorio, combatiendo la centralización de la oferta cultural, pero adicionalmente, fomentando el reconocimiento, conservación y </w:t>
      </w:r>
      <w:proofErr w:type="spellStart"/>
      <w:r>
        <w:rPr>
          <w:rFonts w:ascii="Times New Roman" w:eastAsia="Times New Roman" w:hAnsi="Times New Roman" w:cs="Times New Roman"/>
          <w:color w:val="1B1C1D"/>
          <w:sz w:val="28"/>
          <w:szCs w:val="28"/>
        </w:rPr>
        <w:t>visibilización</w:t>
      </w:r>
      <w:proofErr w:type="spellEnd"/>
      <w:r>
        <w:rPr>
          <w:rFonts w:ascii="Times New Roman" w:eastAsia="Times New Roman" w:hAnsi="Times New Roman" w:cs="Times New Roman"/>
          <w:color w:val="1B1C1D"/>
          <w:sz w:val="28"/>
          <w:szCs w:val="28"/>
        </w:rPr>
        <w:t xml:space="preserve"> de todas las expresiones artísticas y culturales existentes</w:t>
      </w:r>
      <w:r>
        <w:rPr>
          <w:rFonts w:ascii="Times New Roman" w:eastAsia="Times New Roman" w:hAnsi="Times New Roman" w:cs="Times New Roman"/>
          <w:color w:val="1B1C1D"/>
          <w:sz w:val="28"/>
          <w:szCs w:val="28"/>
        </w:rPr>
        <w:t xml:space="preserve"> en cada municipio, incentivando el turismo, el intercambio cultural y la protección del patrimonio material e inmaterial de cada rincón del Estado.</w:t>
      </w:r>
    </w:p>
    <w:p w14:paraId="046DC659"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Además, mediante la presente ley también se mira al futuro, no solo reconociendo y difundiendo el pasado vi</w:t>
      </w:r>
      <w:r>
        <w:rPr>
          <w:rFonts w:ascii="Times New Roman" w:eastAsia="Times New Roman" w:hAnsi="Times New Roman" w:cs="Times New Roman"/>
          <w:color w:val="1B1C1D"/>
          <w:sz w:val="28"/>
          <w:szCs w:val="28"/>
        </w:rPr>
        <w:t>rtuoso, sino sembrando el pensamiento crítico. El Concurso Universitario de Ensayo Filosófico José Fuentes Mares, instituido en el Título Sexto, es per sé, el semillero para el pensamiento crítico que esta exposición busca incentivar vinculando a la comuni</w:t>
      </w:r>
      <w:r>
        <w:rPr>
          <w:rFonts w:ascii="Times New Roman" w:eastAsia="Times New Roman" w:hAnsi="Times New Roman" w:cs="Times New Roman"/>
          <w:color w:val="1B1C1D"/>
          <w:sz w:val="28"/>
          <w:szCs w:val="28"/>
        </w:rPr>
        <w:t xml:space="preserve">dad universitaria a su tierra, a los y las ilustres chihuahuenses que forjaron nuestro presente. </w:t>
      </w:r>
    </w:p>
    <w:p w14:paraId="025EEF9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Debe mencionarse la relación que se busca entre la dignificación de quienes son meritorios del reconocimiento en virtud de esta ley, como representaciones hon</w:t>
      </w:r>
      <w:r>
        <w:rPr>
          <w:rFonts w:ascii="Times New Roman" w:eastAsia="Times New Roman" w:hAnsi="Times New Roman" w:cs="Times New Roman"/>
          <w:color w:val="1B1C1D"/>
          <w:sz w:val="28"/>
          <w:szCs w:val="28"/>
        </w:rPr>
        <w:t xml:space="preserve">rosas de la misma ley y de sus objetivos, por </w:t>
      </w:r>
      <w:proofErr w:type="gramStart"/>
      <w:r>
        <w:rPr>
          <w:rFonts w:ascii="Times New Roman" w:eastAsia="Times New Roman" w:hAnsi="Times New Roman" w:cs="Times New Roman"/>
          <w:color w:val="1B1C1D"/>
          <w:sz w:val="28"/>
          <w:szCs w:val="28"/>
        </w:rPr>
        <w:t>tanto</w:t>
      </w:r>
      <w:proofErr w:type="gramEnd"/>
      <w:r>
        <w:rPr>
          <w:rFonts w:ascii="Times New Roman" w:eastAsia="Times New Roman" w:hAnsi="Times New Roman" w:cs="Times New Roman"/>
          <w:color w:val="1B1C1D"/>
          <w:sz w:val="28"/>
          <w:szCs w:val="28"/>
        </w:rPr>
        <w:t xml:space="preserve"> se faculta revocar el Premio en caso de falsedad, como lo dicta el Artículo 59.</w:t>
      </w:r>
    </w:p>
    <w:p w14:paraId="0F19601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5B88716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El precepto de la universalidad de los chihuahuenses, redactado en el Artículo Primero de la Ley al Mérito Cultural y Artí</w:t>
      </w:r>
      <w:r>
        <w:rPr>
          <w:rFonts w:ascii="Times New Roman" w:eastAsia="Times New Roman" w:hAnsi="Times New Roman" w:cs="Times New Roman"/>
          <w:color w:val="1B1C1D"/>
          <w:sz w:val="28"/>
          <w:szCs w:val="28"/>
        </w:rPr>
        <w:t xml:space="preserve">stico, no es un adorno retórico. Es una declaración de principios con profundas raíces históricas, una reafirmación de la </w:t>
      </w:r>
      <w:r>
        <w:rPr>
          <w:rFonts w:ascii="Times New Roman" w:eastAsia="Times New Roman" w:hAnsi="Times New Roman" w:cs="Times New Roman"/>
          <w:color w:val="1B1C1D"/>
          <w:sz w:val="28"/>
          <w:szCs w:val="28"/>
        </w:rPr>
        <w:lastRenderedPageBreak/>
        <w:t>soberanía popular que reivindica lo que nos trasciende a todos, y lo que es de todos. Su inclusión en esta propuesta legislativa es un</w:t>
      </w:r>
      <w:r>
        <w:rPr>
          <w:rFonts w:ascii="Times New Roman" w:eastAsia="Times New Roman" w:hAnsi="Times New Roman" w:cs="Times New Roman"/>
          <w:color w:val="1B1C1D"/>
          <w:sz w:val="28"/>
          <w:szCs w:val="28"/>
        </w:rPr>
        <w:t xml:space="preserve"> acto deliberado que busca visibilizar un principio histórico y constitucional, mismo que se había presentado en una </w:t>
      </w:r>
      <w:proofErr w:type="gramStart"/>
      <w:r>
        <w:rPr>
          <w:rFonts w:ascii="Times New Roman" w:eastAsia="Times New Roman" w:hAnsi="Times New Roman" w:cs="Times New Roman"/>
          <w:color w:val="1B1C1D"/>
          <w:sz w:val="28"/>
          <w:szCs w:val="28"/>
        </w:rPr>
        <w:t xml:space="preserve">iniciativa  </w:t>
      </w:r>
      <w:r>
        <w:rPr>
          <w:rFonts w:ascii="Times New Roman" w:eastAsia="Times New Roman" w:hAnsi="Times New Roman" w:cs="Times New Roman"/>
          <w:b/>
          <w:color w:val="1B1C1D"/>
          <w:sz w:val="28"/>
          <w:szCs w:val="28"/>
        </w:rPr>
        <w:t>desde</w:t>
      </w:r>
      <w:proofErr w:type="gramEnd"/>
      <w:r>
        <w:rPr>
          <w:rFonts w:ascii="Times New Roman" w:eastAsia="Times New Roman" w:hAnsi="Times New Roman" w:cs="Times New Roman"/>
          <w:color w:val="1B1C1D"/>
          <w:sz w:val="28"/>
          <w:szCs w:val="28"/>
        </w:rPr>
        <w:t xml:space="preserve"> </w:t>
      </w:r>
      <w:r>
        <w:rPr>
          <w:rFonts w:ascii="Times New Roman" w:eastAsia="Times New Roman" w:hAnsi="Times New Roman" w:cs="Times New Roman"/>
          <w:b/>
          <w:color w:val="1B1C1D"/>
          <w:sz w:val="28"/>
          <w:szCs w:val="28"/>
        </w:rPr>
        <w:t>el 1º de julio de 2022,</w:t>
      </w:r>
      <w:r>
        <w:rPr>
          <w:rFonts w:ascii="Times New Roman" w:eastAsia="Times New Roman" w:hAnsi="Times New Roman" w:cs="Times New Roman"/>
          <w:color w:val="1B1C1D"/>
          <w:sz w:val="28"/>
          <w:szCs w:val="28"/>
        </w:rPr>
        <w:t xml:space="preserve"> por una servidora, proponiendo una reforma al artículo primero de la Constitución del Estado, lo </w:t>
      </w:r>
      <w:r>
        <w:rPr>
          <w:rFonts w:ascii="Times New Roman" w:eastAsia="Times New Roman" w:hAnsi="Times New Roman" w:cs="Times New Roman"/>
          <w:color w:val="1B1C1D"/>
          <w:sz w:val="28"/>
          <w:szCs w:val="28"/>
        </w:rPr>
        <w:t xml:space="preserve">anterior poco fue atendido pero dicha propuesta, entre otras razones, era motivada como pieza histórica de relevancia para </w:t>
      </w:r>
      <w:r>
        <w:rPr>
          <w:rFonts w:ascii="Times New Roman" w:eastAsia="Times New Roman" w:hAnsi="Times New Roman" w:cs="Times New Roman"/>
          <w:b/>
          <w:color w:val="1B1C1D"/>
          <w:sz w:val="28"/>
          <w:szCs w:val="28"/>
        </w:rPr>
        <w:t>la identidad y la cultura</w:t>
      </w:r>
      <w:r>
        <w:rPr>
          <w:rFonts w:ascii="Times New Roman" w:eastAsia="Times New Roman" w:hAnsi="Times New Roman" w:cs="Times New Roman"/>
          <w:color w:val="1B1C1D"/>
          <w:sz w:val="28"/>
          <w:szCs w:val="28"/>
        </w:rPr>
        <w:t xml:space="preserve"> de las y los chihuahuense.</w:t>
      </w:r>
    </w:p>
    <w:p w14:paraId="1C746B58"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3946D567"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La historia constitucional de Chihuahua, como se desarrolla en la </w:t>
      </w:r>
      <w:proofErr w:type="gramStart"/>
      <w:r>
        <w:rPr>
          <w:rFonts w:ascii="Times New Roman" w:eastAsia="Times New Roman" w:hAnsi="Times New Roman" w:cs="Times New Roman"/>
          <w:color w:val="1B1C1D"/>
          <w:sz w:val="28"/>
          <w:szCs w:val="28"/>
        </w:rPr>
        <w:t>propuesta  de</w:t>
      </w:r>
      <w:proofErr w:type="gramEnd"/>
      <w:r>
        <w:rPr>
          <w:rFonts w:ascii="Times New Roman" w:eastAsia="Times New Roman" w:hAnsi="Times New Roman" w:cs="Times New Roman"/>
          <w:color w:val="1B1C1D"/>
          <w:sz w:val="28"/>
          <w:szCs w:val="28"/>
        </w:rPr>
        <w:t xml:space="preserve"> la reforma al Artículo Primero de la Constitución Local, parte de la dificultad que representa la definición de conceptos sumamente trascendentales así como complejos, como lo </w:t>
      </w:r>
      <w:r>
        <w:rPr>
          <w:rFonts w:ascii="Times New Roman" w:eastAsia="Times New Roman" w:hAnsi="Times New Roman" w:cs="Times New Roman"/>
          <w:color w:val="1B1C1D"/>
          <w:sz w:val="28"/>
          <w:szCs w:val="28"/>
        </w:rPr>
        <w:t>es la soberanía, sin embargo, en la expresión de la soberanía se observa también un ejercicio de libertad identitaria. La imposición centralista de 1836 representó una aberración jurídica y social, una visión que reducía al Estado a una mera administración</w:t>
      </w:r>
      <w:r>
        <w:rPr>
          <w:rFonts w:ascii="Times New Roman" w:eastAsia="Times New Roman" w:hAnsi="Times New Roman" w:cs="Times New Roman"/>
          <w:color w:val="1B1C1D"/>
          <w:sz w:val="28"/>
          <w:szCs w:val="28"/>
        </w:rPr>
        <w:t xml:space="preserve"> supeditada. Fue la Segunda Constitución de 1848, ratificada en 1858, la que ejecutó la respuesta categórica a ese fracaso. Al declarar que "El Estado de Chihuahua Libre, Soberano e Independiente es la universalidad de todos los Chihuahuenses".</w:t>
      </w:r>
    </w:p>
    <w:p w14:paraId="6D75A05D" w14:textId="77777777" w:rsidR="00C03109" w:rsidRDefault="00C03109">
      <w:pPr>
        <w:spacing w:before="240" w:after="240" w:line="240" w:lineRule="auto"/>
        <w:jc w:val="both"/>
        <w:rPr>
          <w:rFonts w:ascii="Times New Roman" w:eastAsia="Times New Roman" w:hAnsi="Times New Roman" w:cs="Times New Roman"/>
          <w:color w:val="1B1C1D"/>
          <w:sz w:val="28"/>
          <w:szCs w:val="28"/>
        </w:rPr>
      </w:pPr>
    </w:p>
    <w:p w14:paraId="549608B8"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color w:val="1B1C1D"/>
          <w:sz w:val="28"/>
          <w:szCs w:val="28"/>
        </w:rPr>
        <w:t xml:space="preserve">La Ley al </w:t>
      </w:r>
      <w:r>
        <w:rPr>
          <w:rFonts w:ascii="Times New Roman" w:eastAsia="Times New Roman" w:hAnsi="Times New Roman" w:cs="Times New Roman"/>
          <w:color w:val="1B1C1D"/>
          <w:sz w:val="28"/>
          <w:szCs w:val="28"/>
        </w:rPr>
        <w:t xml:space="preserve">Mérito Cultural y Artístico no puede permanecer indistinta, ni cualquier otra legislación que hable de la cultura chihuahuense, puede pasar de inadvertido lo que en 1848 se plasmó y aún luchamos porque se viva día a día para todas las personas que habitan </w:t>
      </w:r>
      <w:r>
        <w:rPr>
          <w:rFonts w:ascii="Times New Roman" w:eastAsia="Times New Roman" w:hAnsi="Times New Roman" w:cs="Times New Roman"/>
          <w:color w:val="1B1C1D"/>
          <w:sz w:val="28"/>
          <w:szCs w:val="28"/>
        </w:rPr>
        <w:t xml:space="preserve">el Estado de Chihuahua. Cuando el Artículo Primero de esta ley decreta que "La Cultura y el </w:t>
      </w:r>
      <w:proofErr w:type="spellStart"/>
      <w:r>
        <w:rPr>
          <w:rFonts w:ascii="Times New Roman" w:eastAsia="Times New Roman" w:hAnsi="Times New Roman" w:cs="Times New Roman"/>
          <w:color w:val="1B1C1D"/>
          <w:sz w:val="28"/>
          <w:szCs w:val="28"/>
        </w:rPr>
        <w:t>der</w:t>
      </w:r>
      <w:proofErr w:type="spellEnd"/>
      <w:r>
        <w:rPr>
          <w:rFonts w:ascii="Times New Roman" w:eastAsia="Times New Roman" w:hAnsi="Times New Roman" w:cs="Times New Roman"/>
          <w:color w:val="1B1C1D"/>
          <w:sz w:val="28"/>
          <w:szCs w:val="28"/>
        </w:rPr>
        <w:t xml:space="preserve"> en el Estado Libre y Soberano de Chihuahua es la universalidad de las y los chihuahuenses", no está simplemente citando la Constitución. Está completando una ec</w:t>
      </w:r>
      <w:r>
        <w:rPr>
          <w:rFonts w:ascii="Times New Roman" w:eastAsia="Times New Roman" w:hAnsi="Times New Roman" w:cs="Times New Roman"/>
          <w:color w:val="1B1C1D"/>
          <w:sz w:val="28"/>
          <w:szCs w:val="28"/>
        </w:rPr>
        <w:t xml:space="preserve">uación de soberanía. Si el Estado es la universalidad, y la Cultura es la universalidad, la conclusión lógica e ineludible es que la Cultura es la substancia misma del Estado. Procurando desde luego fortalecer el quehacer cultural, dotarlo de una dignidad </w:t>
      </w:r>
      <w:r>
        <w:rPr>
          <w:rFonts w:ascii="Times New Roman" w:eastAsia="Times New Roman" w:hAnsi="Times New Roman" w:cs="Times New Roman"/>
          <w:color w:val="1B1C1D"/>
          <w:sz w:val="28"/>
          <w:szCs w:val="28"/>
        </w:rPr>
        <w:t xml:space="preserve">que le ha sido menoscabada: Su reconocimiento, su difusión, su disfrute universal. </w:t>
      </w:r>
    </w:p>
    <w:p w14:paraId="1AD95B4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Esta identidad entre cultura y pueblo es, además, parte integral de la progresividad de los derechos humanos, cuya ampliación y protección son una prioridad en un Estado qu</w:t>
      </w:r>
      <w:r>
        <w:rPr>
          <w:rFonts w:ascii="Times New Roman" w:eastAsia="Times New Roman" w:hAnsi="Times New Roman" w:cs="Times New Roman"/>
          <w:color w:val="1B1C1D"/>
          <w:sz w:val="28"/>
          <w:szCs w:val="28"/>
        </w:rPr>
        <w:t xml:space="preserve">e vive con desgarro la desintegración del tejido social. La universalidad </w:t>
      </w:r>
      <w:r>
        <w:rPr>
          <w:rFonts w:ascii="Times New Roman" w:eastAsia="Times New Roman" w:hAnsi="Times New Roman" w:cs="Times New Roman"/>
          <w:color w:val="1B1C1D"/>
          <w:sz w:val="28"/>
          <w:szCs w:val="28"/>
        </w:rPr>
        <w:lastRenderedPageBreak/>
        <w:t xml:space="preserve">establece que la cultura pertenece a todas las </w:t>
      </w:r>
      <w:proofErr w:type="gramStart"/>
      <w:r>
        <w:rPr>
          <w:rFonts w:ascii="Times New Roman" w:eastAsia="Times New Roman" w:hAnsi="Times New Roman" w:cs="Times New Roman"/>
          <w:color w:val="1B1C1D"/>
          <w:sz w:val="28"/>
          <w:szCs w:val="28"/>
        </w:rPr>
        <w:t>personas  y</w:t>
      </w:r>
      <w:proofErr w:type="gramEnd"/>
      <w:r>
        <w:rPr>
          <w:rFonts w:ascii="Times New Roman" w:eastAsia="Times New Roman" w:hAnsi="Times New Roman" w:cs="Times New Roman"/>
          <w:color w:val="1B1C1D"/>
          <w:sz w:val="28"/>
          <w:szCs w:val="28"/>
        </w:rPr>
        <w:t xml:space="preserve"> no a una élite. La propia propuesta de esta ley es la prueba de esta intención: un sistema que reconoce </w:t>
      </w:r>
      <w:r>
        <w:rPr>
          <w:rFonts w:ascii="Times New Roman" w:eastAsia="Times New Roman" w:hAnsi="Times New Roman" w:cs="Times New Roman"/>
          <w:b/>
          <w:color w:val="1B1C1D"/>
          <w:sz w:val="28"/>
          <w:szCs w:val="28"/>
        </w:rPr>
        <w:t>desde</w:t>
      </w:r>
      <w:r>
        <w:rPr>
          <w:rFonts w:ascii="Times New Roman" w:eastAsia="Times New Roman" w:hAnsi="Times New Roman" w:cs="Times New Roman"/>
          <w:color w:val="1B1C1D"/>
          <w:sz w:val="28"/>
          <w:szCs w:val="28"/>
        </w:rPr>
        <w:t xml:space="preserve"> la aportación</w:t>
      </w:r>
      <w:r>
        <w:rPr>
          <w:rFonts w:ascii="Times New Roman" w:eastAsia="Times New Roman" w:hAnsi="Times New Roman" w:cs="Times New Roman"/>
          <w:color w:val="1B1C1D"/>
          <w:sz w:val="28"/>
          <w:szCs w:val="28"/>
        </w:rPr>
        <w:t xml:space="preserve"> trascendental, en por la trayectoria eminente “Benemérito Chihuahuense", </w:t>
      </w:r>
      <w:r>
        <w:rPr>
          <w:rFonts w:ascii="Times New Roman" w:eastAsia="Times New Roman" w:hAnsi="Times New Roman" w:cs="Times New Roman"/>
          <w:b/>
          <w:color w:val="1B1C1D"/>
          <w:sz w:val="28"/>
          <w:szCs w:val="28"/>
        </w:rPr>
        <w:t>hasta</w:t>
      </w:r>
      <w:r>
        <w:rPr>
          <w:rFonts w:ascii="Times New Roman" w:eastAsia="Times New Roman" w:hAnsi="Times New Roman" w:cs="Times New Roman"/>
          <w:color w:val="1B1C1D"/>
          <w:sz w:val="28"/>
          <w:szCs w:val="28"/>
        </w:rPr>
        <w:t xml:space="preserve"> la salvaguarda de la identidad que emana desde las Artes Tradicionales y del Patrimonio Biocultural. La universalidad es la garantía de que el reconocimiento permea en todo el </w:t>
      </w:r>
      <w:r>
        <w:rPr>
          <w:rFonts w:ascii="Times New Roman" w:eastAsia="Times New Roman" w:hAnsi="Times New Roman" w:cs="Times New Roman"/>
          <w:color w:val="1B1C1D"/>
          <w:sz w:val="28"/>
          <w:szCs w:val="28"/>
        </w:rPr>
        <w:t>tejido social, desde la vanguardia hasta la tradición. Es, en suma, la declaración de que esta ley posee un alma, la misma alma que la de los Chihuahuenses que forjaron nuestra soberanía. </w:t>
      </w:r>
    </w:p>
    <w:p w14:paraId="1F8F83D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Queda decir, que el Patrimonio Cultural material e inmaterial en el</w:t>
      </w:r>
      <w:r>
        <w:rPr>
          <w:rFonts w:ascii="Times New Roman" w:eastAsia="Times New Roman" w:hAnsi="Times New Roman" w:cs="Times New Roman"/>
          <w:color w:val="1B1C1D"/>
          <w:sz w:val="28"/>
          <w:szCs w:val="28"/>
        </w:rPr>
        <w:t xml:space="preserve"> Estado Libre y Soberano de Chihuahua es de la universalidad de las y los chihuahuenses; lo cual no se redacta como una mera referencia estética a la otrora Constitución, sino que es un silogismo de Soberanía, cuyas premisas </w:t>
      </w:r>
      <w:proofErr w:type="gramStart"/>
      <w:r>
        <w:rPr>
          <w:rFonts w:ascii="Times New Roman" w:eastAsia="Times New Roman" w:hAnsi="Times New Roman" w:cs="Times New Roman"/>
          <w:color w:val="1B1C1D"/>
          <w:sz w:val="28"/>
          <w:szCs w:val="28"/>
        </w:rPr>
        <w:t>comienzan  con</w:t>
      </w:r>
      <w:proofErr w:type="gramEnd"/>
      <w:r>
        <w:rPr>
          <w:rFonts w:ascii="Times New Roman" w:eastAsia="Times New Roman" w:hAnsi="Times New Roman" w:cs="Times New Roman"/>
          <w:color w:val="1B1C1D"/>
          <w:sz w:val="28"/>
          <w:szCs w:val="28"/>
        </w:rPr>
        <w:t xml:space="preserve"> la libertad y la</w:t>
      </w:r>
      <w:r>
        <w:rPr>
          <w:rFonts w:ascii="Times New Roman" w:eastAsia="Times New Roman" w:hAnsi="Times New Roman" w:cs="Times New Roman"/>
          <w:color w:val="1B1C1D"/>
          <w:sz w:val="28"/>
          <w:szCs w:val="28"/>
        </w:rPr>
        <w:t xml:space="preserve"> identidad. Se reitera, que </w:t>
      </w:r>
      <w:r>
        <w:rPr>
          <w:rFonts w:ascii="Times New Roman" w:eastAsia="Times New Roman" w:hAnsi="Times New Roman" w:cs="Times New Roman"/>
          <w:b/>
          <w:color w:val="1B1C1D"/>
          <w:sz w:val="28"/>
          <w:szCs w:val="28"/>
        </w:rPr>
        <w:t>no</w:t>
      </w:r>
      <w:r>
        <w:rPr>
          <w:rFonts w:ascii="Times New Roman" w:eastAsia="Times New Roman" w:hAnsi="Times New Roman" w:cs="Times New Roman"/>
          <w:color w:val="1B1C1D"/>
          <w:sz w:val="28"/>
          <w:szCs w:val="28"/>
        </w:rPr>
        <w:t xml:space="preserve"> es gratuito referir al Estado como la universalidad de los Chihuahuenses, así como también lo es el Patrimonio Cultural material e inmaterial del Estado, porque </w:t>
      </w:r>
      <w:r>
        <w:rPr>
          <w:rFonts w:ascii="Times New Roman" w:eastAsia="Times New Roman" w:hAnsi="Times New Roman" w:cs="Times New Roman"/>
          <w:b/>
          <w:color w:val="1B1C1D"/>
          <w:sz w:val="28"/>
          <w:szCs w:val="28"/>
        </w:rPr>
        <w:t>la Cultura es lo que permite la fundación del Estado</w:t>
      </w:r>
      <w:r>
        <w:rPr>
          <w:rFonts w:ascii="Times New Roman" w:eastAsia="Times New Roman" w:hAnsi="Times New Roman" w:cs="Times New Roman"/>
          <w:color w:val="1B1C1D"/>
          <w:sz w:val="28"/>
          <w:szCs w:val="28"/>
        </w:rPr>
        <w:t>. La cultura</w:t>
      </w:r>
      <w:r>
        <w:rPr>
          <w:rFonts w:ascii="Times New Roman" w:eastAsia="Times New Roman" w:hAnsi="Times New Roman" w:cs="Times New Roman"/>
          <w:color w:val="1B1C1D"/>
          <w:sz w:val="28"/>
          <w:szCs w:val="28"/>
        </w:rPr>
        <w:t xml:space="preserve"> nunca fue un accesorio del gobierno, así como la soberanía nunca ha sido un aparato burocrático, por cuanto su identidad es la suma total de su gente, de su historia, de sus ilustres hombres y mujeres. El Estado, por tanto, es su pueblo.</w:t>
      </w:r>
    </w:p>
    <w:p w14:paraId="5FC2A3A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490D2CD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xml:space="preserve"> Por lo anterio</w:t>
      </w:r>
      <w:r>
        <w:rPr>
          <w:rFonts w:ascii="Times New Roman" w:eastAsia="Times New Roman" w:hAnsi="Times New Roman" w:cs="Times New Roman"/>
          <w:color w:val="1B1C1D"/>
          <w:sz w:val="28"/>
          <w:szCs w:val="28"/>
        </w:rPr>
        <w:t>rmente expuesto, fundado y motivado, someto a la consideración de esta Soberanía, el siguiente proyecto con carácter de:</w:t>
      </w:r>
    </w:p>
    <w:p w14:paraId="197EE30B" w14:textId="77777777" w:rsidR="00C03109" w:rsidRDefault="00771A2E">
      <w:pPr>
        <w:spacing w:before="240" w:after="240" w:line="240" w:lineRule="auto"/>
        <w:rPr>
          <w:rFonts w:ascii="Times New Roman" w:eastAsia="Times New Roman" w:hAnsi="Times New Roman" w:cs="Times New Roman"/>
          <w:sz w:val="24"/>
          <w:szCs w:val="24"/>
        </w:rPr>
      </w:pPr>
      <w:r>
        <w:rPr>
          <w:color w:val="1B1C1D"/>
        </w:rPr>
        <w:t> </w:t>
      </w:r>
    </w:p>
    <w:p w14:paraId="33D8DEC9" w14:textId="77777777" w:rsidR="00C03109" w:rsidRDefault="00771A2E">
      <w:pPr>
        <w:spacing w:before="240" w:after="240" w:line="240" w:lineRule="auto"/>
        <w:rPr>
          <w:rFonts w:ascii="Times New Roman" w:eastAsia="Times New Roman" w:hAnsi="Times New Roman" w:cs="Times New Roman"/>
          <w:sz w:val="24"/>
          <w:szCs w:val="24"/>
        </w:rPr>
      </w:pPr>
      <w:r>
        <w:rPr>
          <w:b/>
          <w:color w:val="1B1C1D"/>
        </w:rPr>
        <w:t> </w:t>
      </w:r>
    </w:p>
    <w:p w14:paraId="21E78AEE"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B1C1D"/>
          <w:sz w:val="32"/>
          <w:szCs w:val="32"/>
        </w:rPr>
        <w:t>D E C R E T O</w:t>
      </w:r>
    </w:p>
    <w:p w14:paraId="4AC991FE" w14:textId="77777777" w:rsidR="00C03109" w:rsidRDefault="00771A2E">
      <w:pPr>
        <w:spacing w:before="240" w:after="240" w:line="240" w:lineRule="auto"/>
        <w:jc w:val="both"/>
        <w:rPr>
          <w:rFonts w:ascii="Times New Roman" w:eastAsia="Times New Roman" w:hAnsi="Times New Roman" w:cs="Times New Roman"/>
          <w:sz w:val="24"/>
          <w:szCs w:val="24"/>
        </w:rPr>
      </w:pPr>
      <w:r>
        <w:rPr>
          <w:color w:val="1B1C1D"/>
        </w:rPr>
        <w:t> </w:t>
      </w:r>
    </w:p>
    <w:p w14:paraId="31F2ACB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30"/>
          <w:szCs w:val="30"/>
        </w:rPr>
        <w:t xml:space="preserve">ARTÍCULO ÚNICO. </w:t>
      </w:r>
      <w:r>
        <w:rPr>
          <w:rFonts w:ascii="Times New Roman" w:eastAsia="Times New Roman" w:hAnsi="Times New Roman" w:cs="Times New Roman"/>
          <w:color w:val="000000"/>
          <w:sz w:val="30"/>
          <w:szCs w:val="30"/>
        </w:rPr>
        <w:t>Se expide la LEY AL MÉRITO CULTURAL Y ARTÍSTICO DEL ESTADO DE CHIHUAHUA, para quedar redactada en los siguientes términos</w:t>
      </w:r>
      <w:r>
        <w:rPr>
          <w:rFonts w:ascii="Times New Roman" w:eastAsia="Times New Roman" w:hAnsi="Times New Roman" w:cs="Times New Roman"/>
          <w:b/>
          <w:color w:val="000000"/>
          <w:sz w:val="30"/>
          <w:szCs w:val="30"/>
        </w:rPr>
        <w:t>:</w:t>
      </w:r>
    </w:p>
    <w:p w14:paraId="45D7DFF6"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6"/>
          <w:szCs w:val="36"/>
        </w:rPr>
        <w:t> </w:t>
      </w:r>
    </w:p>
    <w:p w14:paraId="05B7BC29"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6"/>
          <w:szCs w:val="36"/>
        </w:rPr>
        <w:lastRenderedPageBreak/>
        <w:t>LEY AL MÉRITO CULTURAL Y ARTÍSTICO DEL</w:t>
      </w:r>
    </w:p>
    <w:p w14:paraId="74BA118F"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6"/>
          <w:szCs w:val="36"/>
        </w:rPr>
        <w:t>ESTADO DE CHIHUAHUA</w:t>
      </w:r>
    </w:p>
    <w:p w14:paraId="2140A2A6"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47AC6BF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0"/>
          <w:szCs w:val="30"/>
        </w:rPr>
        <w:t> </w:t>
      </w:r>
    </w:p>
    <w:p w14:paraId="3CB7666F"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0"/>
          <w:szCs w:val="30"/>
        </w:rPr>
        <w:t>TÍTULO PRIMERO</w:t>
      </w:r>
    </w:p>
    <w:p w14:paraId="62E17987"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0"/>
          <w:szCs w:val="30"/>
        </w:rPr>
        <w:t>DE LAS DISPOSICIONES GENERALES</w:t>
      </w:r>
    </w:p>
    <w:p w14:paraId="7F001BA3"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CAPÍTULO I</w:t>
      </w:r>
    </w:p>
    <w:p w14:paraId="42313620"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6"/>
          <w:szCs w:val="26"/>
        </w:rPr>
        <w:t>EL OBJETO</w:t>
      </w:r>
    </w:p>
    <w:p w14:paraId="74F6317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23D51CF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w:t>
      </w:r>
      <w:r>
        <w:rPr>
          <w:rFonts w:ascii="Times New Roman" w:eastAsia="Times New Roman" w:hAnsi="Times New Roman" w:cs="Times New Roman"/>
          <w:color w:val="1B1C1D"/>
          <w:sz w:val="28"/>
          <w:szCs w:val="28"/>
        </w:rPr>
        <w:t xml:space="preserve"> El Patrimonio Cultural material e inmaterial del Estado Libre y Soberano de Chihuahua es la universalidad de las y los chihuahuenses. La presente Ley es de orden público, de interés social, de observancia obligatoria en todo el territorio del </w:t>
      </w:r>
      <w:r>
        <w:rPr>
          <w:rFonts w:ascii="Times New Roman" w:eastAsia="Times New Roman" w:hAnsi="Times New Roman" w:cs="Times New Roman"/>
          <w:color w:val="1B1C1D"/>
          <w:sz w:val="28"/>
          <w:szCs w:val="28"/>
        </w:rPr>
        <w:t>Estado de Chihuahua, y tiene por objeto:</w:t>
      </w:r>
    </w:p>
    <w:p w14:paraId="41C41AB3" w14:textId="77777777" w:rsidR="00C03109" w:rsidRDefault="00771A2E">
      <w:pPr>
        <w:numPr>
          <w:ilvl w:val="0"/>
          <w:numId w:val="2"/>
        </w:numPr>
        <w:pBdr>
          <w:top w:val="nil"/>
          <w:left w:val="nil"/>
          <w:bottom w:val="nil"/>
          <w:right w:val="nil"/>
          <w:between w:val="nil"/>
        </w:pBdr>
        <w:spacing w:before="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B1C1D"/>
          <w:sz w:val="28"/>
          <w:szCs w:val="28"/>
        </w:rPr>
        <w:t>Garantizar el derecho humano a la cultura, en concordancia con la Ley General de Cultura y Derechos Culturales y la Ley para la Protección del Patrimonio Cultural del Estado de Chihuahua, en lo relativo al fomento y estímulo de la excelencia creativa, como</w:t>
      </w:r>
      <w:r>
        <w:rPr>
          <w:rFonts w:ascii="Times New Roman" w:eastAsia="Times New Roman" w:hAnsi="Times New Roman" w:cs="Times New Roman"/>
          <w:color w:val="1B1C1D"/>
          <w:sz w:val="28"/>
          <w:szCs w:val="28"/>
        </w:rPr>
        <w:t xml:space="preserve"> elemento sustantivo del desarrollo sostenible, favoreciendo el diálogo en la diversidad cultural y la interculturalidad.</w:t>
      </w:r>
    </w:p>
    <w:p w14:paraId="1B411401" w14:textId="77777777" w:rsidR="00C03109" w:rsidRDefault="00771A2E">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B1C1D"/>
          <w:sz w:val="28"/>
          <w:szCs w:val="28"/>
        </w:rPr>
        <w:t>Instituir y regular el Premio Estatal al Mérito Cultural y Artístico como un sistema de reconocimientos que confiere el Congreso del E</w:t>
      </w:r>
      <w:r>
        <w:rPr>
          <w:rFonts w:ascii="Times New Roman" w:eastAsia="Times New Roman" w:hAnsi="Times New Roman" w:cs="Times New Roman"/>
          <w:color w:val="1B1C1D"/>
          <w:sz w:val="28"/>
          <w:szCs w:val="28"/>
        </w:rPr>
        <w:t>stado de Chihuahua con concurrencia del Poder Ejecutivo del Estado.</w:t>
      </w:r>
    </w:p>
    <w:p w14:paraId="2AA92F13" w14:textId="77777777" w:rsidR="00C03109" w:rsidRDefault="00771A2E">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B1C1D"/>
          <w:sz w:val="28"/>
          <w:szCs w:val="28"/>
        </w:rPr>
        <w:t>Establecer las bases y generar las condiciones para investigar, fortalecer, identificar, visibilizar, promover y difundir la excelencia en la creación, producción, investigación, interpret</w:t>
      </w:r>
      <w:r>
        <w:rPr>
          <w:rFonts w:ascii="Times New Roman" w:eastAsia="Times New Roman" w:hAnsi="Times New Roman" w:cs="Times New Roman"/>
          <w:color w:val="1B1C1D"/>
          <w:sz w:val="28"/>
          <w:szCs w:val="28"/>
        </w:rPr>
        <w:t>ación y gestión de la cultura y las artes, así como para fomentar el pensamiento crítico y el ensayo filosófico entre la juventud universitaria del Estado.</w:t>
      </w:r>
    </w:p>
    <w:p w14:paraId="377FB509" w14:textId="77777777" w:rsidR="00C03109" w:rsidRDefault="00771A2E">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B1C1D"/>
          <w:sz w:val="28"/>
          <w:szCs w:val="28"/>
        </w:rPr>
        <w:t>Definir los principios, objetivos y lineamientos que el Gobierno Estatal y los municipios observarán</w:t>
      </w:r>
      <w:r>
        <w:rPr>
          <w:rFonts w:ascii="Times New Roman" w:eastAsia="Times New Roman" w:hAnsi="Times New Roman" w:cs="Times New Roman"/>
          <w:color w:val="1B1C1D"/>
          <w:sz w:val="28"/>
          <w:szCs w:val="28"/>
        </w:rPr>
        <w:t xml:space="preserve"> en la planeación y programación de las acciones </w:t>
      </w:r>
      <w:r>
        <w:rPr>
          <w:rFonts w:ascii="Times New Roman" w:eastAsia="Times New Roman" w:hAnsi="Times New Roman" w:cs="Times New Roman"/>
          <w:color w:val="1B1C1D"/>
          <w:sz w:val="28"/>
          <w:szCs w:val="28"/>
        </w:rPr>
        <w:lastRenderedPageBreak/>
        <w:t>para la unificación, dignificación y transparencia de los reconocimientos al mérito cultural.</w:t>
      </w:r>
    </w:p>
    <w:p w14:paraId="3950D889" w14:textId="77777777" w:rsidR="00C03109" w:rsidRDefault="00771A2E">
      <w:pPr>
        <w:numPr>
          <w:ilvl w:val="0"/>
          <w:numId w:val="2"/>
        </w:numPr>
        <w:pBdr>
          <w:top w:val="nil"/>
          <w:left w:val="nil"/>
          <w:bottom w:val="nil"/>
          <w:right w:val="nil"/>
          <w:between w:val="nil"/>
        </w:pBdr>
        <w:spacing w:after="24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B1C1D"/>
          <w:sz w:val="28"/>
          <w:szCs w:val="28"/>
        </w:rPr>
        <w:t>Honrar y preservar la memoria de las figuras emblemáticas cuyo nombre distingue a los Ciclos y Categorías del Pre</w:t>
      </w:r>
      <w:r>
        <w:rPr>
          <w:rFonts w:ascii="Times New Roman" w:eastAsia="Times New Roman" w:hAnsi="Times New Roman" w:cs="Times New Roman"/>
          <w:color w:val="1B1C1D"/>
          <w:sz w:val="28"/>
          <w:szCs w:val="28"/>
        </w:rPr>
        <w:t>mio, entendiéndolos como paradigmas fácticos de la identidad chihuahuense.</w:t>
      </w:r>
    </w:p>
    <w:p w14:paraId="6D8FD76F" w14:textId="77777777" w:rsidR="00C03109" w:rsidRDefault="00771A2E">
      <w:pPr>
        <w:spacing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4248AB18"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ARTÍCULO 2</w:t>
      </w:r>
      <w:r>
        <w:rPr>
          <w:rFonts w:ascii="Times New Roman" w:eastAsia="Times New Roman" w:hAnsi="Times New Roman" w:cs="Times New Roman"/>
          <w:color w:val="000000"/>
          <w:sz w:val="28"/>
          <w:szCs w:val="28"/>
        </w:rPr>
        <w:t>. Se considera el reconocimiento al mérito cultural como un recurso estratégico para el desarrollo sostenible de la entidad. Son objetivos estratégicos de esta Ley:</w:t>
      </w:r>
    </w:p>
    <w:p w14:paraId="78D8959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27F025A4"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color w:val="1B1C1D"/>
          <w:sz w:val="14"/>
          <w:szCs w:val="14"/>
        </w:rPr>
        <w:tab/>
      </w:r>
      <w:r>
        <w:rPr>
          <w:b/>
          <w:color w:val="1B1C1D"/>
          <w:sz w:val="28"/>
          <w:szCs w:val="28"/>
        </w:rPr>
        <w:t>I.</w:t>
      </w:r>
      <w:r>
        <w:rPr>
          <w:color w:val="1B1C1D"/>
          <w:sz w:val="14"/>
          <w:szCs w:val="14"/>
        </w:rPr>
        <w:t xml:space="preserve">        </w:t>
      </w:r>
      <w:r>
        <w:rPr>
          <w:rFonts w:ascii="Times New Roman" w:eastAsia="Times New Roman" w:hAnsi="Times New Roman" w:cs="Times New Roman"/>
          <w:color w:val="1B1C1D"/>
          <w:sz w:val="28"/>
          <w:szCs w:val="28"/>
        </w:rPr>
        <w:t>Reconocer la trayectoria eminente y las aportaciones trascendentales al patrimonio cultural material, inmaterial y biocultural del Estado, entendidas como expresión de la creatividad y capacidad como experiencia humana singular, vinculada al ter</w:t>
      </w:r>
      <w:r>
        <w:rPr>
          <w:rFonts w:ascii="Times New Roman" w:eastAsia="Times New Roman" w:hAnsi="Times New Roman" w:cs="Times New Roman"/>
          <w:color w:val="1B1C1D"/>
          <w:sz w:val="28"/>
          <w:szCs w:val="28"/>
        </w:rPr>
        <w:t>ritorio chihuahuense.</w:t>
      </w:r>
    </w:p>
    <w:p w14:paraId="42E0BF3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w:t>
      </w:r>
      <w:r>
        <w:rPr>
          <w:color w:val="1B1C1D"/>
          <w:sz w:val="14"/>
          <w:szCs w:val="14"/>
        </w:rPr>
        <w:t xml:space="preserve">        </w:t>
      </w:r>
      <w:r>
        <w:rPr>
          <w:rFonts w:ascii="Times New Roman" w:eastAsia="Times New Roman" w:hAnsi="Times New Roman" w:cs="Times New Roman"/>
          <w:color w:val="1B1C1D"/>
          <w:sz w:val="28"/>
          <w:szCs w:val="28"/>
        </w:rPr>
        <w:t>Incentivar la creación reciente y la obra inédita en las diversas disciplinas artísticas, reconociendo la innovación y la experimentación como formas vitales de salvaguarda del patrimonio vivo.</w:t>
      </w:r>
    </w:p>
    <w:p w14:paraId="4315B658"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III.</w:t>
      </w:r>
      <w:r>
        <w:rPr>
          <w:color w:val="1B1C1D"/>
          <w:sz w:val="14"/>
          <w:szCs w:val="14"/>
        </w:rPr>
        <w:t xml:space="preserve">        </w:t>
      </w:r>
      <w:r>
        <w:rPr>
          <w:rFonts w:ascii="Times New Roman" w:eastAsia="Times New Roman" w:hAnsi="Times New Roman" w:cs="Times New Roman"/>
          <w:color w:val="1B1C1D"/>
          <w:sz w:val="28"/>
          <w:szCs w:val="28"/>
        </w:rPr>
        <w:t>Visibilizar y</w:t>
      </w:r>
      <w:r>
        <w:rPr>
          <w:rFonts w:ascii="Times New Roman" w:eastAsia="Times New Roman" w:hAnsi="Times New Roman" w:cs="Times New Roman"/>
          <w:color w:val="1B1C1D"/>
          <w:sz w:val="28"/>
          <w:szCs w:val="28"/>
        </w:rPr>
        <w:t xml:space="preserve"> proyectar el talento chihuahuense a nivel estatal, nacional e internacional.</w:t>
      </w:r>
    </w:p>
    <w:p w14:paraId="33011B5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IV.</w:t>
      </w:r>
      <w:r>
        <w:rPr>
          <w:color w:val="1B1C1D"/>
          <w:sz w:val="14"/>
          <w:szCs w:val="14"/>
        </w:rPr>
        <w:t xml:space="preserve">        </w:t>
      </w:r>
      <w:r>
        <w:rPr>
          <w:rFonts w:ascii="Times New Roman" w:eastAsia="Times New Roman" w:hAnsi="Times New Roman" w:cs="Times New Roman"/>
          <w:color w:val="1B1C1D"/>
          <w:sz w:val="28"/>
          <w:szCs w:val="28"/>
        </w:rPr>
        <w:t>Fortalecer la identidad cultural, la cohesión social y el diálogo intercultural mediante la promoción activa de los galardonados.</w:t>
      </w:r>
    </w:p>
    <w:p w14:paraId="4C83D757"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V.</w:t>
      </w:r>
      <w:r>
        <w:rPr>
          <w:color w:val="1B1C1D"/>
          <w:sz w:val="14"/>
          <w:szCs w:val="14"/>
        </w:rPr>
        <w:t xml:space="preserve">        </w:t>
      </w:r>
      <w:r>
        <w:rPr>
          <w:rFonts w:ascii="Times New Roman" w:eastAsia="Times New Roman" w:hAnsi="Times New Roman" w:cs="Times New Roman"/>
          <w:color w:val="1B1C1D"/>
          <w:sz w:val="28"/>
          <w:szCs w:val="28"/>
        </w:rPr>
        <w:t>Garantizar la difusión de la obra de los ganadores como parte del acervo cultural del Estado, asegurando su presentación en diversas regiones de la entidad, combatiendo activamente la centralización de la oferta cultural y fomentando el turismo regional.</w:t>
      </w:r>
    </w:p>
    <w:p w14:paraId="78E8F78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w:t>
      </w:r>
      <w:r>
        <w:rPr>
          <w:rFonts w:ascii="Times New Roman" w:eastAsia="Times New Roman" w:hAnsi="Times New Roman" w:cs="Times New Roman"/>
          <w:b/>
          <w:color w:val="1B1C1D"/>
          <w:sz w:val="28"/>
          <w:szCs w:val="28"/>
        </w:rPr>
        <w:t>RTÍCULO 3.</w:t>
      </w:r>
      <w:r>
        <w:rPr>
          <w:rFonts w:ascii="Times New Roman" w:eastAsia="Times New Roman" w:hAnsi="Times New Roman" w:cs="Times New Roman"/>
          <w:color w:val="1B1C1D"/>
          <w:sz w:val="28"/>
          <w:szCs w:val="28"/>
        </w:rPr>
        <w:t xml:space="preserve"> Podrán ser personas candidatas a recibir el Premio Estatal en sus diversas Categorías:</w:t>
      </w:r>
    </w:p>
    <w:p w14:paraId="1C6DB8FD"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color w:val="1B1C1D"/>
          <w:sz w:val="14"/>
          <w:szCs w:val="14"/>
        </w:rPr>
        <w:tab/>
      </w:r>
      <w:r>
        <w:rPr>
          <w:b/>
          <w:color w:val="1B1C1D"/>
          <w:sz w:val="28"/>
          <w:szCs w:val="28"/>
        </w:rPr>
        <w:t>I.</w:t>
      </w:r>
      <w:r>
        <w:rPr>
          <w:color w:val="1B1C1D"/>
          <w:sz w:val="14"/>
          <w:szCs w:val="14"/>
        </w:rPr>
        <w:t xml:space="preserve">        </w:t>
      </w:r>
      <w:r>
        <w:rPr>
          <w:rFonts w:ascii="Times New Roman" w:eastAsia="Times New Roman" w:hAnsi="Times New Roman" w:cs="Times New Roman"/>
          <w:color w:val="1B1C1D"/>
          <w:sz w:val="28"/>
          <w:szCs w:val="28"/>
        </w:rPr>
        <w:t xml:space="preserve">Las personas físicas de nacionalidad mexicana, originarias del Estado de Chihuahua, independientemente de su lugar de residencia, cuya obra </w:t>
      </w:r>
      <w:r>
        <w:rPr>
          <w:rFonts w:ascii="Times New Roman" w:eastAsia="Times New Roman" w:hAnsi="Times New Roman" w:cs="Times New Roman"/>
          <w:color w:val="1B1C1D"/>
          <w:sz w:val="28"/>
          <w:szCs w:val="28"/>
        </w:rPr>
        <w:lastRenderedPageBreak/>
        <w:t>manten</w:t>
      </w:r>
      <w:r>
        <w:rPr>
          <w:rFonts w:ascii="Times New Roman" w:eastAsia="Times New Roman" w:hAnsi="Times New Roman" w:cs="Times New Roman"/>
          <w:color w:val="1B1C1D"/>
          <w:sz w:val="28"/>
          <w:szCs w:val="28"/>
        </w:rPr>
        <w:t>ga un vínculo demostrable con la entidad, su historia o su patrimonio biocultural.</w:t>
      </w:r>
    </w:p>
    <w:p w14:paraId="385E7097"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w:t>
      </w:r>
      <w:r>
        <w:rPr>
          <w:color w:val="1B1C1D"/>
          <w:sz w:val="14"/>
          <w:szCs w:val="14"/>
        </w:rPr>
        <w:t xml:space="preserve">        </w:t>
      </w:r>
      <w:r>
        <w:rPr>
          <w:rFonts w:ascii="Times New Roman" w:eastAsia="Times New Roman" w:hAnsi="Times New Roman" w:cs="Times New Roman"/>
          <w:color w:val="1B1C1D"/>
          <w:sz w:val="28"/>
          <w:szCs w:val="28"/>
        </w:rPr>
        <w:t xml:space="preserve">Las personas físicas de nacionalidad mexicana que acrediten una residencia efectiva, continua e inmediata anterior de por lo menos cinco años en el territorio </w:t>
      </w:r>
      <w:r>
        <w:rPr>
          <w:rFonts w:ascii="Times New Roman" w:eastAsia="Times New Roman" w:hAnsi="Times New Roman" w:cs="Times New Roman"/>
          <w:color w:val="1B1C1D"/>
          <w:sz w:val="28"/>
          <w:szCs w:val="28"/>
        </w:rPr>
        <w:t>del Estado al momento de la emisión de la convocatoria.</w:t>
      </w:r>
    </w:p>
    <w:p w14:paraId="1A1230EB"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III.</w:t>
      </w:r>
      <w:r>
        <w:rPr>
          <w:color w:val="1B1C1D"/>
          <w:sz w:val="14"/>
          <w:szCs w:val="14"/>
        </w:rPr>
        <w:t xml:space="preserve">        </w:t>
      </w:r>
      <w:r>
        <w:rPr>
          <w:rFonts w:ascii="Times New Roman" w:eastAsia="Times New Roman" w:hAnsi="Times New Roman" w:cs="Times New Roman"/>
          <w:color w:val="1B1C1D"/>
          <w:sz w:val="28"/>
          <w:szCs w:val="28"/>
        </w:rPr>
        <w:t>Los grupos artísticos o colectivos culturales que, con o sin personalidad jurídica propia, demuestren una labor continua y comprobable en el Estado de al menos cinco años previos a la con</w:t>
      </w:r>
      <w:r>
        <w:rPr>
          <w:rFonts w:ascii="Times New Roman" w:eastAsia="Times New Roman" w:hAnsi="Times New Roman" w:cs="Times New Roman"/>
          <w:color w:val="1B1C1D"/>
          <w:sz w:val="28"/>
          <w:szCs w:val="28"/>
        </w:rPr>
        <w:t>vocatoria.</w:t>
      </w:r>
    </w:p>
    <w:p w14:paraId="46EB559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4D3FD18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245721E9"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II</w:t>
      </w:r>
    </w:p>
    <w:p w14:paraId="3DBC9BA5"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DEL GLOSARIO Y PRINCIPIOS RECTORES</w:t>
      </w:r>
    </w:p>
    <w:p w14:paraId="07ABE508"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687E207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w:t>
      </w:r>
      <w:r>
        <w:rPr>
          <w:rFonts w:ascii="Times New Roman" w:eastAsia="Times New Roman" w:hAnsi="Times New Roman" w:cs="Times New Roman"/>
          <w:color w:val="1B1C1D"/>
          <w:sz w:val="28"/>
          <w:szCs w:val="28"/>
        </w:rPr>
        <w:t xml:space="preserve"> Para los efectos de esta Ley, se entenderá por:</w:t>
      </w:r>
    </w:p>
    <w:p w14:paraId="49AFACA0"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color w:val="1B1C1D"/>
          <w:sz w:val="14"/>
          <w:szCs w:val="14"/>
        </w:rPr>
        <w:tab/>
      </w:r>
      <w:r>
        <w:rPr>
          <w:b/>
          <w:color w:val="1B1C1D"/>
          <w:sz w:val="28"/>
          <w:szCs w:val="28"/>
        </w:rPr>
        <w:t>I.</w:t>
      </w:r>
      <w:r>
        <w:rPr>
          <w:color w:val="1B1C1D"/>
          <w:sz w:val="14"/>
          <w:szCs w:val="14"/>
        </w:rPr>
        <w:t xml:space="preserve">        </w:t>
      </w:r>
      <w:r>
        <w:rPr>
          <w:rFonts w:ascii="Times New Roman" w:eastAsia="Times New Roman" w:hAnsi="Times New Roman" w:cs="Times New Roman"/>
          <w:color w:val="1B1C1D"/>
          <w:sz w:val="28"/>
          <w:szCs w:val="28"/>
        </w:rPr>
        <w:t xml:space="preserve"> Acta de Dictamen: El documento formal, público y suscrito por los miembros del Jurado, donde consta el resultado de la </w:t>
      </w:r>
      <w:r>
        <w:rPr>
          <w:rFonts w:ascii="Times New Roman" w:eastAsia="Times New Roman" w:hAnsi="Times New Roman" w:cs="Times New Roman"/>
          <w:color w:val="1B1C1D"/>
          <w:sz w:val="28"/>
          <w:szCs w:val="28"/>
        </w:rPr>
        <w:t>deliberación y el fallo.</w:t>
      </w:r>
    </w:p>
    <w:p w14:paraId="737E4F96"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w:t>
      </w:r>
      <w:r>
        <w:rPr>
          <w:color w:val="1B1C1D"/>
          <w:sz w:val="14"/>
          <w:szCs w:val="14"/>
        </w:rPr>
        <w:t xml:space="preserve">        </w:t>
      </w:r>
      <w:r>
        <w:rPr>
          <w:rFonts w:ascii="Times New Roman" w:eastAsia="Times New Roman" w:hAnsi="Times New Roman" w:cs="Times New Roman"/>
          <w:color w:val="1B1C1D"/>
          <w:sz w:val="28"/>
          <w:szCs w:val="28"/>
        </w:rPr>
        <w:t>Alternancia: La división de las Categorías en dos Ciclos nominativos para su convocatoria en años alternados, garantizando la especialización del análisis.</w:t>
      </w:r>
    </w:p>
    <w:p w14:paraId="4FC0290C"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III.</w:t>
      </w:r>
      <w:r>
        <w:rPr>
          <w:color w:val="1B1C1D"/>
          <w:sz w:val="14"/>
          <w:szCs w:val="14"/>
        </w:rPr>
        <w:t xml:space="preserve">        </w:t>
      </w:r>
      <w:r>
        <w:rPr>
          <w:rFonts w:ascii="Times New Roman" w:eastAsia="Times New Roman" w:hAnsi="Times New Roman" w:cs="Times New Roman"/>
          <w:color w:val="1B1C1D"/>
          <w:sz w:val="28"/>
          <w:szCs w:val="28"/>
        </w:rPr>
        <w:t>Ciclo de Fuerza Telúrica "David Alfaro Siqueiros</w:t>
      </w:r>
      <w:r>
        <w:rPr>
          <w:rFonts w:ascii="Times New Roman" w:eastAsia="Times New Roman" w:hAnsi="Times New Roman" w:cs="Times New Roman"/>
          <w:color w:val="1B1C1D"/>
          <w:sz w:val="28"/>
          <w:szCs w:val="28"/>
        </w:rPr>
        <w:t>": El conjunto de Categorías convocadas en años nones, que honran la creación, la expresión humana y la identidad que emana del territorio.</w:t>
      </w:r>
    </w:p>
    <w:p w14:paraId="19F39F6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IV.</w:t>
      </w:r>
      <w:r>
        <w:rPr>
          <w:color w:val="1B1C1D"/>
          <w:sz w:val="14"/>
          <w:szCs w:val="14"/>
        </w:rPr>
        <w:t xml:space="preserve">        </w:t>
      </w:r>
      <w:r>
        <w:rPr>
          <w:rFonts w:ascii="Times New Roman" w:eastAsia="Times New Roman" w:hAnsi="Times New Roman" w:cs="Times New Roman"/>
          <w:color w:val="1B1C1D"/>
          <w:sz w:val="28"/>
          <w:szCs w:val="28"/>
        </w:rPr>
        <w:t>Ciclo de Proyección Universal "Águeda Lozano": El conjunto de Categorías convocadas en años pares, que h</w:t>
      </w:r>
      <w:r>
        <w:rPr>
          <w:rFonts w:ascii="Times New Roman" w:eastAsia="Times New Roman" w:hAnsi="Times New Roman" w:cs="Times New Roman"/>
          <w:color w:val="1B1C1D"/>
          <w:sz w:val="28"/>
          <w:szCs w:val="28"/>
        </w:rPr>
        <w:t>onran la memoria, la vanguardia y la capacidad del lenguaje chihuahuense para dialogar con el mundo.</w:t>
      </w:r>
    </w:p>
    <w:p w14:paraId="32381248"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lastRenderedPageBreak/>
        <w:t>  </w:t>
      </w:r>
      <w:r>
        <w:rPr>
          <w:b/>
          <w:color w:val="1B1C1D"/>
          <w:sz w:val="28"/>
          <w:szCs w:val="28"/>
        </w:rPr>
        <w:t>V.</w:t>
      </w:r>
      <w:r>
        <w:rPr>
          <w:color w:val="1B1C1D"/>
          <w:sz w:val="14"/>
          <w:szCs w:val="14"/>
        </w:rPr>
        <w:t xml:space="preserve">        </w:t>
      </w:r>
      <w:r>
        <w:rPr>
          <w:rFonts w:ascii="Times New Roman" w:eastAsia="Times New Roman" w:hAnsi="Times New Roman" w:cs="Times New Roman"/>
          <w:color w:val="1B1C1D"/>
          <w:sz w:val="28"/>
          <w:szCs w:val="28"/>
        </w:rPr>
        <w:t>Comisión: La Comisión de Cultura del H. Congreso del Estado.</w:t>
      </w:r>
    </w:p>
    <w:p w14:paraId="2C222D66"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VI.</w:t>
      </w:r>
      <w:r>
        <w:rPr>
          <w:color w:val="1B1C1D"/>
          <w:sz w:val="14"/>
          <w:szCs w:val="14"/>
        </w:rPr>
        <w:t xml:space="preserve">        </w:t>
      </w:r>
      <w:r>
        <w:rPr>
          <w:rFonts w:ascii="Times New Roman" w:eastAsia="Times New Roman" w:hAnsi="Times New Roman" w:cs="Times New Roman"/>
          <w:color w:val="1B1C1D"/>
          <w:sz w:val="28"/>
          <w:szCs w:val="28"/>
        </w:rPr>
        <w:t>Congreso: El Honorable Congreso del Estado de Chihuahua.</w:t>
      </w:r>
    </w:p>
    <w:p w14:paraId="36346258"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VII.</w:t>
      </w:r>
      <w:r>
        <w:rPr>
          <w:color w:val="1B1C1D"/>
          <w:sz w:val="14"/>
          <w:szCs w:val="14"/>
        </w:rPr>
        <w:t xml:space="preserve">        </w:t>
      </w:r>
      <w:r>
        <w:rPr>
          <w:rFonts w:ascii="Times New Roman" w:eastAsia="Times New Roman" w:hAnsi="Times New Roman" w:cs="Times New Roman"/>
          <w:color w:val="1B1C1D"/>
          <w:sz w:val="28"/>
          <w:szCs w:val="28"/>
        </w:rPr>
        <w:t>Convocatoria: El documento público y oficial aprobado por la Comisión que establece las bases, plazos y requisitos para la participación.</w:t>
      </w:r>
    </w:p>
    <w:p w14:paraId="12AD9DF7"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VIII.</w:t>
      </w:r>
      <w:r>
        <w:rPr>
          <w:color w:val="1B1C1D"/>
          <w:sz w:val="14"/>
          <w:szCs w:val="14"/>
        </w:rPr>
        <w:t xml:space="preserve">        </w:t>
      </w:r>
      <w:r>
        <w:rPr>
          <w:rFonts w:ascii="Times New Roman" w:eastAsia="Times New Roman" w:hAnsi="Times New Roman" w:cs="Times New Roman"/>
          <w:color w:val="1B1C1D"/>
          <w:sz w:val="28"/>
          <w:szCs w:val="28"/>
        </w:rPr>
        <w:t xml:space="preserve">Artes Tradicionales y del Patrimonio </w:t>
      </w:r>
      <w:proofErr w:type="gramStart"/>
      <w:r>
        <w:rPr>
          <w:rFonts w:ascii="Times New Roman" w:eastAsia="Times New Roman" w:hAnsi="Times New Roman" w:cs="Times New Roman"/>
          <w:color w:val="1B1C1D"/>
          <w:sz w:val="28"/>
          <w:szCs w:val="28"/>
        </w:rPr>
        <w:t>Biocultural :</w:t>
      </w:r>
      <w:proofErr w:type="gramEnd"/>
      <w:r>
        <w:rPr>
          <w:rFonts w:ascii="Times New Roman" w:eastAsia="Times New Roman" w:hAnsi="Times New Roman" w:cs="Times New Roman"/>
          <w:color w:val="1B1C1D"/>
          <w:sz w:val="28"/>
          <w:szCs w:val="28"/>
        </w:rPr>
        <w:t xml:space="preserve"> Obras, expresiones o aportaciones representativas de t</w:t>
      </w:r>
      <w:r>
        <w:rPr>
          <w:rFonts w:ascii="Times New Roman" w:eastAsia="Times New Roman" w:hAnsi="Times New Roman" w:cs="Times New Roman"/>
          <w:color w:val="1B1C1D"/>
          <w:sz w:val="28"/>
          <w:szCs w:val="28"/>
        </w:rPr>
        <w:t>radiciones originarias, o la creación contemporánea que parte de la identidad popular, la raíz territorial y el patrimonio biocultural.</w:t>
      </w:r>
    </w:p>
    <w:p w14:paraId="2991D7F6"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IX.</w:t>
      </w:r>
      <w:r>
        <w:rPr>
          <w:color w:val="1B1C1D"/>
          <w:sz w:val="14"/>
          <w:szCs w:val="14"/>
        </w:rPr>
        <w:t xml:space="preserve">        </w:t>
      </w:r>
      <w:r>
        <w:rPr>
          <w:rFonts w:ascii="Times New Roman" w:eastAsia="Times New Roman" w:hAnsi="Times New Roman" w:cs="Times New Roman"/>
          <w:color w:val="1B1C1D"/>
          <w:sz w:val="28"/>
          <w:szCs w:val="28"/>
        </w:rPr>
        <w:t>Dictamen: El documento oficial, fundado y motivado, emitido por el Jurado, que contiene el fallo inapelable.</w:t>
      </w:r>
    </w:p>
    <w:p w14:paraId="5B16B9EE"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X.</w:t>
      </w:r>
      <w:r>
        <w:rPr>
          <w:color w:val="1B1C1D"/>
          <w:sz w:val="14"/>
          <w:szCs w:val="14"/>
        </w:rPr>
        <w:t xml:space="preserve">        </w:t>
      </w:r>
      <w:r>
        <w:rPr>
          <w:rFonts w:ascii="Times New Roman" w:eastAsia="Times New Roman" w:hAnsi="Times New Roman" w:cs="Times New Roman"/>
          <w:color w:val="1B1C1D"/>
          <w:sz w:val="28"/>
          <w:szCs w:val="28"/>
        </w:rPr>
        <w:t>Estado: El Estado Libre y Soberano de Chihuahua.</w:t>
      </w:r>
    </w:p>
    <w:p w14:paraId="11E7B6D5"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XI.</w:t>
      </w:r>
      <w:r>
        <w:rPr>
          <w:color w:val="1B1C1D"/>
          <w:sz w:val="14"/>
          <w:szCs w:val="14"/>
        </w:rPr>
        <w:t xml:space="preserve">        </w:t>
      </w:r>
      <w:r>
        <w:rPr>
          <w:rFonts w:ascii="Times New Roman" w:eastAsia="Times New Roman" w:hAnsi="Times New Roman" w:cs="Times New Roman"/>
          <w:color w:val="1B1C1D"/>
          <w:sz w:val="28"/>
          <w:szCs w:val="28"/>
        </w:rPr>
        <w:t>Estímulo: El conjunto de componentes, que pueden ser económicos, medalla y diploma, que recibe la persona o colectivo ganador.</w:t>
      </w:r>
    </w:p>
    <w:p w14:paraId="015DB4EB"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XII.</w:t>
      </w:r>
      <w:r>
        <w:rPr>
          <w:color w:val="1B1C1D"/>
          <w:sz w:val="14"/>
          <w:szCs w:val="14"/>
        </w:rPr>
        <w:t xml:space="preserve">        </w:t>
      </w:r>
      <w:r>
        <w:rPr>
          <w:rFonts w:ascii="Times New Roman" w:eastAsia="Times New Roman" w:hAnsi="Times New Roman" w:cs="Times New Roman"/>
          <w:color w:val="1B1C1D"/>
          <w:sz w:val="28"/>
          <w:szCs w:val="28"/>
        </w:rPr>
        <w:t>Ejecutivo: El Poder Ejecutivo del Estado de</w:t>
      </w:r>
      <w:r>
        <w:rPr>
          <w:rFonts w:ascii="Times New Roman" w:eastAsia="Times New Roman" w:hAnsi="Times New Roman" w:cs="Times New Roman"/>
          <w:color w:val="1B1C1D"/>
          <w:sz w:val="28"/>
          <w:szCs w:val="28"/>
        </w:rPr>
        <w:t xml:space="preserve"> Chihuahua.</w:t>
      </w:r>
    </w:p>
    <w:p w14:paraId="02F23CF1"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XIII.</w:t>
      </w:r>
      <w:r>
        <w:rPr>
          <w:color w:val="1B1C1D"/>
          <w:sz w:val="14"/>
          <w:szCs w:val="14"/>
        </w:rPr>
        <w:t xml:space="preserve">        </w:t>
      </w:r>
      <w:r>
        <w:rPr>
          <w:rFonts w:ascii="Times New Roman" w:eastAsia="Times New Roman" w:hAnsi="Times New Roman" w:cs="Times New Roman"/>
          <w:color w:val="1B1C1D"/>
          <w:sz w:val="28"/>
          <w:szCs w:val="28"/>
        </w:rPr>
        <w:t>Jurado Calificador o Jurado: El órgano colegiado de selección, híbrido y especializado, encargado de dictaminar cada Categoría.</w:t>
      </w:r>
    </w:p>
    <w:p w14:paraId="2218AB6B"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XIV.</w:t>
      </w:r>
      <w:r>
        <w:rPr>
          <w:color w:val="1B1C1D"/>
          <w:sz w:val="14"/>
          <w:szCs w:val="14"/>
        </w:rPr>
        <w:t xml:space="preserve">        </w:t>
      </w:r>
      <w:r>
        <w:rPr>
          <w:rFonts w:ascii="Times New Roman" w:eastAsia="Times New Roman" w:hAnsi="Times New Roman" w:cs="Times New Roman"/>
          <w:color w:val="1B1C1D"/>
          <w:sz w:val="28"/>
          <w:szCs w:val="28"/>
        </w:rPr>
        <w:t>Ley: La presente Ley al Mérito Cultural y Artístico del Estado de Chihuahua.</w:t>
      </w:r>
    </w:p>
    <w:p w14:paraId="2774D9E3"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XV.</w:t>
      </w:r>
      <w:r>
        <w:rPr>
          <w:color w:val="1B1C1D"/>
          <w:sz w:val="14"/>
          <w:szCs w:val="14"/>
        </w:rPr>
        <w:t xml:space="preserve">        </w:t>
      </w:r>
      <w:r>
        <w:rPr>
          <w:rFonts w:ascii="Times New Roman" w:eastAsia="Times New Roman" w:hAnsi="Times New Roman" w:cs="Times New Roman"/>
          <w:color w:val="1B1C1D"/>
          <w:sz w:val="28"/>
          <w:szCs w:val="28"/>
        </w:rPr>
        <w:t>Obr</w:t>
      </w:r>
      <w:r>
        <w:rPr>
          <w:rFonts w:ascii="Times New Roman" w:eastAsia="Times New Roman" w:hAnsi="Times New Roman" w:cs="Times New Roman"/>
          <w:color w:val="1B1C1D"/>
          <w:sz w:val="28"/>
          <w:szCs w:val="28"/>
        </w:rPr>
        <w:t>a Inédita: Aquella que no ha sido publicada, difundida o presentada al público por ningún medio físico o electrónico, total o parcialmente.</w:t>
      </w:r>
    </w:p>
    <w:p w14:paraId="48D79286"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XVI.</w:t>
      </w:r>
      <w:r>
        <w:rPr>
          <w:color w:val="1B1C1D"/>
          <w:sz w:val="14"/>
          <w:szCs w:val="14"/>
        </w:rPr>
        <w:t xml:space="preserve">        </w:t>
      </w:r>
      <w:r>
        <w:rPr>
          <w:rFonts w:ascii="Times New Roman" w:eastAsia="Times New Roman" w:hAnsi="Times New Roman" w:cs="Times New Roman"/>
          <w:color w:val="1B1C1D"/>
          <w:sz w:val="28"/>
          <w:szCs w:val="28"/>
        </w:rPr>
        <w:t>Plataforma Digital: El portal oficial de internet administrado por la Secretaría, que funge como medio ú</w:t>
      </w:r>
      <w:r>
        <w:rPr>
          <w:rFonts w:ascii="Times New Roman" w:eastAsia="Times New Roman" w:hAnsi="Times New Roman" w:cs="Times New Roman"/>
          <w:color w:val="1B1C1D"/>
          <w:sz w:val="28"/>
          <w:szCs w:val="28"/>
        </w:rPr>
        <w:t>nico de registro, acervo histórico permanente y parador cultural para la difusión del Premio y la obra de los galardonados.</w:t>
      </w:r>
    </w:p>
    <w:p w14:paraId="111CF197"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XVII.</w:t>
      </w:r>
      <w:r>
        <w:rPr>
          <w:color w:val="1B1C1D"/>
          <w:sz w:val="14"/>
          <w:szCs w:val="14"/>
        </w:rPr>
        <w:t xml:space="preserve">        </w:t>
      </w:r>
      <w:r>
        <w:rPr>
          <w:rFonts w:ascii="Times New Roman" w:eastAsia="Times New Roman" w:hAnsi="Times New Roman" w:cs="Times New Roman"/>
          <w:color w:val="1B1C1D"/>
          <w:sz w:val="28"/>
          <w:szCs w:val="28"/>
        </w:rPr>
        <w:t>Premio Estatal: El sistema integral de reconocimientos al mérito cultural y artístico que regula esta Ley.</w:t>
      </w:r>
    </w:p>
    <w:p w14:paraId="1E6CF3FE"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lastRenderedPageBreak/>
        <w:t>XVIII.</w:t>
      </w:r>
      <w:r>
        <w:rPr>
          <w:color w:val="1B1C1D"/>
          <w:sz w:val="14"/>
          <w:szCs w:val="14"/>
        </w:rPr>
        <w:t xml:space="preserve">      </w:t>
      </w:r>
      <w:r>
        <w:rPr>
          <w:color w:val="1B1C1D"/>
          <w:sz w:val="14"/>
          <w:szCs w:val="14"/>
        </w:rPr>
        <w:t xml:space="preserve">  </w:t>
      </w:r>
      <w:r>
        <w:rPr>
          <w:rFonts w:ascii="Times New Roman" w:eastAsia="Times New Roman" w:hAnsi="Times New Roman" w:cs="Times New Roman"/>
          <w:color w:val="1B1C1D"/>
          <w:sz w:val="28"/>
          <w:szCs w:val="28"/>
        </w:rPr>
        <w:t>Producción Reciente: Obra o proyecto creado, publicado o presentado dentro del periodo específico de tiempo que establezca la Convocatoria.</w:t>
      </w:r>
    </w:p>
    <w:p w14:paraId="54D90B59"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XIX.</w:t>
      </w:r>
      <w:r>
        <w:rPr>
          <w:color w:val="1B1C1D"/>
          <w:sz w:val="14"/>
          <w:szCs w:val="14"/>
        </w:rPr>
        <w:t xml:space="preserve">        </w:t>
      </w:r>
      <w:r>
        <w:rPr>
          <w:rFonts w:ascii="Times New Roman" w:eastAsia="Times New Roman" w:hAnsi="Times New Roman" w:cs="Times New Roman"/>
          <w:color w:val="1B1C1D"/>
          <w:sz w:val="28"/>
          <w:szCs w:val="28"/>
        </w:rPr>
        <w:t>Categorías: Cada una de las diez disciplinas especializadas que componen el Premio Estatal.</w:t>
      </w:r>
    </w:p>
    <w:p w14:paraId="25953864"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XX.</w:t>
      </w:r>
      <w:r>
        <w:rPr>
          <w:color w:val="1B1C1D"/>
          <w:sz w:val="14"/>
          <w:szCs w:val="14"/>
        </w:rPr>
        <w:t>       </w:t>
      </w:r>
      <w:r>
        <w:rPr>
          <w:color w:val="1B1C1D"/>
          <w:sz w:val="14"/>
          <w:szCs w:val="14"/>
        </w:rPr>
        <w:t xml:space="preserve"> </w:t>
      </w:r>
      <w:r>
        <w:rPr>
          <w:rFonts w:ascii="Times New Roman" w:eastAsia="Times New Roman" w:hAnsi="Times New Roman" w:cs="Times New Roman"/>
          <w:color w:val="1B1C1D"/>
          <w:sz w:val="28"/>
          <w:szCs w:val="28"/>
        </w:rPr>
        <w:t>Secretaría: La Secretaría de Cultura del Poder Ejecutivo del Estado.</w:t>
      </w:r>
    </w:p>
    <w:p w14:paraId="68A10CB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XXI.</w:t>
      </w:r>
      <w:r>
        <w:rPr>
          <w:color w:val="1B1C1D"/>
          <w:sz w:val="14"/>
          <w:szCs w:val="14"/>
        </w:rPr>
        <w:t xml:space="preserve">        </w:t>
      </w:r>
      <w:r>
        <w:rPr>
          <w:rFonts w:ascii="Times New Roman" w:eastAsia="Times New Roman" w:hAnsi="Times New Roman" w:cs="Times New Roman"/>
          <w:color w:val="1B1C1D"/>
          <w:sz w:val="28"/>
          <w:szCs w:val="28"/>
        </w:rPr>
        <w:t>Sedes Permanentes: Los municipios de Chihuahua y Juárez, como sedes fijas del Programa de Difusión Itinerante.</w:t>
      </w:r>
    </w:p>
    <w:p w14:paraId="0572F2FA"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XXII.</w:t>
      </w:r>
      <w:r>
        <w:rPr>
          <w:color w:val="1B1C1D"/>
          <w:sz w:val="14"/>
          <w:szCs w:val="14"/>
        </w:rPr>
        <w:t xml:space="preserve">        </w:t>
      </w:r>
      <w:r>
        <w:rPr>
          <w:rFonts w:ascii="Times New Roman" w:eastAsia="Times New Roman" w:hAnsi="Times New Roman" w:cs="Times New Roman"/>
          <w:color w:val="1B1C1D"/>
          <w:sz w:val="28"/>
          <w:szCs w:val="28"/>
        </w:rPr>
        <w:t>Sedes Rotativas: Los cinco municipios adicionales,</w:t>
      </w:r>
      <w:r>
        <w:rPr>
          <w:rFonts w:ascii="Times New Roman" w:eastAsia="Times New Roman" w:hAnsi="Times New Roman" w:cs="Times New Roman"/>
          <w:color w:val="1B1C1D"/>
          <w:sz w:val="28"/>
          <w:szCs w:val="28"/>
        </w:rPr>
        <w:t xml:space="preserve"> distintos a las sedes permanentes, que fungirán como sedes del Programa de Difusión Itinerante cada año.</w:t>
      </w:r>
    </w:p>
    <w:p w14:paraId="25E01067"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XXIII.</w:t>
      </w:r>
      <w:r>
        <w:rPr>
          <w:color w:val="1B1C1D"/>
          <w:sz w:val="14"/>
          <w:szCs w:val="14"/>
        </w:rPr>
        <w:t xml:space="preserve">        </w:t>
      </w:r>
      <w:r>
        <w:rPr>
          <w:rFonts w:ascii="Times New Roman" w:eastAsia="Times New Roman" w:hAnsi="Times New Roman" w:cs="Times New Roman"/>
          <w:color w:val="1B1C1D"/>
          <w:sz w:val="28"/>
          <w:szCs w:val="28"/>
        </w:rPr>
        <w:t>Subsanación: El periodo perentorio otorgado a los postulantes para corregir omisiones documentales o administrativas.</w:t>
      </w:r>
    </w:p>
    <w:p w14:paraId="1FE20002"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b/>
          <w:color w:val="1B1C1D"/>
          <w:sz w:val="28"/>
          <w:szCs w:val="28"/>
        </w:rPr>
        <w:t>XXIV.</w:t>
      </w:r>
      <w:r>
        <w:rPr>
          <w:color w:val="1B1C1D"/>
          <w:sz w:val="14"/>
          <w:szCs w:val="14"/>
        </w:rPr>
        <w:t xml:space="preserve">        </w:t>
      </w:r>
      <w:r>
        <w:rPr>
          <w:rFonts w:ascii="Times New Roman" w:eastAsia="Times New Roman" w:hAnsi="Times New Roman" w:cs="Times New Roman"/>
          <w:color w:val="1B1C1D"/>
          <w:sz w:val="28"/>
          <w:szCs w:val="28"/>
        </w:rPr>
        <w:t>Trayectoria Eminente: La labor vital de una persona, consolidada a lo largo de décadas, cuyo impacto y trascendencia en el ámbito cultural son de reconocimiento público y notorio.</w:t>
      </w:r>
    </w:p>
    <w:p w14:paraId="3C27163B"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5.</w:t>
      </w:r>
      <w:r>
        <w:rPr>
          <w:rFonts w:ascii="Times New Roman" w:eastAsia="Times New Roman" w:hAnsi="Times New Roman" w:cs="Times New Roman"/>
          <w:color w:val="1B1C1D"/>
          <w:sz w:val="28"/>
          <w:szCs w:val="28"/>
        </w:rPr>
        <w:t xml:space="preserve"> El Premio Estatal, en todas sus fases, se regirá irrestr</w:t>
      </w:r>
      <w:r>
        <w:rPr>
          <w:rFonts w:ascii="Times New Roman" w:eastAsia="Times New Roman" w:hAnsi="Times New Roman" w:cs="Times New Roman"/>
          <w:color w:val="1B1C1D"/>
          <w:sz w:val="28"/>
          <w:szCs w:val="28"/>
        </w:rPr>
        <w:t>ictamente por los siguientes principios rectores de la política cultural estatal, en armonía con la Ley para la Protección del Patrimonio Cultural del Estado de Chihuahua:</w:t>
      </w:r>
    </w:p>
    <w:p w14:paraId="428CB68A"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color w:val="1B1C1D"/>
          <w:sz w:val="14"/>
          <w:szCs w:val="14"/>
        </w:rPr>
        <w:tab/>
      </w:r>
      <w:r>
        <w:rPr>
          <w:b/>
          <w:color w:val="1B1C1D"/>
          <w:sz w:val="28"/>
          <w:szCs w:val="28"/>
        </w:rPr>
        <w:t>I.</w:t>
      </w:r>
      <w:r>
        <w:rPr>
          <w:color w:val="1B1C1D"/>
          <w:sz w:val="14"/>
          <w:szCs w:val="14"/>
        </w:rPr>
        <w:t xml:space="preserve">        </w:t>
      </w:r>
      <w:r>
        <w:rPr>
          <w:rFonts w:ascii="Times New Roman" w:eastAsia="Times New Roman" w:hAnsi="Times New Roman" w:cs="Times New Roman"/>
          <w:color w:val="1B1C1D"/>
          <w:sz w:val="28"/>
          <w:szCs w:val="28"/>
        </w:rPr>
        <w:t> Legalidad: Apego estricto a las disposiciones de esta Ley y las Convoca</w:t>
      </w:r>
      <w:r>
        <w:rPr>
          <w:rFonts w:ascii="Times New Roman" w:eastAsia="Times New Roman" w:hAnsi="Times New Roman" w:cs="Times New Roman"/>
          <w:color w:val="1B1C1D"/>
          <w:sz w:val="28"/>
          <w:szCs w:val="28"/>
        </w:rPr>
        <w:t>torias.</w:t>
      </w:r>
    </w:p>
    <w:p w14:paraId="2B43B58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w:t>
      </w:r>
      <w:r>
        <w:rPr>
          <w:color w:val="1B1C1D"/>
          <w:sz w:val="14"/>
          <w:szCs w:val="14"/>
        </w:rPr>
        <w:t xml:space="preserve">        </w:t>
      </w:r>
      <w:r>
        <w:rPr>
          <w:rFonts w:ascii="Times New Roman" w:eastAsia="Times New Roman" w:hAnsi="Times New Roman" w:cs="Times New Roman"/>
          <w:color w:val="1B1C1D"/>
          <w:sz w:val="28"/>
          <w:szCs w:val="28"/>
        </w:rPr>
        <w:t> Máxima Publicidad y Transparencia: La información relativa a convocatorias, integración de jurados, dictámenes y ejercicio de recursos será pública y accesible.</w:t>
      </w:r>
    </w:p>
    <w:p w14:paraId="5F98F83A"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III.</w:t>
      </w:r>
      <w:r>
        <w:rPr>
          <w:color w:val="1B1C1D"/>
          <w:sz w:val="14"/>
          <w:szCs w:val="14"/>
        </w:rPr>
        <w:t xml:space="preserve">      </w:t>
      </w:r>
      <w:r>
        <w:rPr>
          <w:rFonts w:ascii="Times New Roman" w:eastAsia="Times New Roman" w:hAnsi="Times New Roman" w:cs="Times New Roman"/>
          <w:color w:val="1B1C1D"/>
          <w:sz w:val="28"/>
          <w:szCs w:val="28"/>
        </w:rPr>
        <w:t>Evaluación por Pares Expertos: La selección recaerá exclusiva</w:t>
      </w:r>
      <w:r>
        <w:rPr>
          <w:rFonts w:ascii="Times New Roman" w:eastAsia="Times New Roman" w:hAnsi="Times New Roman" w:cs="Times New Roman"/>
          <w:color w:val="1B1C1D"/>
          <w:sz w:val="28"/>
          <w:szCs w:val="28"/>
        </w:rPr>
        <w:t>mente en personas de reconocida trayectoria y conocimiento en la disciplina a evaluar.</w:t>
      </w:r>
    </w:p>
    <w:p w14:paraId="0A77BBA4"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IV.</w:t>
      </w:r>
      <w:r>
        <w:rPr>
          <w:color w:val="1B1C1D"/>
          <w:sz w:val="14"/>
          <w:szCs w:val="14"/>
        </w:rPr>
        <w:t xml:space="preserve">        </w:t>
      </w:r>
      <w:r>
        <w:rPr>
          <w:rFonts w:ascii="Times New Roman" w:eastAsia="Times New Roman" w:hAnsi="Times New Roman" w:cs="Times New Roman"/>
          <w:color w:val="1B1C1D"/>
          <w:sz w:val="28"/>
          <w:szCs w:val="28"/>
        </w:rPr>
        <w:t> Imparcialidad y Objetividad: Los Jurados y las instancias organizadoras se conducirán sin prejuicios, favoritismos o conflictos de interés.</w:t>
      </w:r>
    </w:p>
    <w:p w14:paraId="2E662BA4"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lastRenderedPageBreak/>
        <w:t>  </w:t>
      </w:r>
      <w:r>
        <w:rPr>
          <w:b/>
          <w:color w:val="1B1C1D"/>
          <w:sz w:val="28"/>
          <w:szCs w:val="28"/>
        </w:rPr>
        <w:t>V.</w:t>
      </w:r>
      <w:r>
        <w:rPr>
          <w:color w:val="1B1C1D"/>
          <w:sz w:val="14"/>
          <w:szCs w:val="14"/>
        </w:rPr>
        <w:t xml:space="preserve">        </w:t>
      </w:r>
      <w:r>
        <w:rPr>
          <w:rFonts w:ascii="Times New Roman" w:eastAsia="Times New Roman" w:hAnsi="Times New Roman" w:cs="Times New Roman"/>
          <w:color w:val="1B1C1D"/>
          <w:sz w:val="28"/>
          <w:szCs w:val="28"/>
        </w:rPr>
        <w:t> Mérito Comprobable: Los reconocimientos se otorgarán con base exclusiva en la calidad, trascendencia, originalidad e impacto de la obra o trayectoria demostrada.</w:t>
      </w:r>
    </w:p>
    <w:p w14:paraId="20A4FABC"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VI.</w:t>
      </w:r>
      <w:r>
        <w:rPr>
          <w:color w:val="1B1C1D"/>
          <w:sz w:val="14"/>
          <w:szCs w:val="14"/>
        </w:rPr>
        <w:t xml:space="preserve">        </w:t>
      </w:r>
      <w:r>
        <w:rPr>
          <w:rFonts w:ascii="Times New Roman" w:eastAsia="Times New Roman" w:hAnsi="Times New Roman" w:cs="Times New Roman"/>
          <w:color w:val="1B1C1D"/>
          <w:sz w:val="28"/>
          <w:szCs w:val="28"/>
        </w:rPr>
        <w:t> Equidad e Inclusión: Se garantizarán condiciones de participación equita</w:t>
      </w:r>
      <w:r>
        <w:rPr>
          <w:rFonts w:ascii="Times New Roman" w:eastAsia="Times New Roman" w:hAnsi="Times New Roman" w:cs="Times New Roman"/>
          <w:color w:val="1B1C1D"/>
          <w:sz w:val="28"/>
          <w:szCs w:val="28"/>
        </w:rPr>
        <w:t>tivas, sin discriminación de ninguna índole.</w:t>
      </w:r>
    </w:p>
    <w:p w14:paraId="7433D510"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VII.</w:t>
      </w:r>
      <w:r>
        <w:rPr>
          <w:color w:val="1B1C1D"/>
          <w:sz w:val="14"/>
          <w:szCs w:val="14"/>
        </w:rPr>
        <w:t xml:space="preserve">        </w:t>
      </w:r>
      <w:r>
        <w:rPr>
          <w:rFonts w:ascii="Times New Roman" w:eastAsia="Times New Roman" w:hAnsi="Times New Roman" w:cs="Times New Roman"/>
          <w:color w:val="1B1C1D"/>
          <w:sz w:val="28"/>
          <w:szCs w:val="28"/>
        </w:rPr>
        <w:t>Accesibilidad: Se implementarán mecanismos proactivos de igualdad para facilitar la postulación de personas en situación de vulnerabilidad o con dificultades de acceso digital o geográfico.</w:t>
      </w:r>
    </w:p>
    <w:p w14:paraId="0381ADB1"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VIII.</w:t>
      </w:r>
      <w:r>
        <w:rPr>
          <w:color w:val="1B1C1D"/>
          <w:sz w:val="14"/>
          <w:szCs w:val="14"/>
        </w:rPr>
        <w:t xml:space="preserve">    </w:t>
      </w:r>
      <w:r>
        <w:rPr>
          <w:color w:val="1B1C1D"/>
          <w:sz w:val="14"/>
          <w:szCs w:val="14"/>
        </w:rPr>
        <w:t xml:space="preserve">    </w:t>
      </w:r>
      <w:r>
        <w:rPr>
          <w:rFonts w:ascii="Times New Roman" w:eastAsia="Times New Roman" w:hAnsi="Times New Roman" w:cs="Times New Roman"/>
          <w:color w:val="1B1C1D"/>
          <w:sz w:val="28"/>
          <w:szCs w:val="28"/>
        </w:rPr>
        <w:t> Interculturalidad: El reconocimiento de que la excelencia creativa emana de una sociedad plural, diversa y dinámica, fomentando el diálogo entre todas las expresiones culturales.</w:t>
      </w:r>
    </w:p>
    <w:p w14:paraId="20F121EA"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IX.</w:t>
      </w:r>
      <w:r>
        <w:rPr>
          <w:color w:val="1B1C1D"/>
          <w:sz w:val="14"/>
          <w:szCs w:val="14"/>
        </w:rPr>
        <w:t xml:space="preserve">        </w:t>
      </w:r>
      <w:r>
        <w:rPr>
          <w:rFonts w:ascii="Times New Roman" w:eastAsia="Times New Roman" w:hAnsi="Times New Roman" w:cs="Times New Roman"/>
          <w:color w:val="1B1C1D"/>
          <w:sz w:val="28"/>
          <w:szCs w:val="28"/>
        </w:rPr>
        <w:t> Sostenibilidad: El entendimiento de que el fomento a la cul</w:t>
      </w:r>
      <w:r>
        <w:rPr>
          <w:rFonts w:ascii="Times New Roman" w:eastAsia="Times New Roman" w:hAnsi="Times New Roman" w:cs="Times New Roman"/>
          <w:color w:val="1B1C1D"/>
          <w:sz w:val="28"/>
          <w:szCs w:val="28"/>
        </w:rPr>
        <w:t>tura es un elemento sustantivo del desarrollo sostenible del Estado.</w:t>
      </w:r>
    </w:p>
    <w:p w14:paraId="5DAED3D7"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X.</w:t>
      </w:r>
      <w:r>
        <w:rPr>
          <w:color w:val="1B1C1D"/>
          <w:sz w:val="14"/>
          <w:szCs w:val="14"/>
        </w:rPr>
        <w:t xml:space="preserve">        </w:t>
      </w:r>
      <w:r>
        <w:rPr>
          <w:rFonts w:ascii="Times New Roman" w:eastAsia="Times New Roman" w:hAnsi="Times New Roman" w:cs="Times New Roman"/>
          <w:color w:val="1B1C1D"/>
          <w:sz w:val="28"/>
          <w:szCs w:val="28"/>
        </w:rPr>
        <w:t> Transversalidad: La vinculación del fomento al mérito con otros sectores, como la educación, el turismo, la economía y el bienestar social.</w:t>
      </w:r>
    </w:p>
    <w:p w14:paraId="1701C409"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XI.</w:t>
      </w:r>
      <w:r>
        <w:rPr>
          <w:color w:val="1B1C1D"/>
          <w:sz w:val="14"/>
          <w:szCs w:val="14"/>
        </w:rPr>
        <w:t xml:space="preserve">        </w:t>
      </w:r>
      <w:r>
        <w:rPr>
          <w:rFonts w:ascii="Times New Roman" w:eastAsia="Times New Roman" w:hAnsi="Times New Roman" w:cs="Times New Roman"/>
          <w:color w:val="1B1C1D"/>
          <w:sz w:val="28"/>
          <w:szCs w:val="28"/>
        </w:rPr>
        <w:t> Corresponsabilidad: E</w:t>
      </w:r>
      <w:r>
        <w:rPr>
          <w:rFonts w:ascii="Times New Roman" w:eastAsia="Times New Roman" w:hAnsi="Times New Roman" w:cs="Times New Roman"/>
          <w:color w:val="1B1C1D"/>
          <w:sz w:val="28"/>
          <w:szCs w:val="28"/>
        </w:rPr>
        <w:t>l fomento a la participación ciudadana en la postulación y validación de los méritos culturales.</w:t>
      </w:r>
    </w:p>
    <w:p w14:paraId="39CA5A7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22FCA4B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51474656"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TÍTULO SEGUNDO</w:t>
      </w:r>
    </w:p>
    <w:p w14:paraId="36622CE1"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DE LA ESTRUCTURA DEL PREMIO ESTATAL</w:t>
      </w:r>
    </w:p>
    <w:p w14:paraId="6F609332"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w:t>
      </w:r>
    </w:p>
    <w:p w14:paraId="66FBCEBC"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LAS CATEGORÍAS DEL PREMIO</w:t>
      </w:r>
    </w:p>
    <w:p w14:paraId="6536FFF3"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0A05FE93"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lastRenderedPageBreak/>
        <w:t>ARTÍCULO 6.</w:t>
      </w:r>
      <w:r>
        <w:rPr>
          <w:rFonts w:ascii="Times New Roman" w:eastAsia="Times New Roman" w:hAnsi="Times New Roman" w:cs="Times New Roman"/>
          <w:color w:val="1B1C1D"/>
          <w:sz w:val="28"/>
          <w:szCs w:val="28"/>
        </w:rPr>
        <w:t xml:space="preserve"> El Premio Estatal al Mérito Cultural y Artístico se integra por diez Categorías especializadas, diseñadas para reconocer la vasta diversidad de las bellas artes y la riqueza del quehacer cultural del Estado de Chihuahua.</w:t>
      </w:r>
    </w:p>
    <w:p w14:paraId="2303F318"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7.</w:t>
      </w:r>
      <w:r>
        <w:rPr>
          <w:rFonts w:ascii="Times New Roman" w:eastAsia="Times New Roman" w:hAnsi="Times New Roman" w:cs="Times New Roman"/>
          <w:color w:val="1B1C1D"/>
          <w:sz w:val="28"/>
          <w:szCs w:val="28"/>
        </w:rPr>
        <w:t xml:space="preserve"> Salvo en las Categoría</w:t>
      </w:r>
      <w:r>
        <w:rPr>
          <w:rFonts w:ascii="Times New Roman" w:eastAsia="Times New Roman" w:hAnsi="Times New Roman" w:cs="Times New Roman"/>
          <w:color w:val="1B1C1D"/>
          <w:sz w:val="28"/>
          <w:szCs w:val="28"/>
        </w:rPr>
        <w:t xml:space="preserve">s que explícitamente evalúan la trayectoria, el criterio primordial de evaluación en todos los demás será la calidad intrínseca, originalidad, rigor e impacto de la obra o proyecto específico postulado, por encima de la trayectoria general del postulante, </w:t>
      </w:r>
      <w:r>
        <w:rPr>
          <w:rFonts w:ascii="Times New Roman" w:eastAsia="Times New Roman" w:hAnsi="Times New Roman" w:cs="Times New Roman"/>
          <w:color w:val="1B1C1D"/>
          <w:sz w:val="28"/>
          <w:szCs w:val="28"/>
        </w:rPr>
        <w:t>fomentando así la creación reciente.</w:t>
      </w:r>
    </w:p>
    <w:p w14:paraId="6991A13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8.</w:t>
      </w:r>
      <w:r>
        <w:rPr>
          <w:rFonts w:ascii="Times New Roman" w:eastAsia="Times New Roman" w:hAnsi="Times New Roman" w:cs="Times New Roman"/>
          <w:color w:val="1B1C1D"/>
          <w:sz w:val="28"/>
          <w:szCs w:val="28"/>
        </w:rPr>
        <w:t xml:space="preserve"> Las Categorías que componen el Premio Estatal son:</w:t>
      </w:r>
    </w:p>
    <w:p w14:paraId="12E23EA8"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w:t>
      </w:r>
      <w:r>
        <w:rPr>
          <w:color w:val="1B1C1D"/>
          <w:sz w:val="14"/>
          <w:szCs w:val="14"/>
        </w:rPr>
        <w:t xml:space="preserve">        </w:t>
      </w:r>
      <w:r>
        <w:rPr>
          <w:rFonts w:ascii="Times New Roman" w:eastAsia="Times New Roman" w:hAnsi="Times New Roman" w:cs="Times New Roman"/>
          <w:color w:val="1B1C1D"/>
          <w:sz w:val="28"/>
          <w:szCs w:val="28"/>
        </w:rPr>
        <w:t> Trayectoria Eminente "Benemérito Chihuahuense": Destinado a honrar a la persona física cuya obra, pensamiento y vida se han constituido en un</w:t>
      </w:r>
      <w:r>
        <w:rPr>
          <w:rFonts w:ascii="Times New Roman" w:eastAsia="Times New Roman" w:hAnsi="Times New Roman" w:cs="Times New Roman"/>
          <w:color w:val="1B1C1D"/>
          <w:sz w:val="28"/>
          <w:szCs w:val="28"/>
        </w:rPr>
        <w:t xml:space="preserve"> legado universal; aquella aportación trascendental que, habiendo superado el tiempo, se erige como pilar de la identidad chihuahuense y patrimonio del espíritu humano.</w:t>
      </w:r>
    </w:p>
    <w:p w14:paraId="0C8A62B0"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w:t>
      </w:r>
      <w:r>
        <w:rPr>
          <w:color w:val="1B1C1D"/>
          <w:sz w:val="14"/>
          <w:szCs w:val="14"/>
        </w:rPr>
        <w:t xml:space="preserve">        </w:t>
      </w:r>
      <w:r>
        <w:rPr>
          <w:rFonts w:ascii="Times New Roman" w:eastAsia="Times New Roman" w:hAnsi="Times New Roman" w:cs="Times New Roman"/>
          <w:color w:val="1B1C1D"/>
          <w:sz w:val="28"/>
          <w:szCs w:val="28"/>
        </w:rPr>
        <w:t xml:space="preserve"> Creación Musical "Juan Gabriel": Destinado a reconocer la excelencia en </w:t>
      </w:r>
      <w:r>
        <w:rPr>
          <w:rFonts w:ascii="Times New Roman" w:eastAsia="Times New Roman" w:hAnsi="Times New Roman" w:cs="Times New Roman"/>
          <w:color w:val="1B1C1D"/>
          <w:sz w:val="28"/>
          <w:szCs w:val="28"/>
        </w:rPr>
        <w:t>la composición, interpretación o producción musical. Este galardón honra la capacidad de la música para convertirse en la crónica sentimental de su tiempo, reconociendo aquella obra que, por su calidad y profundidad, logra una trascendencia social innegabl</w:t>
      </w:r>
      <w:r>
        <w:rPr>
          <w:rFonts w:ascii="Times New Roman" w:eastAsia="Times New Roman" w:hAnsi="Times New Roman" w:cs="Times New Roman"/>
          <w:color w:val="1B1C1D"/>
          <w:sz w:val="28"/>
          <w:szCs w:val="28"/>
        </w:rPr>
        <w:t>e.</w:t>
      </w:r>
    </w:p>
    <w:p w14:paraId="33F8C17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III.</w:t>
      </w:r>
      <w:r>
        <w:rPr>
          <w:color w:val="1B1C1D"/>
          <w:sz w:val="14"/>
          <w:szCs w:val="14"/>
        </w:rPr>
        <w:t xml:space="preserve">        </w:t>
      </w:r>
      <w:r>
        <w:rPr>
          <w:rFonts w:ascii="Times New Roman" w:eastAsia="Times New Roman" w:hAnsi="Times New Roman" w:cs="Times New Roman"/>
          <w:color w:val="1B1C1D"/>
          <w:sz w:val="28"/>
          <w:szCs w:val="28"/>
        </w:rPr>
        <w:t> Narrativa "Ignacio Solares": Destinado a reconocer la mejor obra narrativa publicada. Se honra la arquitectura de la palabra; aquella obra que, mediante la novela, el cuento o la crónica literaria, explora con rigor y belleza las profundid</w:t>
      </w:r>
      <w:r>
        <w:rPr>
          <w:rFonts w:ascii="Times New Roman" w:eastAsia="Times New Roman" w:hAnsi="Times New Roman" w:cs="Times New Roman"/>
          <w:color w:val="1B1C1D"/>
          <w:sz w:val="28"/>
          <w:szCs w:val="28"/>
        </w:rPr>
        <w:t>ades de la condición humana, la memoria o la psique colectiva.</w:t>
      </w:r>
    </w:p>
    <w:p w14:paraId="6923EA85"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IV.</w:t>
      </w:r>
      <w:r>
        <w:rPr>
          <w:color w:val="1B1C1D"/>
          <w:sz w:val="14"/>
          <w:szCs w:val="14"/>
        </w:rPr>
        <w:t xml:space="preserve">        </w:t>
      </w:r>
      <w:r>
        <w:rPr>
          <w:rFonts w:ascii="Times New Roman" w:eastAsia="Times New Roman" w:hAnsi="Times New Roman" w:cs="Times New Roman"/>
          <w:color w:val="1B1C1D"/>
          <w:sz w:val="28"/>
          <w:szCs w:val="28"/>
        </w:rPr>
        <w:t> Historiografía y Crónica "Francisco R. Almada": Destinado a reconocer la labor de investigación y escritura que rescata y preserva la memoria fáctica. Se honra el rigor de la fuent</w:t>
      </w:r>
      <w:r>
        <w:rPr>
          <w:rFonts w:ascii="Times New Roman" w:eastAsia="Times New Roman" w:hAnsi="Times New Roman" w:cs="Times New Roman"/>
          <w:color w:val="1B1C1D"/>
          <w:sz w:val="28"/>
          <w:szCs w:val="28"/>
        </w:rPr>
        <w:t>e, la vocación del archivista y la destreza de la pluma para narrar los hechos que nos fundan, con veracidad y calidad literaria.</w:t>
      </w:r>
    </w:p>
    <w:p w14:paraId="21E8D1CD"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V.</w:t>
      </w:r>
      <w:r>
        <w:rPr>
          <w:color w:val="1B1C1D"/>
          <w:sz w:val="14"/>
          <w:szCs w:val="14"/>
        </w:rPr>
        <w:t xml:space="preserve">        </w:t>
      </w:r>
      <w:r>
        <w:rPr>
          <w:rFonts w:ascii="Times New Roman" w:eastAsia="Times New Roman" w:hAnsi="Times New Roman" w:cs="Times New Roman"/>
          <w:color w:val="1B1C1D"/>
          <w:sz w:val="28"/>
          <w:szCs w:val="28"/>
        </w:rPr>
        <w:t xml:space="preserve"> Proyección Internacional "Sebastián": Destinado a reconocer a la creadora o creador cuya obra ha trascendido las </w:t>
      </w:r>
      <w:r>
        <w:rPr>
          <w:rFonts w:ascii="Times New Roman" w:eastAsia="Times New Roman" w:hAnsi="Times New Roman" w:cs="Times New Roman"/>
          <w:color w:val="1B1C1D"/>
          <w:sz w:val="28"/>
          <w:szCs w:val="28"/>
        </w:rPr>
        <w:t xml:space="preserve">fronteras. En honor al escultor chihuahuense cuya geometría dialoga en el escenario global, se honra </w:t>
      </w:r>
      <w:r>
        <w:rPr>
          <w:rFonts w:ascii="Times New Roman" w:eastAsia="Times New Roman" w:hAnsi="Times New Roman" w:cs="Times New Roman"/>
          <w:color w:val="1B1C1D"/>
          <w:sz w:val="28"/>
          <w:szCs w:val="28"/>
        </w:rPr>
        <w:lastRenderedPageBreak/>
        <w:t>aquella obra que, por su solidez conceptual y estética, se inserta en el patrimonio universal.</w:t>
      </w:r>
    </w:p>
    <w:p w14:paraId="7BC56502"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VI.</w:t>
      </w:r>
      <w:r>
        <w:rPr>
          <w:color w:val="1B1C1D"/>
          <w:sz w:val="14"/>
          <w:szCs w:val="14"/>
        </w:rPr>
        <w:t xml:space="preserve">  </w:t>
      </w:r>
      <w:r>
        <w:rPr>
          <w:rFonts w:ascii="Times New Roman" w:eastAsia="Times New Roman" w:hAnsi="Times New Roman" w:cs="Times New Roman"/>
          <w:color w:val="1B1C1D"/>
          <w:sz w:val="28"/>
          <w:szCs w:val="28"/>
        </w:rPr>
        <w:t>Artes Escénicas "Víctor Hugo Rascón Banda": Destinado a reconocer el mérito en la creación, dirección, interpretación o diseño en Danza, Teatro o Performance. Se honra la vocación del dramaturgo, la magia efímera del escenario y la voz de los personajes qu</w:t>
      </w:r>
      <w:r>
        <w:rPr>
          <w:rFonts w:ascii="Times New Roman" w:eastAsia="Times New Roman" w:hAnsi="Times New Roman" w:cs="Times New Roman"/>
          <w:color w:val="1B1C1D"/>
          <w:sz w:val="28"/>
          <w:szCs w:val="28"/>
        </w:rPr>
        <w:t>e nos confrontan.</w:t>
      </w:r>
    </w:p>
    <w:p w14:paraId="5EC0FF20"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VII.</w:t>
      </w:r>
      <w:r>
        <w:rPr>
          <w:color w:val="1B1C1D"/>
          <w:sz w:val="14"/>
          <w:szCs w:val="14"/>
        </w:rPr>
        <w:t xml:space="preserve">        </w:t>
      </w:r>
      <w:r>
        <w:rPr>
          <w:rFonts w:ascii="Times New Roman" w:eastAsia="Times New Roman" w:hAnsi="Times New Roman" w:cs="Times New Roman"/>
          <w:color w:val="1B1C1D"/>
          <w:sz w:val="28"/>
          <w:szCs w:val="28"/>
        </w:rPr>
        <w:t xml:space="preserve">Artes Visuales "Aurora Reyes": Destinado a reconocer el mérito en la creación, producción o curaduría en las artes visuales. En honor a la primera muralista de México, este galardón es un acto de justicia y </w:t>
      </w:r>
      <w:proofErr w:type="spellStart"/>
      <w:r>
        <w:rPr>
          <w:rFonts w:ascii="Times New Roman" w:eastAsia="Times New Roman" w:hAnsi="Times New Roman" w:cs="Times New Roman"/>
          <w:color w:val="1B1C1D"/>
          <w:sz w:val="28"/>
          <w:szCs w:val="28"/>
        </w:rPr>
        <w:t>visibilización</w:t>
      </w:r>
      <w:proofErr w:type="spellEnd"/>
      <w:r>
        <w:rPr>
          <w:rFonts w:ascii="Times New Roman" w:eastAsia="Times New Roman" w:hAnsi="Times New Roman" w:cs="Times New Roman"/>
          <w:color w:val="1B1C1D"/>
          <w:sz w:val="28"/>
          <w:szCs w:val="28"/>
        </w:rPr>
        <w:t xml:space="preserve">. Se </w:t>
      </w:r>
      <w:r>
        <w:rPr>
          <w:rFonts w:ascii="Times New Roman" w:eastAsia="Times New Roman" w:hAnsi="Times New Roman" w:cs="Times New Roman"/>
          <w:color w:val="1B1C1D"/>
          <w:sz w:val="28"/>
          <w:szCs w:val="28"/>
        </w:rPr>
        <w:t>honra la obra que plasma en la materia un discurso estético de trascendencia y una mirada original.</w:t>
      </w:r>
    </w:p>
    <w:p w14:paraId="2D086324"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VIII.</w:t>
      </w:r>
      <w:r>
        <w:rPr>
          <w:color w:val="1B1C1D"/>
          <w:sz w:val="14"/>
          <w:szCs w:val="14"/>
        </w:rPr>
        <w:t xml:space="preserve">        </w:t>
      </w:r>
      <w:r>
        <w:rPr>
          <w:rFonts w:ascii="Times New Roman" w:eastAsia="Times New Roman" w:hAnsi="Times New Roman" w:cs="Times New Roman"/>
          <w:color w:val="1B1C1D"/>
          <w:sz w:val="28"/>
          <w:szCs w:val="28"/>
        </w:rPr>
        <w:t xml:space="preserve">Creación Audiovisual "Julián Soler": Destinado a reconocer el mérito en la dirección, </w:t>
      </w:r>
      <w:proofErr w:type="spellStart"/>
      <w:r>
        <w:rPr>
          <w:rFonts w:ascii="Times New Roman" w:eastAsia="Times New Roman" w:hAnsi="Times New Roman" w:cs="Times New Roman"/>
          <w:color w:val="1B1C1D"/>
          <w:sz w:val="28"/>
          <w:szCs w:val="28"/>
        </w:rPr>
        <w:t>guión</w:t>
      </w:r>
      <w:proofErr w:type="spellEnd"/>
      <w:r>
        <w:rPr>
          <w:rFonts w:ascii="Times New Roman" w:eastAsia="Times New Roman" w:hAnsi="Times New Roman" w:cs="Times New Roman"/>
          <w:color w:val="1B1C1D"/>
          <w:sz w:val="28"/>
          <w:szCs w:val="28"/>
        </w:rPr>
        <w:t xml:space="preserve"> o producción de obras cinematográficas o videográficas. En honor al pilar chihuahuense de la Época de Oro, se honra el arte de contar historias con luz y movimiento</w:t>
      </w:r>
      <w:r>
        <w:rPr>
          <w:rFonts w:ascii="Times New Roman" w:eastAsia="Times New Roman" w:hAnsi="Times New Roman" w:cs="Times New Roman"/>
          <w:color w:val="1B1C1D"/>
          <w:sz w:val="28"/>
          <w:szCs w:val="28"/>
        </w:rPr>
        <w:t>; la creación de universos que capturan la imaginación.</w:t>
      </w:r>
    </w:p>
    <w:p w14:paraId="35D020DD"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IX.</w:t>
      </w:r>
      <w:r>
        <w:rPr>
          <w:color w:val="1B1C1D"/>
          <w:sz w:val="14"/>
          <w:szCs w:val="14"/>
        </w:rPr>
        <w:t xml:space="preserve">   </w:t>
      </w:r>
      <w:r>
        <w:rPr>
          <w:rFonts w:ascii="Times New Roman" w:eastAsia="Times New Roman" w:hAnsi="Times New Roman" w:cs="Times New Roman"/>
          <w:color w:val="1B1C1D"/>
          <w:sz w:val="28"/>
          <w:szCs w:val="28"/>
        </w:rPr>
        <w:t xml:space="preserve">Preservación Patrimonial "Federico </w:t>
      </w:r>
      <w:proofErr w:type="spellStart"/>
      <w:r>
        <w:rPr>
          <w:rFonts w:ascii="Times New Roman" w:eastAsia="Times New Roman" w:hAnsi="Times New Roman" w:cs="Times New Roman"/>
          <w:color w:val="1B1C1D"/>
          <w:sz w:val="28"/>
          <w:szCs w:val="28"/>
        </w:rPr>
        <w:t>Sisniega</w:t>
      </w:r>
      <w:proofErr w:type="spellEnd"/>
      <w:r>
        <w:rPr>
          <w:rFonts w:ascii="Times New Roman" w:eastAsia="Times New Roman" w:hAnsi="Times New Roman" w:cs="Times New Roman"/>
          <w:color w:val="1B1C1D"/>
          <w:sz w:val="28"/>
          <w:szCs w:val="28"/>
        </w:rPr>
        <w:t>": Destinado a reconocer la labor sobresaliente en la gestión, promoción comunitaria o salvaguarda del patrimonio. En honor al paradigma de la restaur</w:t>
      </w:r>
      <w:r>
        <w:rPr>
          <w:rFonts w:ascii="Times New Roman" w:eastAsia="Times New Roman" w:hAnsi="Times New Roman" w:cs="Times New Roman"/>
          <w:color w:val="1B1C1D"/>
          <w:sz w:val="28"/>
          <w:szCs w:val="28"/>
        </w:rPr>
        <w:t>ación arquitectónica, se honra el trabajo silencioso que construye la infraestructura de la cultura y preserva la herencia física.</w:t>
      </w:r>
    </w:p>
    <w:p w14:paraId="0C898E63"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X.</w:t>
      </w:r>
      <w:r>
        <w:rPr>
          <w:color w:val="1B1C1D"/>
          <w:sz w:val="14"/>
          <w:szCs w:val="14"/>
        </w:rPr>
        <w:t xml:space="preserve">        </w:t>
      </w:r>
      <w:r>
        <w:rPr>
          <w:rFonts w:ascii="Times New Roman" w:eastAsia="Times New Roman" w:hAnsi="Times New Roman" w:cs="Times New Roman"/>
          <w:b/>
          <w:color w:val="1B1C1D"/>
          <w:sz w:val="28"/>
          <w:szCs w:val="28"/>
        </w:rPr>
        <w:t>Artes Tradicionales y del Patrimonio Biocultural "Erasmo Palma"</w:t>
      </w:r>
      <w:r>
        <w:rPr>
          <w:rFonts w:ascii="Times New Roman" w:eastAsia="Times New Roman" w:hAnsi="Times New Roman" w:cs="Times New Roman"/>
          <w:color w:val="1B1C1D"/>
          <w:sz w:val="28"/>
          <w:szCs w:val="28"/>
        </w:rPr>
        <w:t>: Destinado a reconocer a portadores de tradición,</w:t>
      </w:r>
      <w:r>
        <w:rPr>
          <w:rFonts w:ascii="Times New Roman" w:eastAsia="Times New Roman" w:hAnsi="Times New Roman" w:cs="Times New Roman"/>
          <w:color w:val="1B1C1D"/>
          <w:sz w:val="28"/>
          <w:szCs w:val="28"/>
        </w:rPr>
        <w:t xml:space="preserve"> creadores o colectivos. En honor </w:t>
      </w:r>
      <w:proofErr w:type="gramStart"/>
      <w:r>
        <w:rPr>
          <w:rFonts w:ascii="Times New Roman" w:eastAsia="Times New Roman" w:hAnsi="Times New Roman" w:cs="Times New Roman"/>
          <w:color w:val="1B1C1D"/>
          <w:sz w:val="28"/>
          <w:szCs w:val="28"/>
        </w:rPr>
        <w:t>al  músico</w:t>
      </w:r>
      <w:proofErr w:type="gramEnd"/>
      <w:r>
        <w:rPr>
          <w:rFonts w:ascii="Times New Roman" w:eastAsia="Times New Roman" w:hAnsi="Times New Roman" w:cs="Times New Roman"/>
          <w:color w:val="1B1C1D"/>
          <w:sz w:val="28"/>
          <w:szCs w:val="28"/>
        </w:rPr>
        <w:t xml:space="preserve">, compositor, pintor, escritor, traductor y custodio de la tradición </w:t>
      </w:r>
      <w:proofErr w:type="spellStart"/>
      <w:r>
        <w:rPr>
          <w:rFonts w:ascii="Times New Roman" w:eastAsia="Times New Roman" w:hAnsi="Times New Roman" w:cs="Times New Roman"/>
          <w:color w:val="1B1C1D"/>
          <w:sz w:val="28"/>
          <w:szCs w:val="28"/>
        </w:rPr>
        <w:t>ralámuri</w:t>
      </w:r>
      <w:proofErr w:type="spellEnd"/>
      <w:r>
        <w:rPr>
          <w:rFonts w:ascii="Times New Roman" w:eastAsia="Times New Roman" w:hAnsi="Times New Roman" w:cs="Times New Roman"/>
          <w:color w:val="1B1C1D"/>
          <w:sz w:val="28"/>
          <w:szCs w:val="28"/>
        </w:rPr>
        <w:t>, se honra la expresión que emana de las tradiciones y del arraigo, celebrando la creación que preserva, fomenta o innova desde la iden</w:t>
      </w:r>
      <w:r>
        <w:rPr>
          <w:rFonts w:ascii="Times New Roman" w:eastAsia="Times New Roman" w:hAnsi="Times New Roman" w:cs="Times New Roman"/>
          <w:color w:val="1B1C1D"/>
          <w:sz w:val="28"/>
          <w:szCs w:val="28"/>
        </w:rPr>
        <w:t>tidad originaria o tradicional.</w:t>
      </w:r>
    </w:p>
    <w:p w14:paraId="1428261D"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9.</w:t>
      </w:r>
      <w:r>
        <w:rPr>
          <w:rFonts w:ascii="Times New Roman" w:eastAsia="Times New Roman" w:hAnsi="Times New Roman" w:cs="Times New Roman"/>
          <w:color w:val="1B1C1D"/>
          <w:sz w:val="28"/>
          <w:szCs w:val="28"/>
        </w:rPr>
        <w:t xml:space="preserve"> La Comisión vigilará que la nomenclatura de las Categorías honre a figuras cuya trayectoria sea indiscutible, paradigmática de la disciplina que se nombre, buscando que represente los valores que esta Ley promuev</w:t>
      </w:r>
      <w:r>
        <w:rPr>
          <w:rFonts w:ascii="Times New Roman" w:eastAsia="Times New Roman" w:hAnsi="Times New Roman" w:cs="Times New Roman"/>
          <w:color w:val="1B1C1D"/>
          <w:sz w:val="28"/>
          <w:szCs w:val="28"/>
        </w:rPr>
        <w:t>e.</w:t>
      </w:r>
    </w:p>
    <w:p w14:paraId="634AD836"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495579D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lastRenderedPageBreak/>
        <w:t> </w:t>
      </w:r>
    </w:p>
    <w:p w14:paraId="6F3102DA"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II</w:t>
      </w:r>
    </w:p>
    <w:p w14:paraId="464750C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LA PERIODICIDAD Y LOS CICLOS DE CONVOCATORIA</w:t>
      </w:r>
    </w:p>
    <w:p w14:paraId="38F34F4B"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6935B806"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10.</w:t>
      </w:r>
      <w:r>
        <w:rPr>
          <w:rFonts w:ascii="Times New Roman" w:eastAsia="Times New Roman" w:hAnsi="Times New Roman" w:cs="Times New Roman"/>
          <w:color w:val="1B1C1D"/>
          <w:sz w:val="28"/>
          <w:szCs w:val="28"/>
        </w:rPr>
        <w:t xml:space="preserve"> El Premio Estatal se convocará anualmente, pero sus Categorías se otorgarán de forma alternada, dividiéndose en dos Ciclos nominativos para asegurar la especialización, profu</w:t>
      </w:r>
      <w:r>
        <w:rPr>
          <w:rFonts w:ascii="Times New Roman" w:eastAsia="Times New Roman" w:hAnsi="Times New Roman" w:cs="Times New Roman"/>
          <w:color w:val="1B1C1D"/>
          <w:sz w:val="28"/>
          <w:szCs w:val="28"/>
        </w:rPr>
        <w:t>ndidad en la deliberación y una difusión cultural socialmente efectiva.</w:t>
      </w:r>
    </w:p>
    <w:p w14:paraId="4CE1BED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0B62C68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11.</w:t>
      </w:r>
      <w:r>
        <w:rPr>
          <w:rFonts w:ascii="Times New Roman" w:eastAsia="Times New Roman" w:hAnsi="Times New Roman" w:cs="Times New Roman"/>
          <w:color w:val="1B1C1D"/>
          <w:sz w:val="28"/>
          <w:szCs w:val="28"/>
        </w:rPr>
        <w:t xml:space="preserve"> La alternancia se sujetará a la siguiente estructura:</w:t>
      </w:r>
    </w:p>
    <w:p w14:paraId="6765DD29"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Ciclo de Fuerza Telúrica "David Alfaro Siqueiros", convocado en años nones: Comprende las Cate</w:t>
      </w:r>
      <w:r>
        <w:rPr>
          <w:rFonts w:ascii="Times New Roman" w:eastAsia="Times New Roman" w:hAnsi="Times New Roman" w:cs="Times New Roman"/>
          <w:color w:val="1B1C1D"/>
          <w:sz w:val="28"/>
          <w:szCs w:val="28"/>
        </w:rPr>
        <w:t xml:space="preserve">gorías de Trayectoria Eminente "Benemérito Chihuahuense"; Creación Musical "Juan Gabriel"; Artes Escénicas "Víctor Hugo Rascón Banda"; Artes Visuales "Aurora Reyes"; </w:t>
      </w:r>
      <w:proofErr w:type="gramStart"/>
      <w:r>
        <w:rPr>
          <w:rFonts w:ascii="Times New Roman" w:eastAsia="Times New Roman" w:hAnsi="Times New Roman" w:cs="Times New Roman"/>
          <w:color w:val="1B1C1D"/>
          <w:sz w:val="28"/>
          <w:szCs w:val="28"/>
        </w:rPr>
        <w:t xml:space="preserve">y </w:t>
      </w:r>
      <w:r>
        <w:rPr>
          <w:color w:val="1B1C1D"/>
          <w:sz w:val="14"/>
          <w:szCs w:val="14"/>
        </w:rPr>
        <w:t> </w:t>
      </w:r>
      <w:r>
        <w:rPr>
          <w:rFonts w:ascii="Times New Roman" w:eastAsia="Times New Roman" w:hAnsi="Times New Roman" w:cs="Times New Roman"/>
          <w:color w:val="1B1C1D"/>
          <w:sz w:val="28"/>
          <w:szCs w:val="28"/>
        </w:rPr>
        <w:t>Artes</w:t>
      </w:r>
      <w:proofErr w:type="gramEnd"/>
      <w:r>
        <w:rPr>
          <w:rFonts w:ascii="Times New Roman" w:eastAsia="Times New Roman" w:hAnsi="Times New Roman" w:cs="Times New Roman"/>
          <w:color w:val="1B1C1D"/>
          <w:sz w:val="28"/>
          <w:szCs w:val="28"/>
        </w:rPr>
        <w:t xml:space="preserve"> Tradicionales y del Patrimonio Biocultural "Erasmo Palma".</w:t>
      </w:r>
    </w:p>
    <w:p w14:paraId="49E264BB"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Cicl</w:t>
      </w:r>
      <w:r>
        <w:rPr>
          <w:rFonts w:ascii="Times New Roman" w:eastAsia="Times New Roman" w:hAnsi="Times New Roman" w:cs="Times New Roman"/>
          <w:color w:val="1B1C1D"/>
          <w:sz w:val="28"/>
          <w:szCs w:val="28"/>
        </w:rPr>
        <w:t>o de Proyección Universal "Águeda Lozano", convocado en años pares: Comprende las Categorías de Narrativa "Ignacio Solares"; Historiografía y Crónica "Francisco R. Almada"; Proyección Internacional "Sebastián"; Creación Audiovisual "Julián Soler"; y Preser</w:t>
      </w:r>
      <w:r>
        <w:rPr>
          <w:rFonts w:ascii="Times New Roman" w:eastAsia="Times New Roman" w:hAnsi="Times New Roman" w:cs="Times New Roman"/>
          <w:color w:val="1B1C1D"/>
          <w:sz w:val="28"/>
          <w:szCs w:val="28"/>
        </w:rPr>
        <w:t xml:space="preserve">vación Patrimonial "Federico </w:t>
      </w:r>
      <w:proofErr w:type="spellStart"/>
      <w:r>
        <w:rPr>
          <w:rFonts w:ascii="Times New Roman" w:eastAsia="Times New Roman" w:hAnsi="Times New Roman" w:cs="Times New Roman"/>
          <w:color w:val="1B1C1D"/>
          <w:sz w:val="28"/>
          <w:szCs w:val="28"/>
        </w:rPr>
        <w:t>Sisniega</w:t>
      </w:r>
      <w:proofErr w:type="spellEnd"/>
      <w:r>
        <w:rPr>
          <w:rFonts w:ascii="Times New Roman" w:eastAsia="Times New Roman" w:hAnsi="Times New Roman" w:cs="Times New Roman"/>
          <w:color w:val="1B1C1D"/>
          <w:sz w:val="28"/>
          <w:szCs w:val="28"/>
        </w:rPr>
        <w:t>".</w:t>
      </w:r>
    </w:p>
    <w:p w14:paraId="0D3F36E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No podrán convocarse categorías de un Ciclo en el año que no le corresponde.</w:t>
      </w:r>
    </w:p>
    <w:p w14:paraId="4D2ABF2B"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7BF4C0BD"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779316F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0"/>
          <w:szCs w:val="30"/>
        </w:rPr>
        <w:t>TÍTULO TERCERO</w:t>
      </w:r>
    </w:p>
    <w:p w14:paraId="60E592FE"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0"/>
          <w:szCs w:val="30"/>
        </w:rPr>
        <w:t>DE LA GOBERNANZA Y LAS ATRIBUCIONES</w:t>
      </w:r>
    </w:p>
    <w:p w14:paraId="62450532"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w:t>
      </w:r>
    </w:p>
    <w:p w14:paraId="0CE530B9"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DE LAS INSTANCIAS RESPONSABLES</w:t>
      </w:r>
    </w:p>
    <w:p w14:paraId="4F8AEFB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 </w:t>
      </w:r>
    </w:p>
    <w:p w14:paraId="201B1666"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12.</w:t>
      </w:r>
      <w:r>
        <w:rPr>
          <w:rFonts w:ascii="Times New Roman" w:eastAsia="Times New Roman" w:hAnsi="Times New Roman" w:cs="Times New Roman"/>
          <w:color w:val="1B1C1D"/>
          <w:sz w:val="28"/>
          <w:szCs w:val="28"/>
        </w:rPr>
        <w:t xml:space="preserve"> La Comisión de Cultura del Congreso del Estado Libre y Soberano de Chihuahua deberá vigilar el cumplimiento de la presente Ley, así como el reconocimiento y premiación de quienes de forma destacada tengan el mérito cultural o artístico en concordancia a l</w:t>
      </w:r>
      <w:r>
        <w:rPr>
          <w:rFonts w:ascii="Times New Roman" w:eastAsia="Times New Roman" w:hAnsi="Times New Roman" w:cs="Times New Roman"/>
          <w:color w:val="1B1C1D"/>
          <w:sz w:val="28"/>
          <w:szCs w:val="28"/>
        </w:rPr>
        <w:t>as disposiciones aplicables.</w:t>
      </w:r>
    </w:p>
    <w:p w14:paraId="4A37158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Las personas participantes, las personas integrantes del jurado calificador y quienes sean reconocidas en aplicación de esta Ley, deberán tener una forma de vida honrada, honesta, ser de beneficio a la vida cultural y artística</w:t>
      </w:r>
      <w:r>
        <w:rPr>
          <w:rFonts w:ascii="Times New Roman" w:eastAsia="Times New Roman" w:hAnsi="Times New Roman" w:cs="Times New Roman"/>
          <w:color w:val="1B1C1D"/>
          <w:sz w:val="28"/>
          <w:szCs w:val="28"/>
        </w:rPr>
        <w:t xml:space="preserve"> del Estado, o en su caso, fuera del territorio de la entidad, representar con probidad al Estado de Chihuahua.</w:t>
      </w:r>
    </w:p>
    <w:p w14:paraId="3E40D68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13.</w:t>
      </w:r>
      <w:r>
        <w:rPr>
          <w:rFonts w:ascii="Times New Roman" w:eastAsia="Times New Roman" w:hAnsi="Times New Roman" w:cs="Times New Roman"/>
          <w:color w:val="1B1C1D"/>
          <w:sz w:val="28"/>
          <w:szCs w:val="28"/>
        </w:rPr>
        <w:t xml:space="preserve"> Son atribuciones del Congreso del Estado a través de la Comisión:</w:t>
      </w:r>
    </w:p>
    <w:p w14:paraId="5872924B"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Aprobar y emitir la Convocatoria anual, preferen</w:t>
      </w:r>
      <w:r>
        <w:rPr>
          <w:rFonts w:ascii="Times New Roman" w:eastAsia="Times New Roman" w:hAnsi="Times New Roman" w:cs="Times New Roman"/>
          <w:color w:val="1B1C1D"/>
          <w:sz w:val="28"/>
          <w:szCs w:val="28"/>
        </w:rPr>
        <w:t>temente el día 6 de julio de cada año, en conmemoración de la integración de la Legislatura Constituyente mediante la aprobación de la ley del Congreso Nacional Constituyente del 6 de julio de 1824.</w:t>
      </w:r>
    </w:p>
    <w:p w14:paraId="3E632941"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Designar y nombrar formalmente a las p</w:t>
      </w:r>
      <w:r>
        <w:rPr>
          <w:rFonts w:ascii="Times New Roman" w:eastAsia="Times New Roman" w:hAnsi="Times New Roman" w:cs="Times New Roman"/>
          <w:color w:val="1B1C1D"/>
          <w:sz w:val="28"/>
          <w:szCs w:val="28"/>
        </w:rPr>
        <w:t xml:space="preserve">ersonas integrantes de los Jurados Calificadores de cada Categoría, conforme </w:t>
      </w:r>
      <w:proofErr w:type="gramStart"/>
      <w:r>
        <w:rPr>
          <w:rFonts w:ascii="Times New Roman" w:eastAsia="Times New Roman" w:hAnsi="Times New Roman" w:cs="Times New Roman"/>
          <w:color w:val="1B1C1D"/>
          <w:sz w:val="28"/>
          <w:szCs w:val="28"/>
        </w:rPr>
        <w:t>a  lo</w:t>
      </w:r>
      <w:proofErr w:type="gramEnd"/>
      <w:r>
        <w:rPr>
          <w:rFonts w:ascii="Times New Roman" w:eastAsia="Times New Roman" w:hAnsi="Times New Roman" w:cs="Times New Roman"/>
          <w:color w:val="1B1C1D"/>
          <w:sz w:val="28"/>
          <w:szCs w:val="28"/>
        </w:rPr>
        <w:t xml:space="preserve"> qué se establece esta Ley.</w:t>
      </w:r>
    </w:p>
    <w:p w14:paraId="7D326C90"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Recibir y validar las Actas de Dictamen de los Jurados, verificando el cumplimiento de esta Ley.</w:t>
      </w:r>
    </w:p>
    <w:p w14:paraId="127BDB3C"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IV.</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Presentar formalm</w:t>
      </w:r>
      <w:r>
        <w:rPr>
          <w:rFonts w:ascii="Times New Roman" w:eastAsia="Times New Roman" w:hAnsi="Times New Roman" w:cs="Times New Roman"/>
          <w:color w:val="1B1C1D"/>
          <w:sz w:val="28"/>
          <w:szCs w:val="28"/>
        </w:rPr>
        <w:t xml:space="preserve">ente ante el pleno a las personas ganadoras de las </w:t>
      </w:r>
      <w:proofErr w:type="gramStart"/>
      <w:r>
        <w:rPr>
          <w:rFonts w:ascii="Times New Roman" w:eastAsia="Times New Roman" w:hAnsi="Times New Roman" w:cs="Times New Roman"/>
          <w:color w:val="1B1C1D"/>
          <w:sz w:val="28"/>
          <w:szCs w:val="28"/>
        </w:rPr>
        <w:t>categorías</w:t>
      </w:r>
      <w:proofErr w:type="gramEnd"/>
      <w:r>
        <w:rPr>
          <w:rFonts w:ascii="Times New Roman" w:eastAsia="Times New Roman" w:hAnsi="Times New Roman" w:cs="Times New Roman"/>
          <w:color w:val="1B1C1D"/>
          <w:sz w:val="28"/>
          <w:szCs w:val="28"/>
        </w:rPr>
        <w:t xml:space="preserve"> así como a quienes sean reconocidos por causa de esta Ley.</w:t>
      </w:r>
    </w:p>
    <w:p w14:paraId="34963748"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V.</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xml:space="preserve"> Promover la Partición Ciudadana así como el acceso universal a </w:t>
      </w:r>
      <w:proofErr w:type="gramStart"/>
      <w:r>
        <w:rPr>
          <w:rFonts w:ascii="Times New Roman" w:eastAsia="Times New Roman" w:hAnsi="Times New Roman" w:cs="Times New Roman"/>
          <w:color w:val="1B1C1D"/>
          <w:sz w:val="28"/>
          <w:szCs w:val="28"/>
        </w:rPr>
        <w:t>los  espacios</w:t>
      </w:r>
      <w:proofErr w:type="gramEnd"/>
      <w:r>
        <w:rPr>
          <w:rFonts w:ascii="Times New Roman" w:eastAsia="Times New Roman" w:hAnsi="Times New Roman" w:cs="Times New Roman"/>
          <w:color w:val="1B1C1D"/>
          <w:sz w:val="28"/>
          <w:szCs w:val="28"/>
        </w:rPr>
        <w:t xml:space="preserve"> culturales, artísticos y de integración </w:t>
      </w:r>
      <w:r>
        <w:rPr>
          <w:rFonts w:ascii="Times New Roman" w:eastAsia="Times New Roman" w:hAnsi="Times New Roman" w:cs="Times New Roman"/>
          <w:color w:val="1B1C1D"/>
          <w:sz w:val="28"/>
          <w:szCs w:val="28"/>
        </w:rPr>
        <w:t>comunitaria a través de la expresión o sublimación artística.</w:t>
      </w:r>
    </w:p>
    <w:p w14:paraId="01D39EA0"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VI.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Promover y fortalecer la identidad cultural del Estado y sus municipios, el reconocimiento a la producción artística y la vinculación de quienes habitan el Estado con los espacios de difus</w:t>
      </w:r>
      <w:r>
        <w:rPr>
          <w:rFonts w:ascii="Times New Roman" w:eastAsia="Times New Roman" w:hAnsi="Times New Roman" w:cs="Times New Roman"/>
          <w:color w:val="1B1C1D"/>
          <w:sz w:val="28"/>
          <w:szCs w:val="28"/>
        </w:rPr>
        <w:t>ión cultural.</w:t>
      </w:r>
    </w:p>
    <w:p w14:paraId="2E790EF5"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lastRenderedPageBreak/>
        <w:t>VII.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Colaborar con la Secretaría en la implementación del Programa de Difusión Itinerante.</w:t>
      </w:r>
    </w:p>
    <w:p w14:paraId="753F94A3"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VIII.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Interpretar la presente Ley para efectos administrativos.</w:t>
      </w:r>
    </w:p>
    <w:p w14:paraId="23361492"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IX.</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xml:space="preserve"> Anunciar a las personas ganadoras, y gestionar se lleve a cabo la entrega de reconocimientos y se inaugure exposición de las obras, piezas o muestra valiosa de las mismas en espacios socialmente accesibles. Lo anterior, de forma preferencial en el margen </w:t>
      </w:r>
      <w:r>
        <w:rPr>
          <w:rFonts w:ascii="Times New Roman" w:eastAsia="Times New Roman" w:hAnsi="Times New Roman" w:cs="Times New Roman"/>
          <w:color w:val="1B1C1D"/>
          <w:sz w:val="28"/>
          <w:szCs w:val="28"/>
        </w:rPr>
        <w:t>de los 30 días posteriores al día 8 de septiembre de cada año, en conmemoración de la instalación del Congreso Constituyente del Estado de Chihuahua y emisión del primer decreto, el cual estableció la División de Poderes, así como nuestra forma de gobierno</w:t>
      </w:r>
      <w:r>
        <w:rPr>
          <w:rFonts w:ascii="Times New Roman" w:eastAsia="Times New Roman" w:hAnsi="Times New Roman" w:cs="Times New Roman"/>
          <w:color w:val="1B1C1D"/>
          <w:sz w:val="28"/>
          <w:szCs w:val="28"/>
        </w:rPr>
        <w:t>, representativa, republicana y popular.</w:t>
      </w:r>
    </w:p>
    <w:p w14:paraId="6CBFF97B"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X.</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Resolver los casos no previstos en la presente Ley.</w:t>
      </w:r>
    </w:p>
    <w:p w14:paraId="1BD2D8B9"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14.</w:t>
      </w:r>
      <w:r>
        <w:rPr>
          <w:rFonts w:ascii="Times New Roman" w:eastAsia="Times New Roman" w:hAnsi="Times New Roman" w:cs="Times New Roman"/>
          <w:color w:val="1B1C1D"/>
          <w:sz w:val="28"/>
          <w:szCs w:val="28"/>
        </w:rPr>
        <w:t xml:space="preserve"> La Secretaría de Cultura del Poder Ejecutivo del Estado fungirá como la representación del mismo en tanto la persona titular del Po</w:t>
      </w:r>
      <w:r>
        <w:rPr>
          <w:rFonts w:ascii="Times New Roman" w:eastAsia="Times New Roman" w:hAnsi="Times New Roman" w:cs="Times New Roman"/>
          <w:color w:val="1B1C1D"/>
          <w:sz w:val="28"/>
          <w:szCs w:val="28"/>
        </w:rPr>
        <w:t>der Ejecutivo no tome o designe otra representación.</w:t>
      </w:r>
    </w:p>
    <w:p w14:paraId="02D1008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15.</w:t>
      </w:r>
      <w:r>
        <w:rPr>
          <w:rFonts w:ascii="Times New Roman" w:eastAsia="Times New Roman" w:hAnsi="Times New Roman" w:cs="Times New Roman"/>
          <w:color w:val="1B1C1D"/>
          <w:sz w:val="28"/>
          <w:szCs w:val="28"/>
        </w:rPr>
        <w:t xml:space="preserve"> Son atribuciones de la Secretaría:</w:t>
      </w:r>
    </w:p>
    <w:p w14:paraId="270F2F24" w14:textId="77777777" w:rsidR="00C03109" w:rsidRDefault="00771A2E">
      <w:pPr>
        <w:numPr>
          <w:ilvl w:val="0"/>
          <w:numId w:val="1"/>
        </w:numPr>
        <w:spacing w:before="240" w:line="240" w:lineRule="auto"/>
        <w:jc w:val="both"/>
        <w:rPr>
          <w:rFonts w:ascii="Times New Roman" w:eastAsia="Times New Roman" w:hAnsi="Times New Roman" w:cs="Times New Roman"/>
          <w:b/>
          <w:color w:val="1B1C1D"/>
          <w:sz w:val="28"/>
          <w:szCs w:val="28"/>
        </w:rPr>
      </w:pPr>
      <w:r>
        <w:rPr>
          <w:rFonts w:ascii="Times New Roman" w:eastAsia="Times New Roman" w:hAnsi="Times New Roman" w:cs="Times New Roman"/>
          <w:color w:val="1B1C1D"/>
          <w:sz w:val="28"/>
          <w:szCs w:val="28"/>
        </w:rPr>
        <w:t>Presentar opiniones y recomendaciones técnicas para la actualización de la Convocatoria anual y en relación al desarrollo de la misma.</w:t>
      </w:r>
    </w:p>
    <w:p w14:paraId="0C902C9C" w14:textId="77777777" w:rsidR="00C03109" w:rsidRDefault="00771A2E">
      <w:pPr>
        <w:numPr>
          <w:ilvl w:val="0"/>
          <w:numId w:val="1"/>
        </w:numPr>
        <w:spacing w:line="240" w:lineRule="auto"/>
        <w:jc w:val="both"/>
        <w:rPr>
          <w:rFonts w:ascii="Times New Roman" w:eastAsia="Times New Roman" w:hAnsi="Times New Roman" w:cs="Times New Roman"/>
          <w:b/>
          <w:color w:val="1B1C1D"/>
          <w:sz w:val="28"/>
          <w:szCs w:val="28"/>
        </w:rPr>
      </w:pPr>
      <w:r>
        <w:rPr>
          <w:rFonts w:ascii="Times New Roman" w:eastAsia="Times New Roman" w:hAnsi="Times New Roman" w:cs="Times New Roman"/>
          <w:color w:val="1B1C1D"/>
          <w:sz w:val="28"/>
          <w:szCs w:val="28"/>
        </w:rPr>
        <w:t>Realizar la difusión</w:t>
      </w:r>
      <w:r>
        <w:rPr>
          <w:rFonts w:ascii="Times New Roman" w:eastAsia="Times New Roman" w:hAnsi="Times New Roman" w:cs="Times New Roman"/>
          <w:color w:val="1B1C1D"/>
          <w:sz w:val="28"/>
          <w:szCs w:val="28"/>
        </w:rPr>
        <w:t xml:space="preserve"> tanto de la Convocatoria, como de los eventos que de esta ley deriven, con propósito social, de forma amplia, multicanal y efectiva de la Convocatoria, en coordinación con la Secretaría de Turismo y los Ayuntamientos.</w:t>
      </w:r>
    </w:p>
    <w:p w14:paraId="120C0D74" w14:textId="77777777" w:rsidR="00C03109" w:rsidRDefault="00771A2E">
      <w:pPr>
        <w:numPr>
          <w:ilvl w:val="0"/>
          <w:numId w:val="1"/>
        </w:numPr>
        <w:spacing w:line="240" w:lineRule="auto"/>
        <w:jc w:val="both"/>
        <w:rPr>
          <w:rFonts w:ascii="Times New Roman" w:eastAsia="Times New Roman" w:hAnsi="Times New Roman" w:cs="Times New Roman"/>
          <w:b/>
          <w:color w:val="1B1C1D"/>
          <w:sz w:val="28"/>
          <w:szCs w:val="28"/>
        </w:rPr>
      </w:pPr>
      <w:r>
        <w:rPr>
          <w:rFonts w:ascii="Times New Roman" w:eastAsia="Times New Roman" w:hAnsi="Times New Roman" w:cs="Times New Roman"/>
          <w:color w:val="1B1C1D"/>
          <w:sz w:val="28"/>
          <w:szCs w:val="28"/>
        </w:rPr>
        <w:t>Asistir en la investigación, recopilación e integración de la información necesaria para la actualización permanente del repositorio digital.</w:t>
      </w:r>
    </w:p>
    <w:p w14:paraId="736CD821" w14:textId="77777777" w:rsidR="00C03109" w:rsidRDefault="00771A2E">
      <w:pPr>
        <w:numPr>
          <w:ilvl w:val="0"/>
          <w:numId w:val="1"/>
        </w:numPr>
        <w:spacing w:line="240" w:lineRule="auto"/>
        <w:jc w:val="both"/>
        <w:rPr>
          <w:rFonts w:ascii="Times New Roman" w:eastAsia="Times New Roman" w:hAnsi="Times New Roman" w:cs="Times New Roman"/>
          <w:b/>
          <w:color w:val="1B1C1D"/>
          <w:sz w:val="28"/>
          <w:szCs w:val="28"/>
        </w:rPr>
      </w:pPr>
      <w:r>
        <w:rPr>
          <w:rFonts w:ascii="Times New Roman" w:eastAsia="Times New Roman" w:hAnsi="Times New Roman" w:cs="Times New Roman"/>
          <w:color w:val="1B1C1D"/>
          <w:sz w:val="28"/>
          <w:szCs w:val="28"/>
        </w:rPr>
        <w:t>Asistir en la Fase de Revisión Documental y gestionar la Fase de Subsanación.</w:t>
      </w:r>
    </w:p>
    <w:p w14:paraId="31AC64A6" w14:textId="77777777" w:rsidR="00C03109" w:rsidRDefault="00771A2E">
      <w:pPr>
        <w:numPr>
          <w:ilvl w:val="0"/>
          <w:numId w:val="1"/>
        </w:numPr>
        <w:spacing w:line="240" w:lineRule="auto"/>
        <w:jc w:val="both"/>
        <w:rPr>
          <w:rFonts w:ascii="Times New Roman" w:eastAsia="Times New Roman" w:hAnsi="Times New Roman" w:cs="Times New Roman"/>
          <w:b/>
          <w:color w:val="1B1C1D"/>
          <w:sz w:val="28"/>
          <w:szCs w:val="28"/>
        </w:rPr>
      </w:pPr>
      <w:r>
        <w:rPr>
          <w:rFonts w:ascii="Times New Roman" w:eastAsia="Times New Roman" w:hAnsi="Times New Roman" w:cs="Times New Roman"/>
          <w:color w:val="1B1C1D"/>
          <w:sz w:val="28"/>
          <w:szCs w:val="28"/>
        </w:rPr>
        <w:t>Proveer el apoyo logístico, document</w:t>
      </w:r>
      <w:r>
        <w:rPr>
          <w:rFonts w:ascii="Times New Roman" w:eastAsia="Times New Roman" w:hAnsi="Times New Roman" w:cs="Times New Roman"/>
          <w:color w:val="1B1C1D"/>
          <w:sz w:val="28"/>
          <w:szCs w:val="28"/>
        </w:rPr>
        <w:t>al, técnico y de infraestructura necesario a los Jurados Calificadores para su óptima deliberación.</w:t>
      </w:r>
    </w:p>
    <w:p w14:paraId="3D9DF51E" w14:textId="77777777" w:rsidR="00C03109" w:rsidRDefault="00771A2E">
      <w:pPr>
        <w:numPr>
          <w:ilvl w:val="0"/>
          <w:numId w:val="1"/>
        </w:numPr>
        <w:spacing w:after="240" w:line="240" w:lineRule="auto"/>
        <w:jc w:val="both"/>
        <w:rPr>
          <w:rFonts w:ascii="Times New Roman" w:eastAsia="Times New Roman" w:hAnsi="Times New Roman" w:cs="Times New Roman"/>
          <w:b/>
          <w:color w:val="1B1C1D"/>
          <w:sz w:val="28"/>
          <w:szCs w:val="28"/>
        </w:rPr>
      </w:pPr>
      <w:r>
        <w:rPr>
          <w:rFonts w:ascii="Times New Roman" w:eastAsia="Times New Roman" w:hAnsi="Times New Roman" w:cs="Times New Roman"/>
          <w:color w:val="1B1C1D"/>
          <w:sz w:val="28"/>
          <w:szCs w:val="28"/>
        </w:rPr>
        <w:t>Implementar materialmente el Programa de Difusión Itinerante.</w:t>
      </w:r>
    </w:p>
    <w:p w14:paraId="6FD15E4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4E1BD17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1C3EC6AD"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CAPÍTULO II</w:t>
      </w:r>
    </w:p>
    <w:p w14:paraId="2F58A088"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LA ORGANIZACIÓN INTERINSTITUCIONAL</w:t>
      </w:r>
    </w:p>
    <w:p w14:paraId="7613586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 </w:t>
      </w:r>
    </w:p>
    <w:p w14:paraId="5F331679"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16.</w:t>
      </w:r>
      <w:r>
        <w:rPr>
          <w:rFonts w:ascii="Times New Roman" w:eastAsia="Times New Roman" w:hAnsi="Times New Roman" w:cs="Times New Roman"/>
          <w:color w:val="1B1C1D"/>
          <w:sz w:val="28"/>
          <w:szCs w:val="28"/>
        </w:rPr>
        <w:t xml:space="preserve"> Para garantizar la coordi</w:t>
      </w:r>
      <w:r>
        <w:rPr>
          <w:rFonts w:ascii="Times New Roman" w:eastAsia="Times New Roman" w:hAnsi="Times New Roman" w:cs="Times New Roman"/>
          <w:color w:val="1B1C1D"/>
          <w:sz w:val="28"/>
          <w:szCs w:val="28"/>
        </w:rPr>
        <w:t>nación, la Comisión y la Secretaría establecerán, a más tardar en el mes de mayo de cada año, las específicas de colaboración institucional para el correcto desarrollo del Premio.</w:t>
      </w:r>
    </w:p>
    <w:p w14:paraId="45F1FC7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17.</w:t>
      </w:r>
      <w:r>
        <w:rPr>
          <w:rFonts w:ascii="Times New Roman" w:eastAsia="Times New Roman" w:hAnsi="Times New Roman" w:cs="Times New Roman"/>
          <w:color w:val="1B1C1D"/>
          <w:sz w:val="28"/>
          <w:szCs w:val="28"/>
        </w:rPr>
        <w:t xml:space="preserve"> La Comisión en conjunto a la Secretaría, deberán acordar un pla</w:t>
      </w:r>
      <w:r>
        <w:rPr>
          <w:rFonts w:ascii="Times New Roman" w:eastAsia="Times New Roman" w:hAnsi="Times New Roman" w:cs="Times New Roman"/>
          <w:color w:val="1B1C1D"/>
          <w:sz w:val="28"/>
          <w:szCs w:val="28"/>
        </w:rPr>
        <w:t>n de trabajo, el calendario y los mecanismos de colaboración con la Secretaría de Turismo, las bases para los convenios de colaboración con los Ayuntamientos que funjan como sedes rotativas del Programa de Difusión Itinerante.</w:t>
      </w:r>
    </w:p>
    <w:p w14:paraId="6F70541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18.</w:t>
      </w:r>
      <w:r>
        <w:rPr>
          <w:rFonts w:ascii="Times New Roman" w:eastAsia="Times New Roman" w:hAnsi="Times New Roman" w:cs="Times New Roman"/>
          <w:color w:val="1B1C1D"/>
          <w:sz w:val="28"/>
          <w:szCs w:val="28"/>
        </w:rPr>
        <w:t xml:space="preserve"> Se invitará a lo</w:t>
      </w:r>
      <w:r>
        <w:rPr>
          <w:rFonts w:ascii="Times New Roman" w:eastAsia="Times New Roman" w:hAnsi="Times New Roman" w:cs="Times New Roman"/>
          <w:color w:val="1B1C1D"/>
          <w:sz w:val="28"/>
          <w:szCs w:val="28"/>
        </w:rPr>
        <w:t xml:space="preserve">s municipios sede e instituciones colaboradoras a las reuniones de Comisión que tengan por </w:t>
      </w:r>
      <w:proofErr w:type="gramStart"/>
      <w:r>
        <w:rPr>
          <w:rFonts w:ascii="Times New Roman" w:eastAsia="Times New Roman" w:hAnsi="Times New Roman" w:cs="Times New Roman"/>
          <w:color w:val="1B1C1D"/>
          <w:sz w:val="28"/>
          <w:szCs w:val="28"/>
        </w:rPr>
        <w:t>objeto  el</w:t>
      </w:r>
      <w:proofErr w:type="gramEnd"/>
      <w:r>
        <w:rPr>
          <w:rFonts w:ascii="Times New Roman" w:eastAsia="Times New Roman" w:hAnsi="Times New Roman" w:cs="Times New Roman"/>
          <w:color w:val="1B1C1D"/>
          <w:sz w:val="28"/>
          <w:szCs w:val="28"/>
        </w:rPr>
        <w:t xml:space="preserve"> seguimiento operativo de las fases del Premio y sus categorías.</w:t>
      </w:r>
    </w:p>
    <w:p w14:paraId="43582E1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28EDC3F6"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ARTÍCULO 19.</w:t>
      </w:r>
      <w:r>
        <w:rPr>
          <w:rFonts w:ascii="Times New Roman" w:eastAsia="Times New Roman" w:hAnsi="Times New Roman" w:cs="Times New Roman"/>
          <w:color w:val="000000"/>
          <w:sz w:val="28"/>
          <w:szCs w:val="28"/>
        </w:rPr>
        <w:t xml:space="preserve"> Se constituirá un repositorio digital en la plataforma web designada por la</w:t>
      </w:r>
      <w:r>
        <w:rPr>
          <w:rFonts w:ascii="Times New Roman" w:eastAsia="Times New Roman" w:hAnsi="Times New Roman" w:cs="Times New Roman"/>
          <w:color w:val="000000"/>
          <w:sz w:val="28"/>
          <w:szCs w:val="28"/>
        </w:rPr>
        <w:t xml:space="preserve"> Comisión, fungirá como el medio de registro, recepción, notificación y seguimiento de las postulaciones.</w:t>
      </w:r>
    </w:p>
    <w:p w14:paraId="44837B66"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El repositorio digital será permanente en la plataforma web que se designe por la Comisión, la cual deberá constituirse como un acervo histórico y parador cultural de acceso para su consulta pública, promoviendo activamente las vidas, piezas y obras de tod</w:t>
      </w:r>
      <w:r>
        <w:rPr>
          <w:rFonts w:ascii="Times New Roman" w:eastAsia="Times New Roman" w:hAnsi="Times New Roman" w:cs="Times New Roman"/>
          <w:color w:val="000000"/>
          <w:sz w:val="28"/>
          <w:szCs w:val="28"/>
        </w:rPr>
        <w:t>as las personas galardonadas y los ensayos ganadores del Concurso Universitario "José Fuentes Mares" para su consulta y difusión, respetando los derechos de autor.</w:t>
      </w:r>
    </w:p>
    <w:p w14:paraId="0321D96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449D82E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69B4C7B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575FA85A"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t>TÍTULO CUARTO</w:t>
      </w:r>
    </w:p>
    <w:p w14:paraId="0BCA66D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32"/>
          <w:szCs w:val="32"/>
        </w:rPr>
        <w:lastRenderedPageBreak/>
        <w:t>DEL PROCEDIMIENTO DE SELECCIÓN</w:t>
      </w:r>
    </w:p>
    <w:p w14:paraId="6ED89115"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w:t>
      </w:r>
    </w:p>
    <w:p w14:paraId="0542D54F"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LA CONVOCATORIA</w:t>
      </w:r>
    </w:p>
    <w:p w14:paraId="6FFDE2C8"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79F1FD80"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5397189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20.</w:t>
      </w:r>
      <w:r>
        <w:rPr>
          <w:rFonts w:ascii="Times New Roman" w:eastAsia="Times New Roman" w:hAnsi="Times New Roman" w:cs="Times New Roman"/>
          <w:color w:val="1B1C1D"/>
          <w:sz w:val="28"/>
          <w:szCs w:val="28"/>
        </w:rPr>
        <w:t xml:space="preserve"> La Convocatoria es el acto que da inicio al proceso anual según el Ciclo de Categorías correspondiente. Sus bases son de cumplimiento obligatorio para aspirantes e instancias.</w:t>
      </w:r>
    </w:p>
    <w:p w14:paraId="6697A49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21.</w:t>
      </w:r>
      <w:r>
        <w:rPr>
          <w:rFonts w:ascii="Times New Roman" w:eastAsia="Times New Roman" w:hAnsi="Times New Roman" w:cs="Times New Roman"/>
          <w:color w:val="1B1C1D"/>
          <w:sz w:val="28"/>
          <w:szCs w:val="28"/>
        </w:rPr>
        <w:t xml:space="preserve"> La Comisión aprobará y emitirá la Convocatoria para el</w:t>
      </w:r>
      <w:r>
        <w:rPr>
          <w:rFonts w:ascii="Times New Roman" w:eastAsia="Times New Roman" w:hAnsi="Times New Roman" w:cs="Times New Roman"/>
          <w:color w:val="1B1C1D"/>
          <w:sz w:val="28"/>
          <w:szCs w:val="28"/>
        </w:rPr>
        <w:t xml:space="preserve"> Ciclo de Categorías, ya sea de Fuerza Telúrica "David Alfaro Siqueiros" o de Proyección Universal "Águeda Lozano", que corresponda a ese año.</w:t>
      </w:r>
    </w:p>
    <w:p w14:paraId="6291E3C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22.</w:t>
      </w:r>
      <w:r>
        <w:rPr>
          <w:rFonts w:ascii="Times New Roman" w:eastAsia="Times New Roman" w:hAnsi="Times New Roman" w:cs="Times New Roman"/>
          <w:color w:val="1B1C1D"/>
          <w:sz w:val="28"/>
          <w:szCs w:val="28"/>
        </w:rPr>
        <w:t xml:space="preserve"> La Convocatoria será publicada en el Periódico Oficial del Estado, en el repositorio digital dispues</w:t>
      </w:r>
      <w:r>
        <w:rPr>
          <w:rFonts w:ascii="Times New Roman" w:eastAsia="Times New Roman" w:hAnsi="Times New Roman" w:cs="Times New Roman"/>
          <w:color w:val="1B1C1D"/>
          <w:sz w:val="28"/>
          <w:szCs w:val="28"/>
        </w:rPr>
        <w:t>to para ello y en los medios de mayor circulación estatal preferentemente el día 6 de julio de cada año, en conmemoración de la integración del primer Congreso Constituyente del Estado.</w:t>
      </w:r>
    </w:p>
    <w:p w14:paraId="11DB7E7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23.</w:t>
      </w:r>
      <w:r>
        <w:rPr>
          <w:rFonts w:ascii="Times New Roman" w:eastAsia="Times New Roman" w:hAnsi="Times New Roman" w:cs="Times New Roman"/>
          <w:color w:val="1B1C1D"/>
          <w:sz w:val="28"/>
          <w:szCs w:val="28"/>
        </w:rPr>
        <w:t xml:space="preserve"> Toda Convocatoria deberá especificar de manera clara y pr</w:t>
      </w:r>
      <w:r>
        <w:rPr>
          <w:rFonts w:ascii="Times New Roman" w:eastAsia="Times New Roman" w:hAnsi="Times New Roman" w:cs="Times New Roman"/>
          <w:color w:val="1B1C1D"/>
          <w:sz w:val="28"/>
          <w:szCs w:val="28"/>
        </w:rPr>
        <w:t>ecisa:</w:t>
      </w:r>
    </w:p>
    <w:p w14:paraId="2C8E7D48"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w:t>
      </w:r>
      <w:r>
        <w:rPr>
          <w:color w:val="1B1C1D"/>
          <w:sz w:val="14"/>
          <w:szCs w:val="14"/>
        </w:rPr>
        <w:t xml:space="preserve">        </w:t>
      </w:r>
      <w:r>
        <w:rPr>
          <w:rFonts w:ascii="Times New Roman" w:eastAsia="Times New Roman" w:hAnsi="Times New Roman" w:cs="Times New Roman"/>
          <w:color w:val="1B1C1D"/>
          <w:sz w:val="28"/>
          <w:szCs w:val="28"/>
        </w:rPr>
        <w:t> El Ciclo y las Categorías específicas convocadas ese año.</w:t>
      </w:r>
    </w:p>
    <w:p w14:paraId="716910E4"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II.</w:t>
      </w:r>
      <w:r>
        <w:rPr>
          <w:color w:val="1B1C1D"/>
          <w:sz w:val="14"/>
          <w:szCs w:val="14"/>
        </w:rPr>
        <w:t xml:space="preserve">        </w:t>
      </w:r>
      <w:r>
        <w:rPr>
          <w:rFonts w:ascii="Times New Roman" w:eastAsia="Times New Roman" w:hAnsi="Times New Roman" w:cs="Times New Roman"/>
          <w:color w:val="1B1C1D"/>
          <w:sz w:val="28"/>
          <w:szCs w:val="28"/>
        </w:rPr>
        <w:t> Los objetivos y el perfil de cada Categoría.</w:t>
      </w:r>
    </w:p>
    <w:p w14:paraId="66B9DD95"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III.</w:t>
      </w:r>
      <w:r>
        <w:rPr>
          <w:color w:val="1B1C1D"/>
          <w:sz w:val="14"/>
          <w:szCs w:val="14"/>
        </w:rPr>
        <w:t xml:space="preserve"> </w:t>
      </w:r>
      <w:r>
        <w:rPr>
          <w:rFonts w:ascii="Times New Roman" w:eastAsia="Times New Roman" w:hAnsi="Times New Roman" w:cs="Times New Roman"/>
          <w:color w:val="1B1C1D"/>
          <w:sz w:val="28"/>
          <w:szCs w:val="28"/>
        </w:rPr>
        <w:t>Los requisitos pormenorizados de elegibilidad y las incompatibilidades.</w:t>
      </w:r>
    </w:p>
    <w:p w14:paraId="0376868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IV.</w:t>
      </w:r>
      <w:r>
        <w:rPr>
          <w:color w:val="1B1C1D"/>
          <w:sz w:val="14"/>
          <w:szCs w:val="14"/>
        </w:rPr>
        <w:t xml:space="preserve">        </w:t>
      </w:r>
      <w:r>
        <w:rPr>
          <w:rFonts w:ascii="Times New Roman" w:eastAsia="Times New Roman" w:hAnsi="Times New Roman" w:cs="Times New Roman"/>
          <w:color w:val="1B1C1D"/>
          <w:sz w:val="28"/>
          <w:szCs w:val="28"/>
        </w:rPr>
        <w:t> La documentación exacta y completa que deberá presentarse, especificando formatos y características técnicas.</w:t>
      </w:r>
    </w:p>
    <w:p w14:paraId="7514BEDD"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V.</w:t>
      </w:r>
      <w:r>
        <w:rPr>
          <w:color w:val="1B1C1D"/>
          <w:sz w:val="14"/>
          <w:szCs w:val="14"/>
        </w:rPr>
        <w:t xml:space="preserve">        </w:t>
      </w:r>
      <w:r>
        <w:rPr>
          <w:rFonts w:ascii="Times New Roman" w:eastAsia="Times New Roman" w:hAnsi="Times New Roman" w:cs="Times New Roman"/>
          <w:color w:val="1B1C1D"/>
          <w:sz w:val="28"/>
          <w:szCs w:val="28"/>
        </w:rPr>
        <w:t> Las fechas y horas improrrogables de apertura para la recepción de documentación de inscripción.</w:t>
      </w:r>
    </w:p>
    <w:p w14:paraId="37EB16DA"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VI.</w:t>
      </w:r>
      <w:r>
        <w:rPr>
          <w:color w:val="1B1C1D"/>
          <w:sz w:val="14"/>
          <w:szCs w:val="14"/>
        </w:rPr>
        <w:t xml:space="preserve">        </w:t>
      </w:r>
      <w:r>
        <w:rPr>
          <w:rFonts w:ascii="Times New Roman" w:eastAsia="Times New Roman" w:hAnsi="Times New Roman" w:cs="Times New Roman"/>
          <w:color w:val="1B1C1D"/>
          <w:sz w:val="28"/>
          <w:szCs w:val="28"/>
        </w:rPr>
        <w:t> Los criterios de evalu</w:t>
      </w:r>
      <w:r>
        <w:rPr>
          <w:rFonts w:ascii="Times New Roman" w:eastAsia="Times New Roman" w:hAnsi="Times New Roman" w:cs="Times New Roman"/>
          <w:color w:val="1B1C1D"/>
          <w:sz w:val="28"/>
          <w:szCs w:val="28"/>
        </w:rPr>
        <w:t>ación específicos, claros y, en su caso, ponderados para cada Categoría.</w:t>
      </w:r>
    </w:p>
    <w:p w14:paraId="50D878B2"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lastRenderedPageBreak/>
        <w:t>VII.</w:t>
      </w:r>
      <w:r>
        <w:rPr>
          <w:color w:val="1B1C1D"/>
          <w:sz w:val="14"/>
          <w:szCs w:val="14"/>
        </w:rPr>
        <w:t xml:space="preserve">        </w:t>
      </w:r>
      <w:r>
        <w:rPr>
          <w:rFonts w:ascii="Times New Roman" w:eastAsia="Times New Roman" w:hAnsi="Times New Roman" w:cs="Times New Roman"/>
          <w:color w:val="1B1C1D"/>
          <w:sz w:val="28"/>
          <w:szCs w:val="28"/>
        </w:rPr>
        <w:t> La asignación de estímulos, especificando las Categorías que recibirán estímulo económico y aquellas que recibirán Medalla y Diploma.</w:t>
      </w:r>
    </w:p>
    <w:p w14:paraId="1B9B13CA"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VIII.</w:t>
      </w:r>
      <w:r>
        <w:rPr>
          <w:color w:val="1B1C1D"/>
          <w:sz w:val="14"/>
          <w:szCs w:val="14"/>
        </w:rPr>
        <w:t xml:space="preserve">        </w:t>
      </w:r>
      <w:r>
        <w:rPr>
          <w:rFonts w:ascii="Times New Roman" w:eastAsia="Times New Roman" w:hAnsi="Times New Roman" w:cs="Times New Roman"/>
          <w:color w:val="1B1C1D"/>
          <w:sz w:val="28"/>
          <w:szCs w:val="28"/>
        </w:rPr>
        <w:t> El monto exacto del es</w:t>
      </w:r>
      <w:r>
        <w:rPr>
          <w:rFonts w:ascii="Times New Roman" w:eastAsia="Times New Roman" w:hAnsi="Times New Roman" w:cs="Times New Roman"/>
          <w:color w:val="1B1C1D"/>
          <w:sz w:val="28"/>
          <w:szCs w:val="28"/>
        </w:rPr>
        <w:t>tímulo económico, en moneda nacional, para las Categorías aplicables.</w:t>
      </w:r>
    </w:p>
    <w:p w14:paraId="2752FF08"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IX.</w:t>
      </w:r>
      <w:r>
        <w:rPr>
          <w:color w:val="1B1C1D"/>
          <w:sz w:val="14"/>
          <w:szCs w:val="14"/>
        </w:rPr>
        <w:t xml:space="preserve">        </w:t>
      </w:r>
      <w:r>
        <w:rPr>
          <w:rFonts w:ascii="Times New Roman" w:eastAsia="Times New Roman" w:hAnsi="Times New Roman" w:cs="Times New Roman"/>
          <w:color w:val="1B1C1D"/>
          <w:sz w:val="28"/>
          <w:szCs w:val="28"/>
        </w:rPr>
        <w:t> La descripción de las características de la Medalla y el Diploma.</w:t>
      </w:r>
    </w:p>
    <w:p w14:paraId="360E96CC"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X.</w:t>
      </w:r>
      <w:r>
        <w:rPr>
          <w:color w:val="1B1C1D"/>
          <w:sz w:val="14"/>
          <w:szCs w:val="14"/>
        </w:rPr>
        <w:t xml:space="preserve">        </w:t>
      </w:r>
      <w:r>
        <w:rPr>
          <w:rFonts w:ascii="Times New Roman" w:eastAsia="Times New Roman" w:hAnsi="Times New Roman" w:cs="Times New Roman"/>
          <w:color w:val="1B1C1D"/>
          <w:sz w:val="28"/>
          <w:szCs w:val="28"/>
        </w:rPr>
        <w:t> La forma de designación de Jurados.</w:t>
      </w:r>
    </w:p>
    <w:p w14:paraId="68BBCF1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color w:val="1B1C1D"/>
          <w:sz w:val="14"/>
          <w:szCs w:val="14"/>
        </w:rPr>
        <w:t> </w:t>
      </w:r>
      <w:r>
        <w:rPr>
          <w:b/>
          <w:color w:val="1B1C1D"/>
          <w:sz w:val="28"/>
          <w:szCs w:val="28"/>
        </w:rPr>
        <w:t>XI.</w:t>
      </w:r>
      <w:r>
        <w:rPr>
          <w:color w:val="1B1C1D"/>
          <w:sz w:val="14"/>
          <w:szCs w:val="14"/>
        </w:rPr>
        <w:t xml:space="preserve">        </w:t>
      </w:r>
      <w:r>
        <w:rPr>
          <w:rFonts w:ascii="Times New Roman" w:eastAsia="Times New Roman" w:hAnsi="Times New Roman" w:cs="Times New Roman"/>
          <w:color w:val="1B1C1D"/>
          <w:sz w:val="28"/>
          <w:szCs w:val="28"/>
        </w:rPr>
        <w:t> El procedimiento y plazo para la Fase de Subs</w:t>
      </w:r>
      <w:r>
        <w:rPr>
          <w:rFonts w:ascii="Times New Roman" w:eastAsia="Times New Roman" w:hAnsi="Times New Roman" w:cs="Times New Roman"/>
          <w:color w:val="1B1C1D"/>
          <w:sz w:val="28"/>
          <w:szCs w:val="28"/>
        </w:rPr>
        <w:t>anación.</w:t>
      </w:r>
    </w:p>
    <w:p w14:paraId="0805CF40"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XII.</w:t>
      </w:r>
      <w:r>
        <w:rPr>
          <w:color w:val="1B1C1D"/>
          <w:sz w:val="14"/>
          <w:szCs w:val="14"/>
        </w:rPr>
        <w:t xml:space="preserve">        </w:t>
      </w:r>
      <w:r>
        <w:rPr>
          <w:rFonts w:ascii="Times New Roman" w:eastAsia="Times New Roman" w:hAnsi="Times New Roman" w:cs="Times New Roman"/>
          <w:color w:val="1B1C1D"/>
          <w:sz w:val="28"/>
          <w:szCs w:val="28"/>
        </w:rPr>
        <w:t> Las causas expresas de descalificación.</w:t>
      </w:r>
    </w:p>
    <w:p w14:paraId="61EC8ECF"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XIII.</w:t>
      </w:r>
      <w:r>
        <w:rPr>
          <w:color w:val="1B1C1D"/>
          <w:sz w:val="14"/>
          <w:szCs w:val="14"/>
        </w:rPr>
        <w:t xml:space="preserve">        </w:t>
      </w:r>
      <w:r>
        <w:rPr>
          <w:rFonts w:ascii="Times New Roman" w:eastAsia="Times New Roman" w:hAnsi="Times New Roman" w:cs="Times New Roman"/>
          <w:color w:val="1B1C1D"/>
          <w:sz w:val="28"/>
          <w:szCs w:val="28"/>
        </w:rPr>
        <w:t> Los mecanismos de apoyo y asistencia, o donde solicitarlos, para garantizar la accesibilidad.</w:t>
      </w:r>
    </w:p>
    <w:p w14:paraId="4B2F7CC1"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b/>
          <w:color w:val="1B1C1D"/>
          <w:sz w:val="28"/>
          <w:szCs w:val="28"/>
        </w:rPr>
        <w:t>XIV.</w:t>
      </w:r>
      <w:r>
        <w:rPr>
          <w:color w:val="1B1C1D"/>
          <w:sz w:val="14"/>
          <w:szCs w:val="14"/>
        </w:rPr>
        <w:t xml:space="preserve">        </w:t>
      </w:r>
      <w:r>
        <w:rPr>
          <w:rFonts w:ascii="Times New Roman" w:eastAsia="Times New Roman" w:hAnsi="Times New Roman" w:cs="Times New Roman"/>
          <w:color w:val="1B1C1D"/>
          <w:sz w:val="28"/>
          <w:szCs w:val="28"/>
        </w:rPr>
        <w:t xml:space="preserve"> La fecha probable del fallo, con mención a ser en honor a la instalación </w:t>
      </w:r>
      <w:r>
        <w:rPr>
          <w:rFonts w:ascii="Times New Roman" w:eastAsia="Times New Roman" w:hAnsi="Times New Roman" w:cs="Times New Roman"/>
          <w:color w:val="1B1C1D"/>
          <w:sz w:val="28"/>
          <w:szCs w:val="28"/>
        </w:rPr>
        <w:t>del Congreso Constituyente del Estado de Chihuahua el día 8 de septiembre de 1824.</w:t>
      </w:r>
    </w:p>
    <w:p w14:paraId="77D1E4FB"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b/>
          <w:color w:val="1B1C1D"/>
          <w:sz w:val="28"/>
          <w:szCs w:val="28"/>
        </w:rPr>
        <w:t>XV.</w:t>
      </w:r>
      <w:r>
        <w:rPr>
          <w:color w:val="1B1C1D"/>
          <w:sz w:val="14"/>
          <w:szCs w:val="14"/>
        </w:rPr>
        <w:t xml:space="preserve">        </w:t>
      </w:r>
      <w:r>
        <w:rPr>
          <w:rFonts w:ascii="Times New Roman" w:eastAsia="Times New Roman" w:hAnsi="Times New Roman" w:cs="Times New Roman"/>
          <w:color w:val="1B1C1D"/>
          <w:sz w:val="28"/>
          <w:szCs w:val="28"/>
        </w:rPr>
        <w:t> Las disposiciones sobre derechos de autor, protección de datos personales y la autorización no exclusiva para la difusión de la obra ganadora.</w:t>
      </w:r>
    </w:p>
    <w:p w14:paraId="4A4A6E77" w14:textId="77777777" w:rsidR="00C03109" w:rsidRDefault="00C03109">
      <w:pPr>
        <w:spacing w:line="240" w:lineRule="auto"/>
        <w:rPr>
          <w:rFonts w:ascii="Times New Roman" w:eastAsia="Times New Roman" w:hAnsi="Times New Roman" w:cs="Times New Roman"/>
          <w:sz w:val="24"/>
          <w:szCs w:val="24"/>
        </w:rPr>
      </w:pPr>
    </w:p>
    <w:p w14:paraId="247C99A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5B2088DE"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II</w:t>
      </w:r>
    </w:p>
    <w:p w14:paraId="0A2F92A1"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LA RECEPCIÓN Y ADMISIBILIDAD</w:t>
      </w:r>
    </w:p>
    <w:p w14:paraId="5E18E62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7C41704D"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24.</w:t>
      </w:r>
      <w:r>
        <w:rPr>
          <w:rFonts w:ascii="Times New Roman" w:eastAsia="Times New Roman" w:hAnsi="Times New Roman" w:cs="Times New Roman"/>
          <w:color w:val="1B1C1D"/>
          <w:sz w:val="28"/>
          <w:szCs w:val="28"/>
        </w:rPr>
        <w:t xml:space="preserve"> La recepción se realizará exclusivamente a través de la Oficialía de Partes del Congreso del Estado y del repositorio digital dispuesto para ello. Se emitirá un acuse de recibo que incluirá folio, fecha y hora de recepción.</w:t>
      </w:r>
    </w:p>
    <w:p w14:paraId="757E44E3"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25.</w:t>
      </w:r>
      <w:r>
        <w:rPr>
          <w:rFonts w:ascii="Times New Roman" w:eastAsia="Times New Roman" w:hAnsi="Times New Roman" w:cs="Times New Roman"/>
          <w:color w:val="1B1C1D"/>
          <w:sz w:val="28"/>
          <w:szCs w:val="28"/>
        </w:rPr>
        <w:t xml:space="preserve"> La Comisión deberá</w:t>
      </w:r>
      <w:r>
        <w:rPr>
          <w:rFonts w:ascii="Times New Roman" w:eastAsia="Times New Roman" w:hAnsi="Times New Roman" w:cs="Times New Roman"/>
          <w:color w:val="1B1C1D"/>
          <w:sz w:val="28"/>
          <w:szCs w:val="28"/>
        </w:rPr>
        <w:t xml:space="preserve"> prever y detallar en la Convocatoria los mecanismos de apoyo y asistencia en sus sedes municipales para facilitar la </w:t>
      </w:r>
      <w:r>
        <w:rPr>
          <w:rFonts w:ascii="Times New Roman" w:eastAsia="Times New Roman" w:hAnsi="Times New Roman" w:cs="Times New Roman"/>
          <w:color w:val="1B1C1D"/>
          <w:sz w:val="28"/>
          <w:szCs w:val="28"/>
        </w:rPr>
        <w:lastRenderedPageBreak/>
        <w:t>postulación de personas que enfrenten barreras tecnológicas, geográficas o de movilidad, garantizando la igualdad de oportunidades.</w:t>
      </w:r>
    </w:p>
    <w:p w14:paraId="0825AFA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ARTÍCU</w:t>
      </w:r>
      <w:r>
        <w:rPr>
          <w:rFonts w:ascii="Times New Roman" w:eastAsia="Times New Roman" w:hAnsi="Times New Roman" w:cs="Times New Roman"/>
          <w:b/>
          <w:color w:val="000000"/>
          <w:sz w:val="28"/>
          <w:szCs w:val="28"/>
        </w:rPr>
        <w:t>LO 26</w:t>
      </w:r>
      <w:r>
        <w:rPr>
          <w:rFonts w:ascii="Times New Roman" w:eastAsia="Times New Roman" w:hAnsi="Times New Roman" w:cs="Times New Roman"/>
          <w:color w:val="000000"/>
          <w:sz w:val="28"/>
          <w:szCs w:val="28"/>
        </w:rPr>
        <w:t xml:space="preserve">. Concluido el plazo de recepción, la Secretaría revisará la documentación. Este procedimiento consiste estrictamente en la verificación del cumplimiento formal de los requisitos de elegibilidad y la entrega completa de la documentación solicitada en </w:t>
      </w:r>
      <w:r>
        <w:rPr>
          <w:rFonts w:ascii="Times New Roman" w:eastAsia="Times New Roman" w:hAnsi="Times New Roman" w:cs="Times New Roman"/>
          <w:color w:val="000000"/>
          <w:sz w:val="28"/>
          <w:szCs w:val="28"/>
        </w:rPr>
        <w:t>la Convocatoria.</w:t>
      </w:r>
    </w:p>
    <w:p w14:paraId="28D1596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Queda estrictamente prohibido al personal receptor de la documentación hacer expresiones o ajustes en relación al mérito o contenido de las postulaciones durante esta fase.</w:t>
      </w:r>
    </w:p>
    <w:p w14:paraId="025F072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12A1408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ARTÍCULO 27.</w:t>
      </w:r>
      <w:r>
        <w:rPr>
          <w:rFonts w:ascii="Times New Roman" w:eastAsia="Times New Roman" w:hAnsi="Times New Roman" w:cs="Times New Roman"/>
          <w:color w:val="000000"/>
          <w:sz w:val="28"/>
          <w:szCs w:val="28"/>
        </w:rPr>
        <w:t xml:space="preserve"> Si durante la Fase de Revisión Documental se detect</w:t>
      </w:r>
      <w:r>
        <w:rPr>
          <w:rFonts w:ascii="Times New Roman" w:eastAsia="Times New Roman" w:hAnsi="Times New Roman" w:cs="Times New Roman"/>
          <w:color w:val="000000"/>
          <w:sz w:val="28"/>
          <w:szCs w:val="28"/>
        </w:rPr>
        <w:t>an omisiones o errores de carácter administrativo o documental, la Secretaría notificará de manera fehaciente al postulante a través de la Plataforma Digital.</w:t>
      </w:r>
    </w:p>
    <w:p w14:paraId="4F343B3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xml:space="preserve">La persona candidata o quien le postule contará con un plazo único e improrrogable de cinco días </w:t>
      </w:r>
      <w:r>
        <w:rPr>
          <w:rFonts w:ascii="Times New Roman" w:eastAsia="Times New Roman" w:hAnsi="Times New Roman" w:cs="Times New Roman"/>
          <w:color w:val="000000"/>
          <w:sz w:val="28"/>
          <w:szCs w:val="28"/>
        </w:rPr>
        <w:t>hábiles, contados a partir de la notificación, para corregir o completar la documentación.</w:t>
      </w:r>
    </w:p>
    <w:p w14:paraId="21D110E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Transcurrido el plazo sin la subsanación correspondiente, la postulación será desechada de plano.</w:t>
      </w:r>
    </w:p>
    <w:p w14:paraId="6C82A99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 </w:t>
      </w:r>
    </w:p>
    <w:p w14:paraId="6BB1C63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28.</w:t>
      </w:r>
      <w:r>
        <w:rPr>
          <w:rFonts w:ascii="Times New Roman" w:eastAsia="Times New Roman" w:hAnsi="Times New Roman" w:cs="Times New Roman"/>
          <w:color w:val="1B1C1D"/>
          <w:sz w:val="28"/>
          <w:szCs w:val="28"/>
        </w:rPr>
        <w:t xml:space="preserve"> Concluidas las fases de revisión y subsanación, se e</w:t>
      </w:r>
      <w:r>
        <w:rPr>
          <w:rFonts w:ascii="Times New Roman" w:eastAsia="Times New Roman" w:hAnsi="Times New Roman" w:cs="Times New Roman"/>
          <w:color w:val="1B1C1D"/>
          <w:sz w:val="28"/>
          <w:szCs w:val="28"/>
        </w:rPr>
        <w:t>laborará la lista definitiva de postulaciones admitidas por Categoría y la turnará formalmente a la Comisión y a los Jurados Calificadores correspondientes.</w:t>
      </w:r>
    </w:p>
    <w:p w14:paraId="1E0F5367"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4CFF5B47"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7B5D89D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III</w:t>
      </w:r>
    </w:p>
    <w:p w14:paraId="4E7E994F"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LOS JURADOS CALIFICADORES</w:t>
      </w:r>
    </w:p>
    <w:p w14:paraId="69CC443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5C60D32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lastRenderedPageBreak/>
        <w:t>ARTÍCULO 29.</w:t>
      </w:r>
      <w:r>
        <w:rPr>
          <w:rFonts w:ascii="Times New Roman" w:eastAsia="Times New Roman" w:hAnsi="Times New Roman" w:cs="Times New Roman"/>
          <w:color w:val="1B1C1D"/>
          <w:sz w:val="28"/>
          <w:szCs w:val="28"/>
        </w:rPr>
        <w:t xml:space="preserve"> La Comisión designará a los Jurados pa</w:t>
      </w:r>
      <w:r>
        <w:rPr>
          <w:rFonts w:ascii="Times New Roman" w:eastAsia="Times New Roman" w:hAnsi="Times New Roman" w:cs="Times New Roman"/>
          <w:color w:val="1B1C1D"/>
          <w:sz w:val="28"/>
          <w:szCs w:val="28"/>
        </w:rPr>
        <w:t>ra cada Categoría. Cada Jurado será colegiado, especializado por materia y en número impar, integrado por un mínimo de cinco y un máximo de siete integrantes.</w:t>
      </w:r>
    </w:p>
    <w:p w14:paraId="0990963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30.</w:t>
      </w:r>
      <w:r>
        <w:rPr>
          <w:rFonts w:ascii="Times New Roman" w:eastAsia="Times New Roman" w:hAnsi="Times New Roman" w:cs="Times New Roman"/>
          <w:color w:val="1B1C1D"/>
          <w:sz w:val="28"/>
          <w:szCs w:val="28"/>
        </w:rPr>
        <w:t xml:space="preserve"> La integración de los Jurados será diversa, procurando garantizar una visión Estatal</w:t>
      </w:r>
      <w:r>
        <w:rPr>
          <w:rFonts w:ascii="Times New Roman" w:eastAsia="Times New Roman" w:hAnsi="Times New Roman" w:cs="Times New Roman"/>
          <w:color w:val="1B1C1D"/>
          <w:sz w:val="28"/>
          <w:szCs w:val="28"/>
        </w:rPr>
        <w:t>, así como Nacional e Internacional. Cada Jurado Calificador deberá incluir, de forma obligatoria, a:</w:t>
      </w:r>
    </w:p>
    <w:p w14:paraId="0ADEC3A6"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Una persona postulada por la Universidad Autónoma de Chihuahua, UACH.</w:t>
      </w:r>
    </w:p>
    <w:p w14:paraId="1F0475B9"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Una persona postulada por la Universidad Au</w:t>
      </w:r>
      <w:r>
        <w:rPr>
          <w:rFonts w:ascii="Times New Roman" w:eastAsia="Times New Roman" w:hAnsi="Times New Roman" w:cs="Times New Roman"/>
          <w:color w:val="1B1C1D"/>
          <w:sz w:val="28"/>
          <w:szCs w:val="28"/>
        </w:rPr>
        <w:t>tónoma de Ciudad Juárez, UACJ.</w:t>
      </w:r>
    </w:p>
    <w:p w14:paraId="0924F973"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Una persona postulada por la Secretaría de Cultura del Estado.</w:t>
      </w:r>
    </w:p>
    <w:p w14:paraId="6A826FF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La Comisión designará al resto de las personas integrantes restantes del Jurado.</w:t>
      </w:r>
    </w:p>
    <w:p w14:paraId="290D4F1D"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xml:space="preserve">Las personas postulados a integrar un Jurado Calificador deberán acorde a los valore de esta Ley, de las categorías en las que de liberen </w:t>
      </w:r>
      <w:proofErr w:type="gramStart"/>
      <w:r>
        <w:rPr>
          <w:rFonts w:ascii="Times New Roman" w:eastAsia="Times New Roman" w:hAnsi="Times New Roman" w:cs="Times New Roman"/>
          <w:color w:val="1B1C1D"/>
          <w:sz w:val="28"/>
          <w:szCs w:val="28"/>
        </w:rPr>
        <w:t>y  tener</w:t>
      </w:r>
      <w:proofErr w:type="gramEnd"/>
      <w:r>
        <w:rPr>
          <w:rFonts w:ascii="Times New Roman" w:eastAsia="Times New Roman" w:hAnsi="Times New Roman" w:cs="Times New Roman"/>
          <w:color w:val="1B1C1D"/>
          <w:sz w:val="28"/>
          <w:szCs w:val="28"/>
        </w:rPr>
        <w:t xml:space="preserve"> un perfil especializado, o s</w:t>
      </w:r>
      <w:r>
        <w:rPr>
          <w:rFonts w:ascii="Times New Roman" w:eastAsia="Times New Roman" w:hAnsi="Times New Roman" w:cs="Times New Roman"/>
          <w:color w:val="1B1C1D"/>
          <w:sz w:val="28"/>
          <w:szCs w:val="28"/>
        </w:rPr>
        <w:t>er expertas con reconocido prestigio nacional o internacional, pudiendo considerar a personas externas o no relacionadas al Estado de Chihuahua, procurando se logre una deliberación sin conflictos de interés.</w:t>
      </w:r>
    </w:p>
    <w:p w14:paraId="7EA0C7D9"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31.</w:t>
      </w:r>
      <w:r>
        <w:rPr>
          <w:rFonts w:ascii="Times New Roman" w:eastAsia="Times New Roman" w:hAnsi="Times New Roman" w:cs="Times New Roman"/>
          <w:color w:val="1B1C1D"/>
          <w:sz w:val="28"/>
          <w:szCs w:val="28"/>
        </w:rPr>
        <w:t xml:space="preserve"> Al aceptar el cargo, cada integran</w:t>
      </w:r>
      <w:r>
        <w:rPr>
          <w:rFonts w:ascii="Times New Roman" w:eastAsia="Times New Roman" w:hAnsi="Times New Roman" w:cs="Times New Roman"/>
          <w:color w:val="1B1C1D"/>
          <w:sz w:val="28"/>
          <w:szCs w:val="28"/>
        </w:rPr>
        <w:t>te del Jurado deberá:</w:t>
      </w:r>
    </w:p>
    <w:p w14:paraId="791FD880"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Firmar una declaración bajo protesta de decir verdad de no tener conflicto de interés directo o indirecto con ninguna de las postulaciones.</w:t>
      </w:r>
    </w:p>
    <w:p w14:paraId="55C18C54"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Firmar un acuerdo de confidencialidad sobre las delib</w:t>
      </w:r>
      <w:r>
        <w:rPr>
          <w:rFonts w:ascii="Times New Roman" w:eastAsia="Times New Roman" w:hAnsi="Times New Roman" w:cs="Times New Roman"/>
          <w:color w:val="1B1C1D"/>
          <w:sz w:val="28"/>
          <w:szCs w:val="28"/>
        </w:rPr>
        <w:t>eraciones.</w:t>
      </w:r>
    </w:p>
    <w:p w14:paraId="7D3146A8"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Sujetar su evaluación estricta y exclusivamente a los criterios establecidos en la Convocatoria.</w:t>
      </w:r>
    </w:p>
    <w:p w14:paraId="66709A8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32.</w:t>
      </w:r>
      <w:r>
        <w:rPr>
          <w:rFonts w:ascii="Times New Roman" w:eastAsia="Times New Roman" w:hAnsi="Times New Roman" w:cs="Times New Roman"/>
          <w:color w:val="1B1C1D"/>
          <w:sz w:val="28"/>
          <w:szCs w:val="28"/>
        </w:rPr>
        <w:t xml:space="preserve"> Si un miembro del Jurado advierte un conflicto de interés sobrevenido, deberá excusarse de inmediato de evaluar la pos</w:t>
      </w:r>
      <w:r>
        <w:rPr>
          <w:rFonts w:ascii="Times New Roman" w:eastAsia="Times New Roman" w:hAnsi="Times New Roman" w:cs="Times New Roman"/>
          <w:color w:val="1B1C1D"/>
          <w:sz w:val="28"/>
          <w:szCs w:val="28"/>
        </w:rPr>
        <w:t>tulación específica o, si el conflicto es general, renunciar al cargo. La Comisión nombrará a un suplente, pudiendo en su caso escuchar a quien haya postulado al jurado vacante.</w:t>
      </w:r>
    </w:p>
    <w:p w14:paraId="08E63FC9"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0429C1B6"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CAPÍTULO IV</w:t>
      </w:r>
    </w:p>
    <w:p w14:paraId="50F925BA"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DEL DICTAMEN Y FALLO</w:t>
      </w:r>
    </w:p>
    <w:p w14:paraId="01293CC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 </w:t>
      </w:r>
    </w:p>
    <w:p w14:paraId="260D102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33.</w:t>
      </w:r>
      <w:r>
        <w:rPr>
          <w:rFonts w:ascii="Times New Roman" w:eastAsia="Times New Roman" w:hAnsi="Times New Roman" w:cs="Times New Roman"/>
          <w:color w:val="1B1C1D"/>
          <w:sz w:val="28"/>
          <w:szCs w:val="28"/>
        </w:rPr>
        <w:t xml:space="preserve"> Se proveerá a las personas i</w:t>
      </w:r>
      <w:r>
        <w:rPr>
          <w:rFonts w:ascii="Times New Roman" w:eastAsia="Times New Roman" w:hAnsi="Times New Roman" w:cs="Times New Roman"/>
          <w:color w:val="1B1C1D"/>
          <w:sz w:val="28"/>
          <w:szCs w:val="28"/>
        </w:rPr>
        <w:t>ntegrantes de los Jurados el acceso digital y seguro a las postulaciones admitidas y los apoyos logísticos para su deliberación, la cual será autónoma, libre y confidencial.</w:t>
      </w:r>
    </w:p>
    <w:p w14:paraId="5E30B58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34.</w:t>
      </w:r>
      <w:r>
        <w:rPr>
          <w:rFonts w:ascii="Times New Roman" w:eastAsia="Times New Roman" w:hAnsi="Times New Roman" w:cs="Times New Roman"/>
          <w:color w:val="1B1C1D"/>
          <w:sz w:val="28"/>
          <w:szCs w:val="28"/>
        </w:rPr>
        <w:t xml:space="preserve"> El fallo del Jurado será definitivo e inapelable por los participante</w:t>
      </w:r>
      <w:r>
        <w:rPr>
          <w:rFonts w:ascii="Times New Roman" w:eastAsia="Times New Roman" w:hAnsi="Times New Roman" w:cs="Times New Roman"/>
          <w:color w:val="1B1C1D"/>
          <w:sz w:val="28"/>
          <w:szCs w:val="28"/>
        </w:rPr>
        <w:t>s. La Comisión deberá aprobar el fallo cuando sea por unanimidad del jurado calificador, o en su caso, la Comisión por motu propio o por solicitud de algún integrante del jurado, exclusivamente en una ocasión, podrá requerir al jurado realice nuevamente un</w:t>
      </w:r>
      <w:r>
        <w:rPr>
          <w:rFonts w:ascii="Times New Roman" w:eastAsia="Times New Roman" w:hAnsi="Times New Roman" w:cs="Times New Roman"/>
          <w:color w:val="1B1C1D"/>
          <w:sz w:val="28"/>
          <w:szCs w:val="28"/>
        </w:rPr>
        <w:t xml:space="preserve">a deliberación y </w:t>
      </w:r>
      <w:proofErr w:type="gramStart"/>
      <w:r>
        <w:rPr>
          <w:rFonts w:ascii="Times New Roman" w:eastAsia="Times New Roman" w:hAnsi="Times New Roman" w:cs="Times New Roman"/>
          <w:color w:val="1B1C1D"/>
          <w:sz w:val="28"/>
          <w:szCs w:val="28"/>
        </w:rPr>
        <w:t>fallo;  la</w:t>
      </w:r>
      <w:proofErr w:type="gramEnd"/>
      <w:r>
        <w:rPr>
          <w:rFonts w:ascii="Times New Roman" w:eastAsia="Times New Roman" w:hAnsi="Times New Roman" w:cs="Times New Roman"/>
          <w:color w:val="1B1C1D"/>
          <w:sz w:val="28"/>
          <w:szCs w:val="28"/>
        </w:rPr>
        <w:t xml:space="preserve"> Comisión en este supuesto podrá adicionar hasta dos personas al jurado calificador.  El </w:t>
      </w:r>
      <w:proofErr w:type="gramStart"/>
      <w:r>
        <w:rPr>
          <w:rFonts w:ascii="Times New Roman" w:eastAsia="Times New Roman" w:hAnsi="Times New Roman" w:cs="Times New Roman"/>
          <w:color w:val="1B1C1D"/>
          <w:sz w:val="28"/>
          <w:szCs w:val="28"/>
        </w:rPr>
        <w:t>fallo  Deberá</w:t>
      </w:r>
      <w:proofErr w:type="gramEnd"/>
      <w:r>
        <w:rPr>
          <w:rFonts w:ascii="Times New Roman" w:eastAsia="Times New Roman" w:hAnsi="Times New Roman" w:cs="Times New Roman"/>
          <w:color w:val="1B1C1D"/>
          <w:sz w:val="28"/>
          <w:szCs w:val="28"/>
        </w:rPr>
        <w:t xml:space="preserve"> constar en un Acta de Dictamen que contenga:</w:t>
      </w:r>
    </w:p>
    <w:p w14:paraId="0DB0E4D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 Lugar, fecha y nombre de los integrantes del Jurado.</w:t>
      </w:r>
    </w:p>
    <w:p w14:paraId="5647870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II. El número de postulac</w:t>
      </w:r>
      <w:r>
        <w:rPr>
          <w:rFonts w:ascii="Times New Roman" w:eastAsia="Times New Roman" w:hAnsi="Times New Roman" w:cs="Times New Roman"/>
          <w:color w:val="1B1C1D"/>
          <w:sz w:val="28"/>
          <w:szCs w:val="28"/>
        </w:rPr>
        <w:t>iones recibidas y analizadas en esa Categoría.</w:t>
      </w:r>
    </w:p>
    <w:p w14:paraId="11134A7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III. El nombre de la persona o colectivo ganador.</w:t>
      </w:r>
    </w:p>
    <w:p w14:paraId="2C1BAE6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IV. Una exposición de motivos clara, fundada y razonada, que justifique la decisión con base en los criterios de la Convocatoria.</w:t>
      </w:r>
    </w:p>
    <w:p w14:paraId="3CFED86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35.</w:t>
      </w:r>
      <w:r>
        <w:rPr>
          <w:rFonts w:ascii="Times New Roman" w:eastAsia="Times New Roman" w:hAnsi="Times New Roman" w:cs="Times New Roman"/>
          <w:color w:val="1B1C1D"/>
          <w:sz w:val="28"/>
          <w:szCs w:val="28"/>
        </w:rPr>
        <w:t xml:space="preserve"> Quienes integren</w:t>
      </w:r>
      <w:r>
        <w:rPr>
          <w:rFonts w:ascii="Times New Roman" w:eastAsia="Times New Roman" w:hAnsi="Times New Roman" w:cs="Times New Roman"/>
          <w:color w:val="1B1C1D"/>
          <w:sz w:val="28"/>
          <w:szCs w:val="28"/>
        </w:rPr>
        <w:t xml:space="preserve"> la Comisión, o el Jurado por unanimidad mediante solicitud a la Comisión, podrán solicitar qué sea declarada desierta cualquier Categoría, presentando las razones de la solicitud debidamente motivadas y fundadas.</w:t>
      </w:r>
    </w:p>
    <w:p w14:paraId="17C17EC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Se tendrán por no ninguna de las postulaci</w:t>
      </w:r>
      <w:r>
        <w:rPr>
          <w:rFonts w:ascii="Times New Roman" w:eastAsia="Times New Roman" w:hAnsi="Times New Roman" w:cs="Times New Roman"/>
          <w:color w:val="1B1C1D"/>
          <w:sz w:val="28"/>
          <w:szCs w:val="28"/>
        </w:rPr>
        <w:t>ones alcance el nivel de excelencia, calidad y mérito que exige la alta dignidad del Premio Estatal.</w:t>
      </w:r>
    </w:p>
    <w:p w14:paraId="75286B9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36.</w:t>
      </w:r>
      <w:r>
        <w:rPr>
          <w:rFonts w:ascii="Times New Roman" w:eastAsia="Times New Roman" w:hAnsi="Times New Roman" w:cs="Times New Roman"/>
          <w:color w:val="1B1C1D"/>
          <w:sz w:val="28"/>
          <w:szCs w:val="28"/>
        </w:rPr>
        <w:t xml:space="preserve"> Los Jurados entregarán las Actas de Dictamen a la Comisión. La Comisión validará el cumplimiento del procedimiento y publicará los resultados </w:t>
      </w:r>
      <w:r>
        <w:rPr>
          <w:rFonts w:ascii="Times New Roman" w:eastAsia="Times New Roman" w:hAnsi="Times New Roman" w:cs="Times New Roman"/>
          <w:color w:val="1B1C1D"/>
          <w:sz w:val="28"/>
          <w:szCs w:val="28"/>
        </w:rPr>
        <w:t>en los medios oficiales, a más tardar el primer día hábil de octubre.</w:t>
      </w:r>
    </w:p>
    <w:p w14:paraId="2AB4192F"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5A36E2D6"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 </w:t>
      </w:r>
    </w:p>
    <w:p w14:paraId="06A8FF84" w14:textId="77777777" w:rsidR="00C03109" w:rsidRDefault="00771A2E">
      <w:pPr>
        <w:spacing w:before="240" w:after="24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TÍTULO QUINTO</w:t>
      </w:r>
    </w:p>
    <w:p w14:paraId="1C5F2147" w14:textId="77777777" w:rsidR="00C03109" w:rsidRDefault="00771A2E">
      <w:pPr>
        <w:spacing w:before="240" w:after="24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DE LOS ESTÍMULOS, LA PREMIACIÓN Y EL LEGADO</w:t>
      </w:r>
    </w:p>
    <w:p w14:paraId="088C6EB9"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0E805F17"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w:t>
      </w:r>
    </w:p>
    <w:p w14:paraId="6DCCAB74"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LOS ESTÍMULOS Y SU ASIGNACIÓN</w:t>
      </w:r>
    </w:p>
    <w:p w14:paraId="5FDA6086"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57B5D75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37.</w:t>
      </w:r>
      <w:r>
        <w:rPr>
          <w:rFonts w:ascii="Times New Roman" w:eastAsia="Times New Roman" w:hAnsi="Times New Roman" w:cs="Times New Roman"/>
          <w:color w:val="1B1C1D"/>
          <w:sz w:val="28"/>
          <w:szCs w:val="28"/>
        </w:rPr>
        <w:t xml:space="preserve"> La Medalla Conmemorativa será una pieza de diseño único, elaborada en materiales nobles. Deberá ostentar el Escudo Oficial del Estado de Chihuahua, un diseño distintivo que refleje la identidad de la Categoría y el nombre de la persona o colectivo galardo</w:t>
      </w:r>
      <w:r>
        <w:rPr>
          <w:rFonts w:ascii="Times New Roman" w:eastAsia="Times New Roman" w:hAnsi="Times New Roman" w:cs="Times New Roman"/>
          <w:color w:val="1B1C1D"/>
          <w:sz w:val="28"/>
          <w:szCs w:val="28"/>
        </w:rPr>
        <w:t>nado.</w:t>
      </w:r>
    </w:p>
    <w:p w14:paraId="7613C6B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38.</w:t>
      </w:r>
      <w:r>
        <w:rPr>
          <w:rFonts w:ascii="Times New Roman" w:eastAsia="Times New Roman" w:hAnsi="Times New Roman" w:cs="Times New Roman"/>
          <w:color w:val="1B1C1D"/>
          <w:sz w:val="28"/>
          <w:szCs w:val="28"/>
        </w:rPr>
        <w:t xml:space="preserve"> El Diploma de Honor será expedido conjuntamente por el Congreso y el Ejecutivo, mismo que deberá tener rúbrica de la presidencia y secretaría de la Comisión en representación del Congreso, y por la persona titular del Poder Ejecutivo.</w:t>
      </w:r>
    </w:p>
    <w:p w14:paraId="6FBBB36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w:t>
      </w:r>
      <w:r>
        <w:rPr>
          <w:rFonts w:ascii="Times New Roman" w:eastAsia="Times New Roman" w:hAnsi="Times New Roman" w:cs="Times New Roman"/>
          <w:b/>
          <w:color w:val="1B1C1D"/>
          <w:sz w:val="28"/>
          <w:szCs w:val="28"/>
        </w:rPr>
        <w:t>TÍCULO 39.</w:t>
      </w:r>
      <w:r>
        <w:rPr>
          <w:rFonts w:ascii="Times New Roman" w:eastAsia="Times New Roman" w:hAnsi="Times New Roman" w:cs="Times New Roman"/>
          <w:color w:val="1B1C1D"/>
          <w:sz w:val="28"/>
          <w:szCs w:val="28"/>
        </w:rPr>
        <w:t xml:space="preserve"> Todas las personas o colectivos ganadores en las diez Categorías del Premio Estatal recibirán la Medalla Conmemorativa y el Diploma de Honor.</w:t>
      </w:r>
    </w:p>
    <w:p w14:paraId="0EDE243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40.</w:t>
      </w:r>
      <w:r>
        <w:rPr>
          <w:rFonts w:ascii="Times New Roman" w:eastAsia="Times New Roman" w:hAnsi="Times New Roman" w:cs="Times New Roman"/>
          <w:color w:val="1B1C1D"/>
          <w:sz w:val="28"/>
          <w:szCs w:val="28"/>
        </w:rPr>
        <w:t xml:space="preserve"> Se instituye la asignación de estímulos económicos, focalizando los recursos en aquellas c</w:t>
      </w:r>
      <w:r>
        <w:rPr>
          <w:rFonts w:ascii="Times New Roman" w:eastAsia="Times New Roman" w:hAnsi="Times New Roman" w:cs="Times New Roman"/>
          <w:color w:val="1B1C1D"/>
          <w:sz w:val="28"/>
          <w:szCs w:val="28"/>
        </w:rPr>
        <w:t>ategorías de mayor trascendencia social, creación inédita o que requieran un fomento especializado, sin que estos excedan de cuatro por ciclo anual.</w:t>
      </w:r>
    </w:p>
    <w:p w14:paraId="7B1F91C3"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40 BIS.</w:t>
      </w:r>
      <w:r>
        <w:rPr>
          <w:rFonts w:ascii="Times New Roman" w:eastAsia="Times New Roman" w:hAnsi="Times New Roman" w:cs="Times New Roman"/>
          <w:color w:val="1B1C1D"/>
          <w:sz w:val="28"/>
          <w:szCs w:val="28"/>
        </w:rPr>
        <w:t xml:space="preserve"> Recibirán un estímulo económico, pagadero en una sola exhibición, además de la Medalla y e</w:t>
      </w:r>
      <w:r>
        <w:rPr>
          <w:rFonts w:ascii="Times New Roman" w:eastAsia="Times New Roman" w:hAnsi="Times New Roman" w:cs="Times New Roman"/>
          <w:color w:val="1B1C1D"/>
          <w:sz w:val="28"/>
          <w:szCs w:val="28"/>
        </w:rPr>
        <w:t>l Diploma, únicamente las personas ganadoras de las siguientes Categorías:</w:t>
      </w:r>
    </w:p>
    <w:p w14:paraId="0527F2D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 Del Ciclo de Fuerza Telúrica "David Alfaro Siqueiros":</w:t>
      </w:r>
    </w:p>
    <w:p w14:paraId="689C8FB3"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a) Trayectoria Eminente "Benemérito Chihuahuense".</w:t>
      </w:r>
    </w:p>
    <w:p w14:paraId="5941C58E"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lastRenderedPageBreak/>
        <w:t>   b) Artes Escénicas "Víctor Hugo Rascón Banda".</w:t>
      </w:r>
    </w:p>
    <w:p w14:paraId="4B44B84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c)</w:t>
      </w:r>
      <w:r>
        <w:rPr>
          <w:color w:val="1B1C1D"/>
          <w:sz w:val="14"/>
          <w:szCs w:val="14"/>
        </w:rPr>
        <w:t xml:space="preserve"> </w:t>
      </w:r>
      <w:r>
        <w:rPr>
          <w:rFonts w:ascii="Times New Roman" w:eastAsia="Times New Roman" w:hAnsi="Times New Roman" w:cs="Times New Roman"/>
          <w:color w:val="1B1C1D"/>
          <w:sz w:val="28"/>
          <w:szCs w:val="28"/>
        </w:rPr>
        <w:t>Artes Tradici</w:t>
      </w:r>
      <w:r>
        <w:rPr>
          <w:rFonts w:ascii="Times New Roman" w:eastAsia="Times New Roman" w:hAnsi="Times New Roman" w:cs="Times New Roman"/>
          <w:color w:val="1B1C1D"/>
          <w:sz w:val="28"/>
          <w:szCs w:val="28"/>
        </w:rPr>
        <w:t>onales y del Patrimonio Biocultural "Erasmo Palma".</w:t>
      </w:r>
    </w:p>
    <w:p w14:paraId="265E072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II. Del Ciclo de Proyección Universal "Águeda Lozano":</w:t>
      </w:r>
    </w:p>
    <w:p w14:paraId="004660E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a) Creación Audiovisual "Julián Soler".</w:t>
      </w:r>
    </w:p>
    <w:p w14:paraId="27014F8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7855737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41.</w:t>
      </w:r>
      <w:r>
        <w:rPr>
          <w:rFonts w:ascii="Times New Roman" w:eastAsia="Times New Roman" w:hAnsi="Times New Roman" w:cs="Times New Roman"/>
          <w:color w:val="1B1C1D"/>
          <w:sz w:val="28"/>
          <w:szCs w:val="28"/>
        </w:rPr>
        <w:t xml:space="preserve"> Los recursos para cubrir los estímulos económicos serán aportados de manera concurrente por</w:t>
      </w:r>
      <w:r>
        <w:rPr>
          <w:rFonts w:ascii="Times New Roman" w:eastAsia="Times New Roman" w:hAnsi="Times New Roman" w:cs="Times New Roman"/>
          <w:color w:val="1B1C1D"/>
          <w:sz w:val="28"/>
          <w:szCs w:val="28"/>
        </w:rPr>
        <w:t xml:space="preserve"> el Poder Legislativo y el Poder Ejecutivo.</w:t>
      </w:r>
    </w:p>
    <w:p w14:paraId="013BA10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42.</w:t>
      </w:r>
      <w:r>
        <w:rPr>
          <w:rFonts w:ascii="Times New Roman" w:eastAsia="Times New Roman" w:hAnsi="Times New Roman" w:cs="Times New Roman"/>
          <w:color w:val="1B1C1D"/>
          <w:sz w:val="28"/>
          <w:szCs w:val="28"/>
        </w:rPr>
        <w:t xml:space="preserve"> El monto de los estímulos económicos focalizados deberá ser actualizado anualmente, garantizando como mínimo un incremento porcentual equivalente al de la inflación registrada en el año inmediato ant</w:t>
      </w:r>
      <w:r>
        <w:rPr>
          <w:rFonts w:ascii="Times New Roman" w:eastAsia="Times New Roman" w:hAnsi="Times New Roman" w:cs="Times New Roman"/>
          <w:color w:val="1B1C1D"/>
          <w:sz w:val="28"/>
          <w:szCs w:val="28"/>
        </w:rPr>
        <w:t>erior, reportada por la autoridad federal competente, a fin de preservar su valor real y dignidad.</w:t>
      </w:r>
    </w:p>
    <w:p w14:paraId="679C781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78B88E5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5B3A2999"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II</w:t>
      </w:r>
    </w:p>
    <w:p w14:paraId="615ACC30"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LA CEREMONIA DE PREMIACIÓN</w:t>
      </w:r>
    </w:p>
    <w:p w14:paraId="73584612"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1C850B50"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370FCFC2"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43.</w:t>
      </w:r>
      <w:r>
        <w:rPr>
          <w:rFonts w:ascii="Times New Roman" w:eastAsia="Times New Roman" w:hAnsi="Times New Roman" w:cs="Times New Roman"/>
          <w:color w:val="1B1C1D"/>
          <w:sz w:val="28"/>
          <w:szCs w:val="28"/>
        </w:rPr>
        <w:t xml:space="preserve"> La entrega del Premio Estatal se realizará anualmente en Sesión Solemne del Honorable Congreso del Estado.</w:t>
      </w:r>
    </w:p>
    <w:p w14:paraId="74A21B3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44.</w:t>
      </w:r>
      <w:r>
        <w:rPr>
          <w:rFonts w:ascii="Times New Roman" w:eastAsia="Times New Roman" w:hAnsi="Times New Roman" w:cs="Times New Roman"/>
          <w:color w:val="1B1C1D"/>
          <w:sz w:val="28"/>
          <w:szCs w:val="28"/>
        </w:rPr>
        <w:t xml:space="preserve"> La Sesión Solemne de premiación se celebrándose de forma preferencial dentro de los 30 días posteriores al día 8 de septiembre de cada </w:t>
      </w:r>
      <w:r>
        <w:rPr>
          <w:rFonts w:ascii="Times New Roman" w:eastAsia="Times New Roman" w:hAnsi="Times New Roman" w:cs="Times New Roman"/>
          <w:color w:val="1B1C1D"/>
          <w:sz w:val="28"/>
          <w:szCs w:val="28"/>
        </w:rPr>
        <w:t>año, en conmemoración de la instalación del Congreso Constituyente del Estado de Chihuahua, y emisión del primer decreto, el cual estableció la División de Poderes, así como nuestra forma de gobierno, representativa, republicana y popular.</w:t>
      </w:r>
    </w:p>
    <w:p w14:paraId="09FA1F3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5B8C308F"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lastRenderedPageBreak/>
        <w:t> </w:t>
      </w:r>
    </w:p>
    <w:p w14:paraId="2C2FC4E7"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3FA19B6C"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w:t>
      </w:r>
      <w:r>
        <w:rPr>
          <w:rFonts w:ascii="Times New Roman" w:eastAsia="Times New Roman" w:hAnsi="Times New Roman" w:cs="Times New Roman"/>
          <w:b/>
          <w:color w:val="000000"/>
          <w:sz w:val="28"/>
          <w:szCs w:val="28"/>
        </w:rPr>
        <w:t>II</w:t>
      </w:r>
    </w:p>
    <w:p w14:paraId="35D45F58"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DEL LEGADO Y LA DIFUSIÓN</w:t>
      </w:r>
    </w:p>
    <w:p w14:paraId="2F5A7608"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3C6EDA3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45.</w:t>
      </w:r>
      <w:r>
        <w:rPr>
          <w:rFonts w:ascii="Times New Roman" w:eastAsia="Times New Roman" w:hAnsi="Times New Roman" w:cs="Times New Roman"/>
          <w:color w:val="1B1C1D"/>
          <w:sz w:val="28"/>
          <w:szCs w:val="28"/>
        </w:rPr>
        <w:t xml:space="preserve"> El Congreso y la Secretaría formarán con quienes sean galardonados el Libro de Honor del Mérito Cultural y Artístico, en formato físico y digital de acceso público, donde se inscribirá anualmente el nombre y los m</w:t>
      </w:r>
      <w:r>
        <w:rPr>
          <w:rFonts w:ascii="Times New Roman" w:eastAsia="Times New Roman" w:hAnsi="Times New Roman" w:cs="Times New Roman"/>
          <w:color w:val="1B1C1D"/>
          <w:sz w:val="28"/>
          <w:szCs w:val="28"/>
        </w:rPr>
        <w:t>éritos de las personas y colectivos galardonados.</w:t>
      </w:r>
    </w:p>
    <w:p w14:paraId="03B52FA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El repositorio digital, además deberá de contener parte de la exposición de las obras de los ganadores, así como información actualizada de la convocatoria, la premiación de Categorías, el desarrollo de Pro</w:t>
      </w:r>
      <w:r>
        <w:rPr>
          <w:rFonts w:ascii="Times New Roman" w:eastAsia="Times New Roman" w:hAnsi="Times New Roman" w:cs="Times New Roman"/>
          <w:color w:val="1B1C1D"/>
          <w:sz w:val="28"/>
          <w:szCs w:val="28"/>
        </w:rPr>
        <w:t xml:space="preserve">grama de Difusión </w:t>
      </w:r>
      <w:proofErr w:type="gramStart"/>
      <w:r>
        <w:rPr>
          <w:rFonts w:ascii="Times New Roman" w:eastAsia="Times New Roman" w:hAnsi="Times New Roman" w:cs="Times New Roman"/>
          <w:color w:val="1B1C1D"/>
          <w:sz w:val="28"/>
          <w:szCs w:val="28"/>
        </w:rPr>
        <w:t>Itinerante</w:t>
      </w:r>
      <w:proofErr w:type="gramEnd"/>
      <w:r>
        <w:rPr>
          <w:rFonts w:ascii="Times New Roman" w:eastAsia="Times New Roman" w:hAnsi="Times New Roman" w:cs="Times New Roman"/>
          <w:color w:val="1B1C1D"/>
          <w:sz w:val="28"/>
          <w:szCs w:val="28"/>
        </w:rPr>
        <w:t xml:space="preserve"> así como de todo lo relacionado a la aplicación de esta Ley.</w:t>
      </w:r>
    </w:p>
    <w:p w14:paraId="58F1760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xml:space="preserve">ARTÍCULO 46. </w:t>
      </w:r>
      <w:r>
        <w:rPr>
          <w:rFonts w:ascii="Times New Roman" w:eastAsia="Times New Roman" w:hAnsi="Times New Roman" w:cs="Times New Roman"/>
          <w:color w:val="000000"/>
          <w:sz w:val="28"/>
          <w:szCs w:val="28"/>
        </w:rPr>
        <w:t>Se instituye el Programa de Difusión Itinerante, cuyo desarrollo será concurrente entre la Secretaría y el Congreso del Estado en coordinación con los mu</w:t>
      </w:r>
      <w:r>
        <w:rPr>
          <w:rFonts w:ascii="Times New Roman" w:eastAsia="Times New Roman" w:hAnsi="Times New Roman" w:cs="Times New Roman"/>
          <w:color w:val="000000"/>
          <w:sz w:val="28"/>
          <w:szCs w:val="28"/>
        </w:rPr>
        <w:t>nicipios designados sede, para presentar parte de las obras, conferencias o exposiciones de los galardonados, así como las expresiones culturales y turísticas propias de los municipios sede.</w:t>
      </w:r>
    </w:p>
    <w:p w14:paraId="4248CC8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7DDAE11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El Programa se sujetará a lo siguiente:</w:t>
      </w:r>
    </w:p>
    <w:p w14:paraId="50F9C981"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8"/>
          <w:szCs w:val="28"/>
        </w:rPr>
        <w:t> </w:t>
      </w:r>
    </w:p>
    <w:p w14:paraId="19B442D7"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Se desarrollará en los doce meses siguientes a la premiación, en colaboración con la Secretaría de Turismo, y mediante los convenios de colaboración correspondientes con los Ayuntamientos de las sedes.</w:t>
      </w:r>
    </w:p>
    <w:p w14:paraId="3374F7F1"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Su objetivo será la promoción de l</w:t>
      </w:r>
      <w:r>
        <w:rPr>
          <w:rFonts w:ascii="Times New Roman" w:eastAsia="Times New Roman" w:hAnsi="Times New Roman" w:cs="Times New Roman"/>
          <w:color w:val="1B1C1D"/>
          <w:sz w:val="28"/>
          <w:szCs w:val="28"/>
        </w:rPr>
        <w:t>os ganadores, el impulso al turismo cultural de los municipios y el fortalecimiento de las expresiones artísticas locales.</w:t>
      </w:r>
    </w:p>
    <w:p w14:paraId="2958971E"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lastRenderedPageBreak/>
        <w:t>III.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Se desarrollará en siete municipios del Estado anualmente.</w:t>
      </w:r>
    </w:p>
    <w:p w14:paraId="46AA2713"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IV.</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Los municipios de Chihuahua y Juárez fungirán como sedes permanentes cada año.</w:t>
      </w:r>
    </w:p>
    <w:p w14:paraId="08A9E131"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V.</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Los cinco municipios restantes fungirán como sedes rotativas, las cuales no podrán repetirse en ciclos anuales consecutivos, hasta cubrir una parte representa</w:t>
      </w:r>
      <w:r>
        <w:rPr>
          <w:rFonts w:ascii="Times New Roman" w:eastAsia="Times New Roman" w:hAnsi="Times New Roman" w:cs="Times New Roman"/>
          <w:color w:val="1B1C1D"/>
          <w:sz w:val="28"/>
          <w:szCs w:val="28"/>
        </w:rPr>
        <w:t>tiva de la geografía estatal, los cuales serán elegidos por la Comisión por propuesta propia, de la Secretaría o de los mismos municipios.</w:t>
      </w:r>
    </w:p>
    <w:p w14:paraId="7830CDBE"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VI.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Para la implementación del Programa, la Secretaría gestionará la colaboración con los Gobiernos Munic</w:t>
      </w:r>
      <w:r>
        <w:rPr>
          <w:rFonts w:ascii="Times New Roman" w:eastAsia="Times New Roman" w:hAnsi="Times New Roman" w:cs="Times New Roman"/>
          <w:color w:val="1B1C1D"/>
          <w:sz w:val="28"/>
          <w:szCs w:val="28"/>
        </w:rPr>
        <w:t>ipales, así como la vinculación con instituciones educativas y organizaciones de la sociedad civil de cada región.</w:t>
      </w:r>
    </w:p>
    <w:p w14:paraId="0351F407"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47.</w:t>
      </w:r>
      <w:r>
        <w:rPr>
          <w:rFonts w:ascii="Times New Roman" w:eastAsia="Times New Roman" w:hAnsi="Times New Roman" w:cs="Times New Roman"/>
          <w:color w:val="1B1C1D"/>
          <w:sz w:val="28"/>
          <w:szCs w:val="28"/>
        </w:rPr>
        <w:t xml:space="preserve"> La participación en la Convocatoria implica la aceptación de los ganadores para ceder al Estado los derechos no exclusivos de re</w:t>
      </w:r>
      <w:r>
        <w:rPr>
          <w:rFonts w:ascii="Times New Roman" w:eastAsia="Times New Roman" w:hAnsi="Times New Roman" w:cs="Times New Roman"/>
          <w:color w:val="1B1C1D"/>
          <w:sz w:val="28"/>
          <w:szCs w:val="28"/>
        </w:rPr>
        <w:t>producción y difusión de un fragmento representativo de su obra, únicamente con fines de promoción cultural, turística y educativa no lucrativa, en el marco de esta Ley.</w:t>
      </w:r>
    </w:p>
    <w:p w14:paraId="7A0B69B6"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22E35BAA" w14:textId="77777777" w:rsidR="00C03109" w:rsidRDefault="00771A2E">
      <w:pPr>
        <w:spacing w:before="240" w:after="24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 </w:t>
      </w:r>
    </w:p>
    <w:p w14:paraId="07404C92" w14:textId="77777777" w:rsidR="00C03109" w:rsidRDefault="00771A2E">
      <w:pPr>
        <w:spacing w:before="240" w:after="24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TÍTULO SEXTO</w:t>
      </w:r>
    </w:p>
    <w:p w14:paraId="48C63F47" w14:textId="77777777" w:rsidR="00C03109" w:rsidRDefault="00771A2E">
      <w:pPr>
        <w:spacing w:before="240" w:after="24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DEL FOMENTO AL PENSAMIENTO CRÍTICO</w:t>
      </w:r>
    </w:p>
    <w:p w14:paraId="78765025"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ÚNICO</w:t>
      </w:r>
    </w:p>
    <w:p w14:paraId="6DED94F9"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DEL CONCURSO UNIVERSITARIO DE ENSAYO FILOSÓFICO "JOSÉ FUENTES MARES"</w:t>
      </w:r>
    </w:p>
    <w:p w14:paraId="4E790646"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13F281FA"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48.</w:t>
      </w:r>
      <w:r>
        <w:rPr>
          <w:rFonts w:ascii="Times New Roman" w:eastAsia="Times New Roman" w:hAnsi="Times New Roman" w:cs="Times New Roman"/>
          <w:color w:val="1B1C1D"/>
          <w:sz w:val="28"/>
          <w:szCs w:val="28"/>
        </w:rPr>
        <w:t xml:space="preserve"> Se instituye el Concurso Universitario de Ensayo Filosófico "José Fuentes Mares" como una vertiente de fomento al pensamiento crítico, operado anualmente por la Secretaría.</w:t>
      </w:r>
    </w:p>
    <w:p w14:paraId="5970FF6D"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lastRenderedPageBreak/>
        <w:t>ARTÍCULO 49.</w:t>
      </w:r>
      <w:r>
        <w:rPr>
          <w:rFonts w:ascii="Times New Roman" w:eastAsia="Times New Roman" w:hAnsi="Times New Roman" w:cs="Times New Roman"/>
          <w:color w:val="1B1C1D"/>
          <w:sz w:val="28"/>
          <w:szCs w:val="28"/>
        </w:rPr>
        <w:t xml:space="preserve"> El objeto del Concurso es fomentar la investigación, la escritura y la reflexión filosófica y crítica entre la juventud, anclada al pensamiento tanto del propio José Fuentes Mares, como de ilustres pensadores chihuahuenses o relacionados al a</w:t>
      </w:r>
      <w:r>
        <w:rPr>
          <w:rFonts w:ascii="Times New Roman" w:eastAsia="Times New Roman" w:hAnsi="Times New Roman" w:cs="Times New Roman"/>
          <w:color w:val="1B1C1D"/>
          <w:sz w:val="28"/>
          <w:szCs w:val="28"/>
        </w:rPr>
        <w:t xml:space="preserve">nálisis de las expresiones culturales y el </w:t>
      </w:r>
      <w:proofErr w:type="spellStart"/>
      <w:r>
        <w:rPr>
          <w:rFonts w:ascii="Times New Roman" w:eastAsia="Times New Roman" w:hAnsi="Times New Roman" w:cs="Times New Roman"/>
          <w:color w:val="1B1C1D"/>
          <w:sz w:val="28"/>
          <w:szCs w:val="28"/>
        </w:rPr>
        <w:t>biopatrimonio</w:t>
      </w:r>
      <w:proofErr w:type="spellEnd"/>
      <w:r>
        <w:rPr>
          <w:rFonts w:ascii="Times New Roman" w:eastAsia="Times New Roman" w:hAnsi="Times New Roman" w:cs="Times New Roman"/>
          <w:color w:val="1B1C1D"/>
          <w:sz w:val="28"/>
          <w:szCs w:val="28"/>
        </w:rPr>
        <w:t xml:space="preserve"> del Estado.</w:t>
      </w:r>
    </w:p>
    <w:p w14:paraId="5F03EDD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50.</w:t>
      </w:r>
      <w:r>
        <w:rPr>
          <w:rFonts w:ascii="Times New Roman" w:eastAsia="Times New Roman" w:hAnsi="Times New Roman" w:cs="Times New Roman"/>
          <w:color w:val="1B1C1D"/>
          <w:sz w:val="28"/>
          <w:szCs w:val="28"/>
        </w:rPr>
        <w:t xml:space="preserve"> El Concurso se regirá por las siguientes bases:</w:t>
      </w:r>
    </w:p>
    <w:p w14:paraId="34C8F507"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Estará dirigido a estudiantes inscritos en cualquier programa de licenciatura de las instituciones de edu</w:t>
      </w:r>
      <w:r>
        <w:rPr>
          <w:rFonts w:ascii="Times New Roman" w:eastAsia="Times New Roman" w:hAnsi="Times New Roman" w:cs="Times New Roman"/>
          <w:color w:val="1B1C1D"/>
          <w:sz w:val="28"/>
          <w:szCs w:val="28"/>
        </w:rPr>
        <w:t>cación superior públicas y privadas del Estado, sin distinción de rango de edad.</w:t>
      </w:r>
    </w:p>
    <w:p w14:paraId="1C6CDACC"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La convocatoria anual definirá la temática, que podrá ser sobre la obra de un chihuahuense ilustre o sobre una expresión cultural específica.</w:t>
      </w:r>
    </w:p>
    <w:p w14:paraId="17128201"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La Secretaría operará el Concurso en coordinación con la Universidad Autónoma de Chihuahua y la Universidad Autónoma de Ciudad Juárez, quienes coadyuvarán en la conformación del jurado.</w:t>
      </w:r>
    </w:p>
    <w:p w14:paraId="3C12153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51.</w:t>
      </w:r>
      <w:r>
        <w:rPr>
          <w:rFonts w:ascii="Times New Roman" w:eastAsia="Times New Roman" w:hAnsi="Times New Roman" w:cs="Times New Roman"/>
          <w:color w:val="1B1C1D"/>
          <w:sz w:val="28"/>
          <w:szCs w:val="28"/>
        </w:rPr>
        <w:t xml:space="preserve"> Los estímulos del Concurso consistirán en:</w:t>
      </w:r>
    </w:p>
    <w:p w14:paraId="1CC3AE74"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Medalla conmemorativa y Diploma de Honor.</w:t>
      </w:r>
    </w:p>
    <w:p w14:paraId="1A084DB8" w14:textId="77777777" w:rsidR="00C03109" w:rsidRDefault="00771A2E">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14"/>
          <w:szCs w:val="14"/>
        </w:rPr>
        <w:t>   </w:t>
      </w:r>
      <w:r>
        <w:rPr>
          <w:rFonts w:ascii="Times New Roman" w:eastAsia="Times New Roman" w:hAnsi="Times New Roman" w:cs="Times New Roman"/>
          <w:color w:val="1B1C1D"/>
          <w:sz w:val="28"/>
          <w:szCs w:val="28"/>
        </w:rPr>
        <w:t>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La publicación de los ensayos ganadores en la Plataforma Digital de la Ley.</w:t>
      </w:r>
    </w:p>
    <w:p w14:paraId="4B9A3A73" w14:textId="77777777" w:rsidR="00C03109" w:rsidRDefault="00771A2E">
      <w:pPr>
        <w:spacing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III.</w:t>
      </w:r>
      <w:r>
        <w:rPr>
          <w:rFonts w:ascii="Times New Roman" w:eastAsia="Times New Roman" w:hAnsi="Times New Roman" w:cs="Times New Roman"/>
          <w:color w:val="1B1C1D"/>
          <w:sz w:val="14"/>
          <w:szCs w:val="14"/>
        </w:rPr>
        <w:t xml:space="preserve">            </w:t>
      </w:r>
      <w:r>
        <w:rPr>
          <w:rFonts w:ascii="Times New Roman" w:eastAsia="Times New Roman" w:hAnsi="Times New Roman" w:cs="Times New Roman"/>
          <w:color w:val="1B1C1D"/>
          <w:sz w:val="28"/>
          <w:szCs w:val="28"/>
        </w:rPr>
        <w:t> Una invitación formal a leer extractos de la obra en las sedes del Programa de Dif</w:t>
      </w:r>
      <w:r>
        <w:rPr>
          <w:rFonts w:ascii="Times New Roman" w:eastAsia="Times New Roman" w:hAnsi="Times New Roman" w:cs="Times New Roman"/>
          <w:color w:val="1B1C1D"/>
          <w:sz w:val="28"/>
          <w:szCs w:val="28"/>
        </w:rPr>
        <w:t>usión Itinerante.</w:t>
      </w:r>
    </w:p>
    <w:p w14:paraId="76C126DD"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6AFCEB5C" w14:textId="77777777" w:rsidR="00C03109" w:rsidRDefault="00771A2E">
      <w:pPr>
        <w:spacing w:before="240" w:after="24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TÍTULO SÉPTIMO</w:t>
      </w:r>
    </w:p>
    <w:p w14:paraId="03DE2B07" w14:textId="77777777" w:rsidR="00C03109" w:rsidRDefault="00771A2E">
      <w:pPr>
        <w:spacing w:before="240" w:after="240" w:line="240" w:lineRule="auto"/>
        <w:jc w:val="center"/>
        <w:rPr>
          <w:rFonts w:ascii="Times New Roman" w:eastAsia="Times New Roman" w:hAnsi="Times New Roman" w:cs="Times New Roman"/>
          <w:sz w:val="30"/>
          <w:szCs w:val="30"/>
        </w:rPr>
      </w:pPr>
      <w:r>
        <w:rPr>
          <w:rFonts w:ascii="Times New Roman" w:eastAsia="Times New Roman" w:hAnsi="Times New Roman" w:cs="Times New Roman"/>
          <w:b/>
          <w:color w:val="000000"/>
          <w:sz w:val="30"/>
          <w:szCs w:val="30"/>
        </w:rPr>
        <w:t>DE LAS DISPOSICIONES FINALES</w:t>
      </w:r>
    </w:p>
    <w:p w14:paraId="7D254FB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w:t>
      </w:r>
    </w:p>
    <w:p w14:paraId="1B70AEE0"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LA EVALUACIÓN Y REFORMA</w:t>
      </w:r>
    </w:p>
    <w:p w14:paraId="4CF17741"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6678D513"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lastRenderedPageBreak/>
        <w:t>ARTÍCULO 52.</w:t>
      </w:r>
      <w:r>
        <w:rPr>
          <w:rFonts w:ascii="Times New Roman" w:eastAsia="Times New Roman" w:hAnsi="Times New Roman" w:cs="Times New Roman"/>
          <w:color w:val="1B1C1D"/>
          <w:sz w:val="28"/>
          <w:szCs w:val="28"/>
        </w:rPr>
        <w:t xml:space="preserve"> La Comisión y la Secretaría realizarán foros y accionarán mecanismos de participación ciudadana para lograr una evaluación integral de la mejor forma de lograr un reconocimiento al mérito cultural y artístico, así como el fomento y de la producción artíst</w:t>
      </w:r>
      <w:r>
        <w:rPr>
          <w:rFonts w:ascii="Times New Roman" w:eastAsia="Times New Roman" w:hAnsi="Times New Roman" w:cs="Times New Roman"/>
          <w:color w:val="1B1C1D"/>
          <w:sz w:val="28"/>
          <w:szCs w:val="28"/>
        </w:rPr>
        <w:t>ica.</w:t>
      </w:r>
    </w:p>
    <w:p w14:paraId="44931949"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53.</w:t>
      </w:r>
      <w:r>
        <w:rPr>
          <w:rFonts w:ascii="Times New Roman" w:eastAsia="Times New Roman" w:hAnsi="Times New Roman" w:cs="Times New Roman"/>
          <w:color w:val="1B1C1D"/>
          <w:sz w:val="28"/>
          <w:szCs w:val="28"/>
        </w:rPr>
        <w:t xml:space="preserve"> Para dicha evaluación, se convocarán foros de consulta con la comunidad cultural y artística, galardonados y ex jurados, para valorar la pertinencia de las Categorías, la asignación de estímulos y los procedimientos, asegurando la adaptab</w:t>
      </w:r>
      <w:r>
        <w:rPr>
          <w:rFonts w:ascii="Times New Roman" w:eastAsia="Times New Roman" w:hAnsi="Times New Roman" w:cs="Times New Roman"/>
          <w:color w:val="1B1C1D"/>
          <w:sz w:val="28"/>
          <w:szCs w:val="28"/>
        </w:rPr>
        <w:t>ilidad de la Ley.</w:t>
      </w:r>
    </w:p>
    <w:p w14:paraId="5A3DE82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54.</w:t>
      </w:r>
      <w:r>
        <w:rPr>
          <w:rFonts w:ascii="Times New Roman" w:eastAsia="Times New Roman" w:hAnsi="Times New Roman" w:cs="Times New Roman"/>
          <w:color w:val="1B1C1D"/>
          <w:sz w:val="28"/>
          <w:szCs w:val="28"/>
        </w:rPr>
        <w:t xml:space="preserve"> Los resultados de la evaluación servirán como base para las propuestas de reforma a esta Ley que la Comisión presente al Pleno.</w:t>
      </w:r>
    </w:p>
    <w:p w14:paraId="13FEEEF7"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36223D51"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5A97201F"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CAPÍTULO II</w:t>
      </w:r>
    </w:p>
    <w:p w14:paraId="72B81AFA"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DE LAS INCOMPATIBILIDADES Y SUPLETORIEDAD</w:t>
      </w:r>
    </w:p>
    <w:p w14:paraId="1BEFE13C"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8"/>
          <w:szCs w:val="28"/>
        </w:rPr>
        <w:t> </w:t>
      </w:r>
    </w:p>
    <w:p w14:paraId="5CA06A60"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55.</w:t>
      </w:r>
      <w:r>
        <w:rPr>
          <w:rFonts w:ascii="Times New Roman" w:eastAsia="Times New Roman" w:hAnsi="Times New Roman" w:cs="Times New Roman"/>
          <w:color w:val="1B1C1D"/>
          <w:sz w:val="28"/>
          <w:szCs w:val="28"/>
        </w:rPr>
        <w:t xml:space="preserve"> Una persona o colectivo no podrá recibir el Premio en la misma Categoría por segunda ocasión.</w:t>
      </w:r>
    </w:p>
    <w:p w14:paraId="111DCBD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56.</w:t>
      </w:r>
      <w:r>
        <w:rPr>
          <w:rFonts w:ascii="Times New Roman" w:eastAsia="Times New Roman" w:hAnsi="Times New Roman" w:cs="Times New Roman"/>
          <w:color w:val="1B1C1D"/>
          <w:sz w:val="28"/>
          <w:szCs w:val="28"/>
        </w:rPr>
        <w:t xml:space="preserve"> No podrán ser propuestas ni recibir reconocimiento alguno las personas que ocupen cargos de elección popular; titulares de Secretarías de los gobier</w:t>
      </w:r>
      <w:r>
        <w:rPr>
          <w:rFonts w:ascii="Times New Roman" w:eastAsia="Times New Roman" w:hAnsi="Times New Roman" w:cs="Times New Roman"/>
          <w:color w:val="1B1C1D"/>
          <w:sz w:val="28"/>
          <w:szCs w:val="28"/>
        </w:rPr>
        <w:t>nos federal, estatal o municipal; magistraturas; ni la persona titular de la Secretaría de Cultura o quienes integren la Comisión de Cultura del Congreso, durante el ejercicio de su encargo y hasta tres años después de haberse separado del mismo.</w:t>
      </w:r>
    </w:p>
    <w:p w14:paraId="3F214D85"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 xml:space="preserve">ARTÍCULO </w:t>
      </w:r>
      <w:r>
        <w:rPr>
          <w:rFonts w:ascii="Times New Roman" w:eastAsia="Times New Roman" w:hAnsi="Times New Roman" w:cs="Times New Roman"/>
          <w:b/>
          <w:color w:val="1B1C1D"/>
          <w:sz w:val="28"/>
          <w:szCs w:val="28"/>
        </w:rPr>
        <w:t>57.</w:t>
      </w:r>
      <w:r>
        <w:rPr>
          <w:rFonts w:ascii="Times New Roman" w:eastAsia="Times New Roman" w:hAnsi="Times New Roman" w:cs="Times New Roman"/>
          <w:color w:val="1B1C1D"/>
          <w:sz w:val="28"/>
          <w:szCs w:val="28"/>
        </w:rPr>
        <w:t xml:space="preserve"> En lo no previsto por esta Ley, se aplicará de forma supletoria la Ley de Procedimiento Administrativo del Estado y la Ley Orgánica del Poder Legislativo, así como la Ley para la Protección del Patrimonio Cultural del Estado de Chihuahua en lo conducen</w:t>
      </w:r>
      <w:r>
        <w:rPr>
          <w:rFonts w:ascii="Times New Roman" w:eastAsia="Times New Roman" w:hAnsi="Times New Roman" w:cs="Times New Roman"/>
          <w:color w:val="1B1C1D"/>
          <w:sz w:val="28"/>
          <w:szCs w:val="28"/>
        </w:rPr>
        <w:t>te al fomento, salvaguarda e interculturalidad.</w:t>
      </w:r>
    </w:p>
    <w:p w14:paraId="7BA7C86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ARTÍCULO 58.</w:t>
      </w:r>
      <w:r>
        <w:rPr>
          <w:rFonts w:ascii="Times New Roman" w:eastAsia="Times New Roman" w:hAnsi="Times New Roman" w:cs="Times New Roman"/>
          <w:color w:val="1B1C1D"/>
          <w:sz w:val="28"/>
          <w:szCs w:val="28"/>
        </w:rPr>
        <w:t xml:space="preserve"> La interpretación de esta Ley para efectos administrativos recaerá en la Comisión, con la opinión de la Secretaría.</w:t>
      </w:r>
    </w:p>
    <w:p w14:paraId="6EC0C0A8"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lastRenderedPageBreak/>
        <w:t>ARTÍCULO 59.</w:t>
      </w:r>
      <w:r>
        <w:rPr>
          <w:rFonts w:ascii="Times New Roman" w:eastAsia="Times New Roman" w:hAnsi="Times New Roman" w:cs="Times New Roman"/>
          <w:color w:val="1B1C1D"/>
          <w:sz w:val="28"/>
          <w:szCs w:val="28"/>
        </w:rPr>
        <w:t xml:space="preserve"> La falsedad en las declaraciones o en la documentación presentada </w:t>
      </w:r>
      <w:r>
        <w:rPr>
          <w:rFonts w:ascii="Times New Roman" w:eastAsia="Times New Roman" w:hAnsi="Times New Roman" w:cs="Times New Roman"/>
          <w:color w:val="1B1C1D"/>
          <w:sz w:val="28"/>
          <w:szCs w:val="28"/>
        </w:rPr>
        <w:t>por los postulantes, comprobada en cualquier etapa del proceso o posterior a la premiación, dará lugar a la cancelación del registro o, en su caso, a la revocación del Premio y la restitución del estímulo económico, sin perjuicio de las responsabilidades l</w:t>
      </w:r>
      <w:r>
        <w:rPr>
          <w:rFonts w:ascii="Times New Roman" w:eastAsia="Times New Roman" w:hAnsi="Times New Roman" w:cs="Times New Roman"/>
          <w:color w:val="1B1C1D"/>
          <w:sz w:val="28"/>
          <w:szCs w:val="28"/>
        </w:rPr>
        <w:t>egales que correspondan.</w:t>
      </w:r>
    </w:p>
    <w:p w14:paraId="73ABDCB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234084F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1B1C1D"/>
          <w:sz w:val="28"/>
          <w:szCs w:val="28"/>
        </w:rPr>
        <w:t> </w:t>
      </w:r>
    </w:p>
    <w:p w14:paraId="7D3AFCFB" w14:textId="77777777" w:rsidR="00C03109" w:rsidRDefault="00771A2E">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1B1C1D"/>
          <w:sz w:val="36"/>
          <w:szCs w:val="36"/>
        </w:rPr>
        <w:t>T R A N S I T O R I O S</w:t>
      </w:r>
    </w:p>
    <w:p w14:paraId="5B081AEC"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PRIMERO.</w:t>
      </w:r>
      <w:r>
        <w:rPr>
          <w:rFonts w:ascii="Times New Roman" w:eastAsia="Times New Roman" w:hAnsi="Times New Roman" w:cs="Times New Roman"/>
          <w:color w:val="1B1C1D"/>
          <w:sz w:val="28"/>
          <w:szCs w:val="28"/>
        </w:rPr>
        <w:t xml:space="preserve"> El presente Decreto entrará en vigor al día siguiente de su publicación en el Periódico Oficial del Estado.</w:t>
      </w:r>
    </w:p>
    <w:p w14:paraId="60FDC5B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SEGUNDO.</w:t>
      </w:r>
      <w:r>
        <w:rPr>
          <w:rFonts w:ascii="Times New Roman" w:eastAsia="Times New Roman" w:hAnsi="Times New Roman" w:cs="Times New Roman"/>
          <w:color w:val="1B1C1D"/>
          <w:sz w:val="28"/>
          <w:szCs w:val="28"/>
        </w:rPr>
        <w:t xml:space="preserve"> Se abrogan todos los decretos, acuerdos y disposiciones de igual o menor rang</w:t>
      </w:r>
      <w:r>
        <w:rPr>
          <w:rFonts w:ascii="Times New Roman" w:eastAsia="Times New Roman" w:hAnsi="Times New Roman" w:cs="Times New Roman"/>
          <w:color w:val="1B1C1D"/>
          <w:sz w:val="28"/>
          <w:szCs w:val="28"/>
        </w:rPr>
        <w:t>o que instituyeron premios, medallas o reconocimientos culturales de carácter estatal y que se opongan a lo dispuesto en la presente Ley.</w:t>
      </w:r>
    </w:p>
    <w:p w14:paraId="02980D74"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TERCERO.</w:t>
      </w:r>
      <w:r>
        <w:rPr>
          <w:rFonts w:ascii="Times New Roman" w:eastAsia="Times New Roman" w:hAnsi="Times New Roman" w:cs="Times New Roman"/>
          <w:color w:val="1B1C1D"/>
          <w:sz w:val="28"/>
          <w:szCs w:val="28"/>
        </w:rPr>
        <w:t xml:space="preserve"> El Congreso del Estado y el Ejecutivo Estatal realizarán las previsiones presupuestales necesarias en el Pres</w:t>
      </w:r>
      <w:r>
        <w:rPr>
          <w:rFonts w:ascii="Times New Roman" w:eastAsia="Times New Roman" w:hAnsi="Times New Roman" w:cs="Times New Roman"/>
          <w:color w:val="1B1C1D"/>
          <w:sz w:val="28"/>
          <w:szCs w:val="28"/>
        </w:rPr>
        <w:t>upuesto de Egresos del ejercicio fiscal inmediato siguiente para la plena operatividad de la presente Ley, incluyendo las partidas para los estímulos económicos focalizados y el Programa de Difusión Itinerante.</w:t>
      </w:r>
    </w:p>
    <w:p w14:paraId="1E48BF2F" w14:textId="77777777" w:rsidR="00C03109" w:rsidRDefault="00771A2E">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1B1C1D"/>
          <w:sz w:val="28"/>
          <w:szCs w:val="28"/>
        </w:rPr>
        <w:t>CUARTO.</w:t>
      </w:r>
      <w:r>
        <w:rPr>
          <w:rFonts w:ascii="Times New Roman" w:eastAsia="Times New Roman" w:hAnsi="Times New Roman" w:cs="Times New Roman"/>
          <w:color w:val="1B1C1D"/>
          <w:sz w:val="28"/>
          <w:szCs w:val="28"/>
        </w:rPr>
        <w:t xml:space="preserve"> La primera Convocatoria emitida bajo </w:t>
      </w:r>
      <w:r>
        <w:rPr>
          <w:rFonts w:ascii="Times New Roman" w:eastAsia="Times New Roman" w:hAnsi="Times New Roman" w:cs="Times New Roman"/>
          <w:color w:val="1B1C1D"/>
          <w:sz w:val="28"/>
          <w:szCs w:val="28"/>
        </w:rPr>
        <w:t>esta Ley corresponderá al Ciclo de Fuerza Telúrica "David Alfaro Siqueiros", y deberá ser lanzada el 6 de julio del año 2026.</w:t>
      </w:r>
    </w:p>
    <w:p w14:paraId="67DB2FB6" w14:textId="77777777" w:rsidR="00C03109" w:rsidRDefault="00771A2E">
      <w:pPr>
        <w:spacing w:before="240" w:after="240" w:line="240" w:lineRule="auto"/>
        <w:jc w:val="both"/>
        <w:rPr>
          <w:rFonts w:ascii="Times New Roman" w:eastAsia="Times New Roman" w:hAnsi="Times New Roman" w:cs="Times New Roman"/>
          <w:color w:val="1B1C1D"/>
          <w:sz w:val="28"/>
          <w:szCs w:val="28"/>
        </w:rPr>
      </w:pPr>
      <w:r>
        <w:rPr>
          <w:rFonts w:ascii="Times New Roman" w:eastAsia="Times New Roman" w:hAnsi="Times New Roman" w:cs="Times New Roman"/>
          <w:b/>
          <w:color w:val="1B1C1D"/>
          <w:sz w:val="28"/>
          <w:szCs w:val="28"/>
        </w:rPr>
        <w:t>QUINTO.</w:t>
      </w:r>
      <w:r>
        <w:rPr>
          <w:rFonts w:ascii="Times New Roman" w:eastAsia="Times New Roman" w:hAnsi="Times New Roman" w:cs="Times New Roman"/>
          <w:color w:val="1B1C1D"/>
          <w:sz w:val="28"/>
          <w:szCs w:val="28"/>
        </w:rPr>
        <w:t xml:space="preserve"> La Comisión y la Secretaría, como en homenaje y como acto de memoria y gratitud, la realizarán las gestiones conducentes p</w:t>
      </w:r>
      <w:r>
        <w:rPr>
          <w:rFonts w:ascii="Times New Roman" w:eastAsia="Times New Roman" w:hAnsi="Times New Roman" w:cs="Times New Roman"/>
          <w:color w:val="1B1C1D"/>
          <w:sz w:val="28"/>
          <w:szCs w:val="28"/>
        </w:rPr>
        <w:t>ara tener como testigos de honor en la primera Sesión Solemne de premiación a las figuras epónimas vivas, así como a los familiares, herederos o principales custodios del legado de las figuras históricas que dan nombre a los Ciclos y Categorías de este Pre</w:t>
      </w:r>
      <w:r>
        <w:rPr>
          <w:rFonts w:ascii="Times New Roman" w:eastAsia="Times New Roman" w:hAnsi="Times New Roman" w:cs="Times New Roman"/>
          <w:color w:val="1B1C1D"/>
          <w:sz w:val="28"/>
          <w:szCs w:val="28"/>
        </w:rPr>
        <w:t>mio.</w:t>
      </w:r>
    </w:p>
    <w:p w14:paraId="5EC24E74" w14:textId="77777777" w:rsidR="00C03109" w:rsidRDefault="00771A2E">
      <w:pPr>
        <w:spacing w:before="280" w:after="280"/>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A T E N T A M E N T E</w:t>
      </w:r>
    </w:p>
    <w:p w14:paraId="5F48A336" w14:textId="77777777" w:rsidR="00C03109" w:rsidRDefault="00C03109">
      <w:pPr>
        <w:spacing w:before="280" w:after="280"/>
        <w:jc w:val="both"/>
        <w:rPr>
          <w:rFonts w:ascii="Times New Roman" w:eastAsia="Times New Roman" w:hAnsi="Times New Roman" w:cs="Times New Roman"/>
          <w:sz w:val="24"/>
          <w:szCs w:val="24"/>
        </w:rPr>
      </w:pPr>
    </w:p>
    <w:p w14:paraId="00AA3E1D" w14:textId="77777777" w:rsidR="00C03109" w:rsidRDefault="00771A2E">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DIP. ROSANA DÍAZ REYES</w:t>
      </w:r>
    </w:p>
    <w:p w14:paraId="1E1D9CCE" w14:textId="77777777" w:rsidR="00C03109" w:rsidRDefault="00771A2E">
      <w:pPr>
        <w:spacing w:line="240" w:lineRule="auto"/>
        <w:jc w:val="center"/>
        <w:rPr>
          <w:rFonts w:ascii="Times New Roman" w:eastAsia="Times New Roman" w:hAnsi="Times New Roman" w:cs="Times New Roman"/>
          <w:b/>
          <w:sz w:val="30"/>
          <w:szCs w:val="30"/>
        </w:rPr>
      </w:pPr>
      <w:r>
        <w:rPr>
          <w:rFonts w:ascii="Times New Roman" w:eastAsia="Times New Roman" w:hAnsi="Times New Roman" w:cs="Times New Roman"/>
          <w:b/>
          <w:sz w:val="30"/>
          <w:szCs w:val="30"/>
        </w:rPr>
        <w:t xml:space="preserve">GRUPO PARLAMENTARIO DE </w:t>
      </w:r>
    </w:p>
    <w:p w14:paraId="71153C23" w14:textId="77777777" w:rsidR="00C03109" w:rsidRDefault="00771A2E">
      <w:pPr>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b/>
          <w:sz w:val="36"/>
          <w:szCs w:val="36"/>
        </w:rPr>
        <w:t>MORENA</w:t>
      </w:r>
    </w:p>
    <w:p w14:paraId="56B103FC" w14:textId="77777777" w:rsidR="00C03109" w:rsidRDefault="00C03109">
      <w:pPr>
        <w:jc w:val="both"/>
        <w:rPr>
          <w:rFonts w:ascii="Times New Roman" w:eastAsia="Times New Roman" w:hAnsi="Times New Roman" w:cs="Times New Roman"/>
          <w:sz w:val="28"/>
          <w:szCs w:val="28"/>
        </w:rPr>
      </w:pPr>
    </w:p>
    <w:p w14:paraId="5FF2C71E" w14:textId="77777777" w:rsidR="00C03109" w:rsidRDefault="00C03109">
      <w:bookmarkStart w:id="0" w:name="_yoxw8fmhpyra" w:colFirst="0" w:colLast="0"/>
      <w:bookmarkEnd w:id="0"/>
    </w:p>
    <w:sectPr w:rsidR="00C03109">
      <w:headerReference w:type="default" r:id="rId7"/>
      <w:footerReference w:type="default" r:id="rId8"/>
      <w:pgSz w:w="11909" w:h="16834"/>
      <w:pgMar w:top="2976" w:right="1440" w:bottom="181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36928" w14:textId="77777777" w:rsidR="00000000" w:rsidRDefault="00771A2E">
      <w:pPr>
        <w:spacing w:line="240" w:lineRule="auto"/>
      </w:pPr>
      <w:r>
        <w:separator/>
      </w:r>
    </w:p>
  </w:endnote>
  <w:endnote w:type="continuationSeparator" w:id="0">
    <w:p w14:paraId="7EF33CAB" w14:textId="77777777" w:rsidR="00000000" w:rsidRDefault="00771A2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9CC3AE1-F4DB-4A24-9EE3-C07ADD09A21D}"/>
  </w:font>
  <w:font w:name="Cambria">
    <w:panose1 w:val="02040503050406030204"/>
    <w:charset w:val="00"/>
    <w:family w:val="roman"/>
    <w:pitch w:val="variable"/>
    <w:sig w:usb0="E00006FF" w:usb1="420024FF" w:usb2="02000000" w:usb3="00000000" w:csb0="0000019F" w:csb1="00000000"/>
    <w:embedRegular r:id="rId2" w:fontKey="{59062432-323C-472E-BD33-690C902D30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CB1D4" w14:textId="77777777" w:rsidR="00C03109" w:rsidRDefault="00771A2E">
    <w:pPr>
      <w:pBdr>
        <w:top w:val="nil"/>
        <w:left w:val="nil"/>
        <w:bottom w:val="nil"/>
        <w:right w:val="nil"/>
        <w:between w:val="nil"/>
      </w:pBdr>
      <w:tabs>
        <w:tab w:val="center" w:pos="4419"/>
        <w:tab w:val="right" w:pos="8838"/>
      </w:tabs>
      <w:spacing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56CF03E8" w14:textId="77777777" w:rsidR="00C03109" w:rsidRDefault="00C0310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DAB4D" w14:textId="77777777" w:rsidR="00000000" w:rsidRDefault="00771A2E">
      <w:pPr>
        <w:spacing w:line="240" w:lineRule="auto"/>
      </w:pPr>
      <w:r>
        <w:separator/>
      </w:r>
    </w:p>
  </w:footnote>
  <w:footnote w:type="continuationSeparator" w:id="0">
    <w:p w14:paraId="5CF76C4C" w14:textId="77777777" w:rsidR="00000000" w:rsidRDefault="00771A2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6A02C" w14:textId="77777777" w:rsidR="00C03109" w:rsidRDefault="00771A2E">
    <w:r>
      <w:rPr>
        <w:noProof/>
      </w:rPr>
      <w:drawing>
        <wp:anchor distT="0" distB="0" distL="0" distR="0" simplePos="0" relativeHeight="251658240" behindDoc="1" locked="0" layoutInCell="1" hidden="0" allowOverlap="1" wp14:anchorId="3B1D7C66" wp14:editId="753A352F">
          <wp:simplePos x="0" y="0"/>
          <wp:positionH relativeFrom="page">
            <wp:posOffset>28575</wp:posOffset>
          </wp:positionH>
          <wp:positionV relativeFrom="page">
            <wp:posOffset>19203</wp:posOffset>
          </wp:positionV>
          <wp:extent cx="7515225" cy="107013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15225" cy="10701338"/>
                  </a:xfrm>
                  <a:prstGeom prst="rect">
                    <a:avLst/>
                  </a:prstGeom>
                  <a:ln/>
                </pic:spPr>
              </pic:pic>
            </a:graphicData>
          </a:graphic>
        </wp:anchor>
      </w:drawing>
    </w:r>
  </w:p>
  <w:p w14:paraId="0B6B98A5" w14:textId="77777777" w:rsidR="00C03109" w:rsidRDefault="00771A2E">
    <w:pPr>
      <w:spacing w:line="360" w:lineRule="auto"/>
      <w:jc w:val="right"/>
      <w:rPr>
        <w:rFonts w:ascii="Times New Roman" w:eastAsia="Times New Roman" w:hAnsi="Times New Roman" w:cs="Times New Roman"/>
        <w:b/>
        <w:i/>
        <w:sz w:val="24"/>
        <w:szCs w:val="24"/>
      </w:rPr>
    </w:pPr>
    <w:proofErr w:type="spellStart"/>
    <w:r>
      <w:rPr>
        <w:rFonts w:ascii="Times New Roman" w:eastAsia="Times New Roman" w:hAnsi="Times New Roman" w:cs="Times New Roman"/>
        <w:b/>
        <w:i/>
        <w:sz w:val="24"/>
        <w:szCs w:val="24"/>
      </w:rPr>
      <w:t>Dip</w:t>
    </w:r>
    <w:proofErr w:type="spellEnd"/>
    <w:r>
      <w:rPr>
        <w:rFonts w:ascii="Times New Roman" w:eastAsia="Times New Roman" w:hAnsi="Times New Roman" w:cs="Times New Roman"/>
        <w:b/>
        <w:i/>
        <w:sz w:val="24"/>
        <w:szCs w:val="24"/>
      </w:rPr>
      <w:t>. Rosana Díaz Reyes</w:t>
    </w:r>
    <w:r>
      <w:t xml:space="preserve">                                                                                                                    </w:t>
    </w:r>
  </w:p>
  <w:p w14:paraId="39CBB18E" w14:textId="77777777" w:rsidR="00C03109" w:rsidRDefault="00771A2E">
    <w:pPr>
      <w:tabs>
        <w:tab w:val="left" w:pos="7258"/>
      </w:tabs>
      <w:spacing w:line="36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Grupo Parlamentario de Morena</w:t>
    </w:r>
  </w:p>
  <w:p w14:paraId="56677697" w14:textId="77777777" w:rsidR="00C03109" w:rsidRDefault="00C03109"/>
  <w:p w14:paraId="5A3D6F2C" w14:textId="77777777" w:rsidR="00C03109" w:rsidRDefault="00C0310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DB7623"/>
    <w:multiLevelType w:val="multilevel"/>
    <w:tmpl w:val="B798B14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7B861160"/>
    <w:multiLevelType w:val="multilevel"/>
    <w:tmpl w:val="6E36A65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109"/>
    <w:rsid w:val="00771A2E"/>
    <w:rsid w:val="00C0310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82EA3"/>
  <w15:docId w15:val="{94932D6C-62C2-4391-8314-030BBA492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9164</Words>
  <Characters>50404</Characters>
  <Application>Microsoft Office Word</Application>
  <DocSecurity>0</DocSecurity>
  <Lines>420</Lines>
  <Paragraphs>118</Paragraphs>
  <ScaleCrop>false</ScaleCrop>
  <Company/>
  <LinksUpToDate>false</LinksUpToDate>
  <CharactersWithSpaces>59450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Daniela Flores Chacon</dc:creator>
  <cp:lastModifiedBy>Andrea Daniela Flores Chacon</cp:lastModifiedBy>
  <cp:revision>2</cp:revision>
  <dcterms:created xsi:type="dcterms:W3CDTF">2025-11-13T15:33:00Z</dcterms:created>
  <dcterms:modified xsi:type="dcterms:W3CDTF">2025-11-13T15:33:00Z</dcterms:modified>
</cp:coreProperties>
</file>