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E6F23" w14:textId="5A6BEE2C" w:rsidR="009C755F" w:rsidRDefault="00C5661A">
      <w:pPr>
        <w:spacing w:line="360" w:lineRule="auto"/>
        <w:jc w:val="right"/>
        <w:rPr>
          <w:rFonts w:ascii="Avenir Next LT Pro" w:eastAsia="Calibri" w:hAnsi="Avenir Next LT Pro" w:cs="Arial"/>
          <w:sz w:val="24"/>
          <w:szCs w:val="24"/>
        </w:rPr>
      </w:pPr>
      <w:r>
        <w:rPr>
          <w:rFonts w:ascii="Avenir Next LT Pro" w:eastAsia="Calibri" w:hAnsi="Avenir Next LT Pro" w:cs="Arial"/>
          <w:sz w:val="24"/>
          <w:szCs w:val="24"/>
        </w:rPr>
        <w:t xml:space="preserve"> Chihuahua, Chihuahua a </w:t>
      </w:r>
      <w:r w:rsidR="001F716C">
        <w:rPr>
          <w:rFonts w:ascii="Avenir Next LT Pro" w:eastAsia="Calibri" w:hAnsi="Avenir Next LT Pro" w:cs="Arial"/>
          <w:sz w:val="24"/>
          <w:szCs w:val="24"/>
        </w:rPr>
        <w:t xml:space="preserve">07 </w:t>
      </w:r>
      <w:r>
        <w:rPr>
          <w:rFonts w:ascii="Avenir Next LT Pro" w:eastAsia="Calibri" w:hAnsi="Avenir Next LT Pro" w:cs="Arial"/>
          <w:sz w:val="24"/>
          <w:szCs w:val="24"/>
        </w:rPr>
        <w:t xml:space="preserve">de </w:t>
      </w:r>
      <w:proofErr w:type="gramStart"/>
      <w:r>
        <w:rPr>
          <w:rFonts w:ascii="Avenir Next LT Pro" w:eastAsia="Calibri" w:hAnsi="Avenir Next LT Pro" w:cs="Arial"/>
          <w:sz w:val="24"/>
          <w:szCs w:val="24"/>
        </w:rPr>
        <w:t>Octubre</w:t>
      </w:r>
      <w:proofErr w:type="gramEnd"/>
      <w:r>
        <w:rPr>
          <w:rFonts w:ascii="Avenir Next LT Pro" w:eastAsia="Calibri" w:hAnsi="Avenir Next LT Pro" w:cs="Arial"/>
          <w:sz w:val="24"/>
          <w:szCs w:val="24"/>
        </w:rPr>
        <w:t xml:space="preserve"> del 2025</w:t>
      </w:r>
    </w:p>
    <w:p w14:paraId="413A78F7" w14:textId="77777777" w:rsidR="009C755F" w:rsidRDefault="00C5661A">
      <w:pPr>
        <w:spacing w:line="360" w:lineRule="auto"/>
        <w:jc w:val="both"/>
        <w:rPr>
          <w:rFonts w:ascii="Avenir Next LT Pro" w:eastAsia="Calibri" w:hAnsi="Avenir Next LT Pro" w:cs="Arial"/>
          <w:b/>
          <w:bCs/>
          <w:sz w:val="24"/>
          <w:szCs w:val="24"/>
        </w:rPr>
      </w:pPr>
      <w:r>
        <w:rPr>
          <w:rFonts w:ascii="Avenir Next LT Pro" w:eastAsia="Calibri" w:hAnsi="Avenir Next LT Pro" w:cs="Arial"/>
          <w:b/>
          <w:bCs/>
          <w:sz w:val="24"/>
          <w:szCs w:val="24"/>
        </w:rPr>
        <w:t>H. CONGRESO DEL ESTADO</w:t>
      </w:r>
    </w:p>
    <w:p w14:paraId="7B3F811B" w14:textId="77777777" w:rsidR="009C755F" w:rsidRDefault="00C5661A">
      <w:pPr>
        <w:spacing w:line="360" w:lineRule="auto"/>
        <w:jc w:val="both"/>
        <w:rPr>
          <w:rFonts w:ascii="Avenir Next LT Pro" w:eastAsia="Calibri" w:hAnsi="Avenir Next LT Pro" w:cs="Arial"/>
          <w:b/>
          <w:bCs/>
          <w:sz w:val="24"/>
          <w:szCs w:val="24"/>
        </w:rPr>
      </w:pPr>
      <w:r>
        <w:rPr>
          <w:rFonts w:ascii="Avenir Next LT Pro" w:eastAsia="Calibri" w:hAnsi="Avenir Next LT Pro" w:cs="Arial"/>
          <w:b/>
          <w:bCs/>
          <w:sz w:val="24"/>
          <w:szCs w:val="24"/>
        </w:rPr>
        <w:t xml:space="preserve">P R E S E N T E.- </w:t>
      </w:r>
    </w:p>
    <w:p w14:paraId="5CBE59AB" w14:textId="136DBBB7" w:rsidR="009C755F" w:rsidRPr="006A6859" w:rsidRDefault="00C5661A" w:rsidP="006A6859">
      <w:pPr>
        <w:spacing w:line="360" w:lineRule="auto"/>
        <w:jc w:val="both"/>
        <w:rPr>
          <w:rFonts w:ascii="Avenir Next LT Pro" w:eastAsia="Calibri" w:hAnsi="Avenir Next LT Pro" w:cs="Arial"/>
          <w:b/>
          <w:bCs/>
          <w:sz w:val="24"/>
          <w:szCs w:val="24"/>
        </w:rPr>
      </w:pPr>
      <w:r>
        <w:rPr>
          <w:rFonts w:ascii="Avenir Next LT Pro" w:eastAsia="Calibri" w:hAnsi="Avenir Next LT Pro" w:cs="Arial"/>
          <w:b/>
          <w:bCs/>
          <w:sz w:val="24"/>
          <w:szCs w:val="24"/>
        </w:rPr>
        <w:t>JOSÉ LUIS VILLALOBOS GARCÍA</w:t>
      </w:r>
      <w:r>
        <w:rPr>
          <w:rFonts w:ascii="Avenir Next LT Pro" w:eastAsia="Calibri" w:hAnsi="Avenir Next LT Pro" w:cs="Arial"/>
          <w:sz w:val="24"/>
          <w:szCs w:val="24"/>
        </w:rPr>
        <w:t xml:space="preserve">, Diputado de la Sexagésima Octava Legislatura del Honorable Congreso del Estado, integrante del Grupo Parlamentario del Partido </w:t>
      </w:r>
      <w:r>
        <w:rPr>
          <w:rFonts w:ascii="Avenir Next LT Pro" w:eastAsia="Calibri" w:hAnsi="Avenir Next LT Pro" w:cs="Arial"/>
          <w:sz w:val="24"/>
          <w:szCs w:val="24"/>
        </w:rPr>
        <w:t>Revolucionario Institucional con fundamento en lo que dispone los artículos 68, fracción I de la Constitución Política del Estado Libre y Soberano de Chihuahua 167, fracción I, 168, 168 BIS y 170 de la Ley Orgánica del Poder Legislativo, 2, fracción IV, 75</w:t>
      </w:r>
      <w:r>
        <w:rPr>
          <w:rFonts w:ascii="Avenir Next LT Pro" w:eastAsia="Calibri" w:hAnsi="Avenir Next LT Pro" w:cs="Arial"/>
          <w:sz w:val="24"/>
          <w:szCs w:val="24"/>
        </w:rPr>
        <w:t>, 76, fracción V, 77 y 102 del Reglamento Interior y de Prácticas Parlamentarias del Poder Legislativo, y demás relativos comparezco ante esta Honorable Soberanía, a fin de presentar</w:t>
      </w:r>
      <w:r>
        <w:rPr>
          <w:rFonts w:ascii="Avenir Next LT Pro" w:eastAsia="Calibri" w:hAnsi="Avenir Next LT Pro" w:cs="Arial"/>
          <w:b/>
          <w:bCs/>
          <w:sz w:val="24"/>
          <w:szCs w:val="24"/>
        </w:rPr>
        <w:t>; INICIATIVA CON CARÁCTER DE DECRETO A EFECTO</w:t>
      </w:r>
      <w:bookmarkStart w:id="0" w:name="_Hlk196247125"/>
      <w:r>
        <w:rPr>
          <w:rFonts w:ascii="Avenir Next LT Pro" w:eastAsia="Calibri" w:hAnsi="Avenir Next LT Pro" w:cs="Arial"/>
          <w:b/>
          <w:bCs/>
          <w:sz w:val="24"/>
          <w:szCs w:val="24"/>
        </w:rPr>
        <w:t xml:space="preserve"> DE </w:t>
      </w:r>
      <w:bookmarkEnd w:id="0"/>
      <w:r>
        <w:rPr>
          <w:rFonts w:ascii="Avenir Next LT Pro" w:eastAsia="Calibri" w:hAnsi="Avenir Next LT Pro" w:cs="Arial"/>
          <w:b/>
          <w:bCs/>
          <w:sz w:val="24"/>
          <w:szCs w:val="24"/>
        </w:rPr>
        <w:t xml:space="preserve">ADICIONAR LA </w:t>
      </w:r>
      <w:r>
        <w:rPr>
          <w:rFonts w:ascii="Avenir Next LT Pro" w:eastAsia="Calibri" w:hAnsi="Avenir Next LT Pro"/>
          <w:b/>
          <w:bCs/>
          <w:sz w:val="24"/>
          <w:szCs w:val="24"/>
        </w:rPr>
        <w:t xml:space="preserve">LEY </w:t>
      </w:r>
      <w:r w:rsidR="006A6859">
        <w:rPr>
          <w:rFonts w:ascii="Avenir Next LT Pro" w:eastAsia="Calibri" w:hAnsi="Avenir Next LT Pro"/>
          <w:b/>
          <w:bCs/>
          <w:sz w:val="24"/>
          <w:szCs w:val="24"/>
        </w:rPr>
        <w:t>ESTATAL DE EDUCACIÓN</w:t>
      </w:r>
      <w:r>
        <w:rPr>
          <w:rFonts w:ascii="Avenir Next LT Pro" w:eastAsia="Calibri" w:hAnsi="Avenir Next LT Pro" w:cs="Arial"/>
          <w:b/>
          <w:bCs/>
          <w:sz w:val="24"/>
          <w:szCs w:val="24"/>
        </w:rPr>
        <w:t xml:space="preserve">; EN MATERIA </w:t>
      </w:r>
      <w:r w:rsidR="005453F4" w:rsidRPr="005453F4">
        <w:rPr>
          <w:rFonts w:ascii="Avenir Next LT Pro" w:eastAsia="Calibri" w:hAnsi="Avenir Next LT Pro" w:cs="Arial"/>
          <w:b/>
          <w:bCs/>
          <w:sz w:val="24"/>
          <w:szCs w:val="24"/>
        </w:rPr>
        <w:t>DE FORTALECIMIENTO DE HABILIDADES COGNITIVAS MEDIANTE EL AJEDREZ Y OTROS DEPORTES MENTALES</w:t>
      </w:r>
      <w:r>
        <w:rPr>
          <w:rFonts w:ascii="Avenir Next LT Pro" w:eastAsia="Calibri" w:hAnsi="Avenir Next LT Pro" w:cs="Arial"/>
          <w:b/>
          <w:bCs/>
          <w:sz w:val="24"/>
          <w:szCs w:val="24"/>
        </w:rPr>
        <w:t>.</w:t>
      </w:r>
      <w:r w:rsidR="006A6859">
        <w:rPr>
          <w:rFonts w:ascii="Avenir Next LT Pro" w:eastAsia="Calibri" w:hAnsi="Avenir Next LT Pro" w:cs="Arial"/>
          <w:b/>
          <w:bCs/>
          <w:sz w:val="24"/>
          <w:szCs w:val="24"/>
        </w:rPr>
        <w:t xml:space="preserve"> </w:t>
      </w:r>
      <w:r>
        <w:rPr>
          <w:rFonts w:ascii="Avenir Next LT Pro" w:eastAsia="Calibri" w:hAnsi="Avenir Next LT Pro" w:cs="Arial"/>
          <w:sz w:val="24"/>
          <w:szCs w:val="24"/>
        </w:rPr>
        <w:t xml:space="preserve">Lo anterior </w:t>
      </w:r>
      <w:r>
        <w:rPr>
          <w:rFonts w:ascii="Avenir Next LT Pro" w:eastAsia="Verdana" w:hAnsi="Avenir Next LT Pro" w:cs="Arial"/>
          <w:color w:val="000000"/>
          <w:sz w:val="24"/>
          <w:szCs w:val="24"/>
        </w:rPr>
        <w:t xml:space="preserve">por los motivos y fundamentos que a continuación se expresan.  </w:t>
      </w:r>
    </w:p>
    <w:p w14:paraId="0D82D6AE" w14:textId="77777777" w:rsidR="009C755F" w:rsidRDefault="00C5661A">
      <w:pPr>
        <w:widowControl w:val="0"/>
        <w:spacing w:line="360" w:lineRule="auto"/>
        <w:jc w:val="center"/>
        <w:rPr>
          <w:rFonts w:ascii="Avenir Next LT Pro" w:eastAsia="Calibri" w:hAnsi="Avenir Next LT Pro" w:cs="Arial"/>
          <w:b/>
          <w:bCs/>
          <w:sz w:val="24"/>
          <w:szCs w:val="24"/>
        </w:rPr>
      </w:pPr>
      <w:r>
        <w:rPr>
          <w:rFonts w:ascii="Avenir Next LT Pro" w:eastAsia="Verdana" w:hAnsi="Avenir Next LT Pro" w:cs="Arial"/>
          <w:b/>
          <w:color w:val="000000"/>
          <w:sz w:val="24"/>
          <w:szCs w:val="24"/>
        </w:rPr>
        <w:t>EXPOSICIÓN DE MOTIVOS</w:t>
      </w:r>
    </w:p>
    <w:p w14:paraId="1AEA807D" w14:textId="77777777" w:rsidR="006A6859" w:rsidRPr="006A6859" w:rsidRDefault="006A6859" w:rsidP="006A6859">
      <w:pPr>
        <w:spacing w:line="360" w:lineRule="auto"/>
        <w:jc w:val="both"/>
        <w:rPr>
          <w:rFonts w:ascii="Avenir Next LT Pro" w:eastAsia="Calibri" w:hAnsi="Avenir Next LT Pro"/>
          <w:sz w:val="24"/>
          <w:szCs w:val="24"/>
        </w:rPr>
      </w:pPr>
      <w:r w:rsidRPr="006A6859">
        <w:rPr>
          <w:rFonts w:ascii="Avenir Next LT Pro" w:eastAsia="Calibri" w:hAnsi="Avenir Next LT Pro"/>
          <w:sz w:val="24"/>
          <w:szCs w:val="24"/>
        </w:rPr>
        <w:t xml:space="preserve">Toda sociedad que aspira a un futuro próspero y justo reconoce que su cimiento más sólido reside en sus niñas, niños y jóvenes. Invertir en su educación no es simplemente una opción, sino la obligación más elevada y la apuesta más segura que podemos hacer. Proveerles las mejores herramientas para su desarrollo intelectual y humano no es solo una política pública; es la forma más profunda de velar por sus derechos fundamentales y garantizar que la promesa de un mejor mañana se convierta en una realidad tangible. En virtud de esta convicción, y con el fin de construir un legado de progreso sostenible a través de una infancia </w:t>
      </w:r>
      <w:r w:rsidRPr="006A6859">
        <w:rPr>
          <w:rFonts w:ascii="Avenir Next LT Pro" w:eastAsia="Calibri" w:hAnsi="Avenir Next LT Pro"/>
          <w:sz w:val="24"/>
          <w:szCs w:val="24"/>
        </w:rPr>
        <w:lastRenderedPageBreak/>
        <w:t>educada, crítica y creativa, se presenta esta iniciativa para fortalecer y diversificar las herramientas pedagógicas a nuestro alcance.</w:t>
      </w:r>
    </w:p>
    <w:p w14:paraId="31500E48" w14:textId="77777777" w:rsidR="006A6859" w:rsidRPr="006A6859" w:rsidRDefault="006A6859" w:rsidP="006A6859">
      <w:pPr>
        <w:spacing w:line="360" w:lineRule="auto"/>
        <w:jc w:val="both"/>
        <w:rPr>
          <w:rFonts w:ascii="Avenir Next LT Pro" w:eastAsia="Calibri" w:hAnsi="Avenir Next LT Pro"/>
          <w:sz w:val="24"/>
          <w:szCs w:val="24"/>
        </w:rPr>
      </w:pPr>
      <w:r w:rsidRPr="006A6859">
        <w:rPr>
          <w:rFonts w:ascii="Avenir Next LT Pro" w:eastAsia="Calibri" w:hAnsi="Avenir Next LT Pro"/>
          <w:sz w:val="24"/>
          <w:szCs w:val="24"/>
        </w:rPr>
        <w:t>La educación que se imparte en el Estado de Chihuahua persigue, por encima de todo, el desarrollo integral de cada persona. Para alcanzar este noble propósito de manera efectiva, es nuestro deber identificar y formalizar el uso de disciplinas que, como el ajedrez, han demostrado ser un extraordinario gimnasio para la mente. El ajedrez no es simplemente un juego; es un deporte mental cuyos beneficios están ampliamente respaldados. Su práctica ejercita la memoria, exige una concentración profunda y obliga a desarrollar un pensamiento estratégico, enseñando a planificar y a tomar decisiones de manera lógica y calmada.</w:t>
      </w:r>
      <w:r w:rsidRPr="006A6859">
        <w:rPr>
          <w:rFonts w:ascii="Avenir Next LT Pro" w:eastAsia="Calibri" w:hAnsi="Avenir Next LT Pro"/>
          <w:sz w:val="24"/>
          <w:szCs w:val="24"/>
          <w:vertAlign w:val="superscript"/>
        </w:rPr>
        <w:footnoteReference w:id="1"/>
      </w:r>
    </w:p>
    <w:p w14:paraId="6740B5F2" w14:textId="77777777" w:rsidR="006A6859" w:rsidRPr="006A6859" w:rsidRDefault="006A6859" w:rsidP="006A6859">
      <w:pPr>
        <w:spacing w:line="360" w:lineRule="auto"/>
        <w:jc w:val="both"/>
        <w:rPr>
          <w:rFonts w:ascii="Avenir Next LT Pro" w:eastAsia="Calibri" w:hAnsi="Avenir Next LT Pro"/>
          <w:sz w:val="24"/>
          <w:szCs w:val="24"/>
        </w:rPr>
      </w:pPr>
      <w:r w:rsidRPr="006A6859">
        <w:rPr>
          <w:rFonts w:ascii="Avenir Next LT Pro" w:eastAsia="Calibri" w:hAnsi="Avenir Next LT Pro"/>
          <w:sz w:val="24"/>
          <w:szCs w:val="24"/>
        </w:rPr>
        <w:t>Pero su valor va más allá del aula, pues fomenta la paciencia, la disciplina y enseña a manejar tanto la victoria con humildad como la derrota con resiliencia, forjando el carácter. Para las escuelas, ofrecer ajedrez es brindar una herramienta de bajo costo y alto impacto que promueve la inclusión y un ambiente intelectualmente estimulante. Tal es su valor pedagógico que organismos como la UNESCO han recomendado oficialmente a todos sus países miembros incorporar el ajedrez como materia educativa tanto en la enseñanza primaria como en la secundaria.</w:t>
      </w:r>
      <w:r w:rsidRPr="006A6859">
        <w:rPr>
          <w:rFonts w:ascii="Avenir Next LT Pro" w:eastAsia="Calibri" w:hAnsi="Avenir Next LT Pro"/>
          <w:sz w:val="24"/>
          <w:szCs w:val="24"/>
          <w:vertAlign w:val="superscript"/>
        </w:rPr>
        <w:footnoteReference w:id="2"/>
      </w:r>
    </w:p>
    <w:p w14:paraId="3891044B" w14:textId="77777777" w:rsidR="006A6859" w:rsidRPr="006A6859" w:rsidRDefault="006A6859" w:rsidP="006A6859">
      <w:pPr>
        <w:spacing w:line="360" w:lineRule="auto"/>
        <w:jc w:val="both"/>
        <w:rPr>
          <w:rFonts w:ascii="Avenir Next LT Pro" w:eastAsia="Calibri" w:hAnsi="Avenir Next LT Pro"/>
          <w:sz w:val="24"/>
          <w:szCs w:val="24"/>
        </w:rPr>
      </w:pPr>
      <w:r w:rsidRPr="006A6859">
        <w:rPr>
          <w:rFonts w:ascii="Avenir Next LT Pro" w:eastAsia="Calibri" w:hAnsi="Avenir Next LT Pro"/>
          <w:sz w:val="24"/>
          <w:szCs w:val="24"/>
        </w:rPr>
        <w:t xml:space="preserve">Esta recomendación no es una propuesta experimental, sino un modelo de éxito probado a nivel mundial. Países como Hungría, Rusia y, de forma sobresaliente, Armenia, ya han incorporado el ajedrez a su currículo escolar. El caso de Armenia es particularmente destacado: desde que en 2011 lo convirtió en asignatura </w:t>
      </w:r>
      <w:r w:rsidRPr="006A6859">
        <w:rPr>
          <w:rFonts w:ascii="Avenir Next LT Pro" w:eastAsia="Calibri" w:hAnsi="Avenir Next LT Pro"/>
          <w:sz w:val="24"/>
          <w:szCs w:val="24"/>
        </w:rPr>
        <w:lastRenderedPageBreak/>
        <w:t>obligatoria, el país se ha posicionado como una potencia mundial en la disciplina. Sus jóvenes han obtenido numerosos títulos en competiciones internacionales, demostrando el impacto tangible y positivo de una política educativa de esta naturaleza.</w:t>
      </w:r>
      <w:r w:rsidRPr="006A6859">
        <w:rPr>
          <w:rFonts w:ascii="Avenir Next LT Pro" w:eastAsia="Calibri" w:hAnsi="Avenir Next LT Pro"/>
          <w:sz w:val="24"/>
          <w:szCs w:val="24"/>
          <w:vertAlign w:val="superscript"/>
        </w:rPr>
        <w:footnoteReference w:id="3"/>
      </w:r>
    </w:p>
    <w:p w14:paraId="2E5E82FF" w14:textId="77777777" w:rsidR="006A6859" w:rsidRPr="006A6859" w:rsidRDefault="006A6859" w:rsidP="006A6859">
      <w:pPr>
        <w:spacing w:line="360" w:lineRule="auto"/>
        <w:jc w:val="both"/>
        <w:rPr>
          <w:rFonts w:ascii="Avenir Next LT Pro" w:eastAsia="Calibri" w:hAnsi="Avenir Next LT Pro"/>
          <w:sz w:val="24"/>
          <w:szCs w:val="24"/>
        </w:rPr>
      </w:pPr>
      <w:r w:rsidRPr="006A6859">
        <w:rPr>
          <w:rFonts w:ascii="Avenir Next LT Pro" w:eastAsia="Calibri" w:hAnsi="Avenir Next LT Pro"/>
          <w:sz w:val="24"/>
          <w:szCs w:val="24"/>
        </w:rPr>
        <w:t>Este potencial de éxito no es ajeno a nuestra entidad. Chihuahua ha sido cuna de talentosos ajedrecistas que han destacado a nivel nacional e internacional, demostrando que existe una capacidad latente en nuestra juventud que merece ser cultivada sistemáticamente desde las aulas.</w:t>
      </w:r>
    </w:p>
    <w:p w14:paraId="7AD42AA1" w14:textId="77777777" w:rsidR="006A6859" w:rsidRPr="006A6859" w:rsidRDefault="006A6859" w:rsidP="006A6859">
      <w:pPr>
        <w:spacing w:line="360" w:lineRule="auto"/>
        <w:jc w:val="both"/>
        <w:rPr>
          <w:rFonts w:ascii="Avenir Next LT Pro" w:eastAsia="Calibri" w:hAnsi="Avenir Next LT Pro"/>
          <w:sz w:val="24"/>
          <w:szCs w:val="24"/>
        </w:rPr>
      </w:pPr>
      <w:r w:rsidRPr="006A6859">
        <w:rPr>
          <w:rFonts w:ascii="Avenir Next LT Pro" w:eastAsia="Calibri" w:hAnsi="Avenir Next LT Pro"/>
          <w:sz w:val="24"/>
          <w:szCs w:val="24"/>
        </w:rPr>
        <w:t>Por lo tanto, esta iniciativa no busca crear un fin educativo ajeno a nuestra legislación, sino fortalecer los ya existentes. Al adicionar una fracción al Artículo 8 de la Ley Estatal de Educación, le daremos a la Autoridad Educativa Estatal el mandato claro de promover estas disciplinas. Alineamos así la visión de un desarrollo integral con una estrategia concreta, validada por la experiencia internacional, que equipará a nuestros educandos con las habilidades indispensables para navegar la complejidad del siglo XXI. Se trata de una inversión estratégica en el capital intelectual de Chihuahua, asegurando que las futuras generaciones no solo aprendan, sino que aprendan a pensar.</w:t>
      </w:r>
    </w:p>
    <w:p w14:paraId="5DDAE68A" w14:textId="77777777" w:rsidR="009C755F" w:rsidRDefault="00C5661A">
      <w:pPr>
        <w:spacing w:line="360" w:lineRule="auto"/>
        <w:jc w:val="both"/>
        <w:rPr>
          <w:rFonts w:ascii="Avenir Next LT Pro" w:eastAsia="Calibri" w:hAnsi="Avenir Next LT Pro" w:cs="Arial"/>
          <w:b/>
          <w:bCs/>
          <w:sz w:val="24"/>
          <w:szCs w:val="24"/>
        </w:rPr>
      </w:pPr>
      <w:r>
        <w:rPr>
          <w:rFonts w:ascii="Avenir Next LT Pro" w:eastAsia="Calibri" w:hAnsi="Avenir Next LT Pro" w:cs="Arial"/>
          <w:b/>
          <w:bCs/>
          <w:sz w:val="24"/>
          <w:szCs w:val="24"/>
        </w:rPr>
        <w:t>Por lo anteriormente expuesto, me permito someter a consideración de esta soberanía, el presente proy</w:t>
      </w:r>
      <w:r>
        <w:rPr>
          <w:rFonts w:ascii="Avenir Next LT Pro" w:eastAsia="Calibri" w:hAnsi="Avenir Next LT Pro" w:cs="Arial"/>
          <w:b/>
          <w:bCs/>
          <w:sz w:val="24"/>
          <w:szCs w:val="24"/>
        </w:rPr>
        <w:t xml:space="preserve">ecto con carácter de: </w:t>
      </w:r>
    </w:p>
    <w:p w14:paraId="58E86E2D" w14:textId="77777777" w:rsidR="009C755F" w:rsidRDefault="00C5661A">
      <w:pPr>
        <w:spacing w:line="360" w:lineRule="auto"/>
        <w:jc w:val="center"/>
        <w:rPr>
          <w:rFonts w:ascii="Avenir Next LT Pro" w:eastAsia="Calibri" w:hAnsi="Avenir Next LT Pro" w:cs="Arial"/>
          <w:b/>
          <w:bCs/>
          <w:sz w:val="24"/>
          <w:szCs w:val="24"/>
        </w:rPr>
      </w:pPr>
      <w:r>
        <w:rPr>
          <w:rFonts w:ascii="Avenir Next LT Pro" w:eastAsia="Calibri" w:hAnsi="Avenir Next LT Pro" w:cs="Arial"/>
          <w:b/>
          <w:bCs/>
          <w:sz w:val="24"/>
          <w:szCs w:val="24"/>
        </w:rPr>
        <w:t>DECRETO</w:t>
      </w:r>
    </w:p>
    <w:p w14:paraId="5AA8B0BA" w14:textId="77777777" w:rsidR="006A6859" w:rsidRPr="006A6859" w:rsidRDefault="00C5661A" w:rsidP="006A6859">
      <w:pPr>
        <w:spacing w:line="360" w:lineRule="auto"/>
        <w:jc w:val="both"/>
        <w:rPr>
          <w:rFonts w:ascii="Avenir Next LT Pro" w:eastAsia="Calibri" w:hAnsi="Avenir Next LT Pro" w:cs="Arial"/>
          <w:sz w:val="24"/>
          <w:szCs w:val="24"/>
        </w:rPr>
      </w:pPr>
      <w:r w:rsidRPr="006A6859">
        <w:rPr>
          <w:rFonts w:ascii="Avenir Next LT Pro" w:eastAsia="Calibri" w:hAnsi="Avenir Next LT Pro" w:cs="Arial"/>
          <w:b/>
          <w:bCs/>
          <w:sz w:val="28"/>
          <w:szCs w:val="28"/>
        </w:rPr>
        <w:lastRenderedPageBreak/>
        <w:t>PRIMERO. -</w:t>
      </w:r>
      <w:r w:rsidRPr="006A6859">
        <w:rPr>
          <w:rFonts w:ascii="Avenir Next LT Pro" w:eastAsia="Calibri" w:hAnsi="Avenir Next LT Pro" w:cs="Arial"/>
          <w:sz w:val="28"/>
          <w:szCs w:val="28"/>
        </w:rPr>
        <w:t xml:space="preserve">  </w:t>
      </w:r>
      <w:r w:rsidR="006A6859" w:rsidRPr="006A6859">
        <w:rPr>
          <w:rFonts w:ascii="Avenir Next LT Pro" w:eastAsia="Calibri" w:hAnsi="Avenir Next LT Pro" w:cs="Arial"/>
          <w:sz w:val="24"/>
          <w:szCs w:val="24"/>
        </w:rPr>
        <w:t xml:space="preserve">Se </w:t>
      </w:r>
      <w:r w:rsidR="006A6859" w:rsidRPr="006A6859">
        <w:rPr>
          <w:rFonts w:ascii="Avenir Next LT Pro" w:eastAsia="Calibri" w:hAnsi="Avenir Next LT Pro" w:cs="Arial"/>
          <w:b/>
          <w:bCs/>
          <w:sz w:val="24"/>
          <w:szCs w:val="24"/>
        </w:rPr>
        <w:t>ADICIONA</w:t>
      </w:r>
      <w:r w:rsidR="006A6859" w:rsidRPr="006A6859">
        <w:rPr>
          <w:rFonts w:ascii="Avenir Next LT Pro" w:eastAsia="Calibri" w:hAnsi="Avenir Next LT Pro" w:cs="Arial"/>
          <w:sz w:val="24"/>
          <w:szCs w:val="24"/>
        </w:rPr>
        <w:t xml:space="preserve"> la fracción XXVII al Artículo 8 de la Ley Estatal de Educación, para quedar redactado de la siguiente manera:</w:t>
      </w:r>
    </w:p>
    <w:p w14:paraId="1490BFF7" w14:textId="77777777" w:rsidR="006A6859" w:rsidRPr="006A6859" w:rsidRDefault="006A6859" w:rsidP="006A6859">
      <w:pPr>
        <w:spacing w:line="360" w:lineRule="auto"/>
        <w:ind w:left="709"/>
        <w:jc w:val="both"/>
        <w:rPr>
          <w:rFonts w:ascii="Avenir Next LT Pro" w:eastAsia="Calibri" w:hAnsi="Avenir Next LT Pro" w:cs="Arial"/>
          <w:sz w:val="24"/>
          <w:szCs w:val="24"/>
        </w:rPr>
      </w:pPr>
      <w:r w:rsidRPr="006A6859">
        <w:rPr>
          <w:rFonts w:ascii="Avenir Next LT Pro" w:eastAsia="Calibri" w:hAnsi="Avenir Next LT Pro" w:cs="Arial"/>
          <w:b/>
          <w:bCs/>
          <w:sz w:val="24"/>
          <w:szCs w:val="24"/>
        </w:rPr>
        <w:t>ARTÍCULO 8.</w:t>
      </w:r>
      <w:r w:rsidRPr="006A6859">
        <w:rPr>
          <w:rFonts w:ascii="Avenir Next LT Pro" w:eastAsia="Calibri" w:hAnsi="Avenir Next LT Pro" w:cs="Arial"/>
          <w:sz w:val="24"/>
          <w:szCs w:val="24"/>
        </w:rPr>
        <w:t xml:space="preserve"> La educación que impartan el Estado, los municipios, los organismos descentralizados y los particulares con autorización o reconocimiento de validez oficial de estudios tendrá, además de los fines establecidos en el segundo párrafo del artículo 3° de la Constitución Política de los Estados Unidos Mexicanos, los siguientes:</w:t>
      </w:r>
    </w:p>
    <w:p w14:paraId="10212BE4" w14:textId="77777777" w:rsidR="006A6859" w:rsidRPr="006A6859" w:rsidRDefault="006A6859" w:rsidP="006A6859">
      <w:pPr>
        <w:spacing w:line="360" w:lineRule="auto"/>
        <w:ind w:left="709"/>
        <w:jc w:val="both"/>
        <w:rPr>
          <w:rFonts w:ascii="Avenir Next LT Pro" w:eastAsia="Calibri" w:hAnsi="Avenir Next LT Pro" w:cs="Arial"/>
          <w:sz w:val="24"/>
          <w:szCs w:val="24"/>
        </w:rPr>
      </w:pPr>
      <w:r w:rsidRPr="006A6859">
        <w:rPr>
          <w:rFonts w:ascii="Avenir Next LT Pro" w:eastAsia="Calibri" w:hAnsi="Avenir Next LT Pro" w:cs="Arial"/>
          <w:b/>
          <w:bCs/>
          <w:sz w:val="24"/>
          <w:szCs w:val="24"/>
        </w:rPr>
        <w:t>I. a XXVI. ...</w:t>
      </w:r>
    </w:p>
    <w:p w14:paraId="639D9667" w14:textId="77777777" w:rsidR="006A6859" w:rsidRDefault="006A6859" w:rsidP="006A6859">
      <w:pPr>
        <w:spacing w:line="360" w:lineRule="auto"/>
        <w:ind w:left="709"/>
        <w:jc w:val="both"/>
        <w:rPr>
          <w:rFonts w:ascii="Avenir Next LT Pro" w:eastAsia="Calibri" w:hAnsi="Avenir Next LT Pro" w:cs="Arial"/>
          <w:b/>
          <w:bCs/>
          <w:sz w:val="24"/>
          <w:szCs w:val="24"/>
        </w:rPr>
      </w:pPr>
      <w:r w:rsidRPr="006A6859">
        <w:rPr>
          <w:rFonts w:ascii="Avenir Next LT Pro" w:eastAsia="Calibri" w:hAnsi="Avenir Next LT Pro" w:cs="Arial"/>
          <w:b/>
          <w:bCs/>
          <w:sz w:val="24"/>
          <w:szCs w:val="24"/>
        </w:rPr>
        <w:t>XXVII. Fomentar el desarrollo de habilidades cognitivas como la memoria, la concentración y el pensamiento estratégico, a través de la práctica del ajedrez y otros deportes mentales con enfoque formativo.</w:t>
      </w:r>
    </w:p>
    <w:p w14:paraId="78CC3F5F" w14:textId="2F9FDFAF" w:rsidR="009C755F" w:rsidRDefault="00C5661A" w:rsidP="006A6859">
      <w:pPr>
        <w:spacing w:line="360" w:lineRule="auto"/>
        <w:jc w:val="center"/>
        <w:rPr>
          <w:rFonts w:ascii="Avenir Next LT Pro" w:eastAsia="Calibri" w:hAnsi="Avenir Next LT Pro" w:cs="Arial"/>
          <w:b/>
          <w:bCs/>
          <w:sz w:val="24"/>
          <w:szCs w:val="24"/>
          <w:lang w:val="en-US"/>
        </w:rPr>
      </w:pPr>
      <w:r>
        <w:rPr>
          <w:rFonts w:ascii="Avenir Next LT Pro" w:eastAsia="Calibri" w:hAnsi="Avenir Next LT Pro" w:cs="Arial"/>
          <w:b/>
          <w:bCs/>
          <w:sz w:val="24"/>
          <w:szCs w:val="24"/>
          <w:lang w:val="en-US"/>
        </w:rPr>
        <w:t>T R A N S I T O R I O</w:t>
      </w:r>
    </w:p>
    <w:p w14:paraId="4EA81945" w14:textId="77777777" w:rsidR="009C755F" w:rsidRDefault="00C5661A">
      <w:pPr>
        <w:spacing w:line="360" w:lineRule="auto"/>
        <w:jc w:val="both"/>
        <w:rPr>
          <w:rFonts w:ascii="Avenir Next LT Pro" w:eastAsia="Calibri" w:hAnsi="Avenir Next LT Pro" w:cs="Arial"/>
          <w:sz w:val="24"/>
          <w:szCs w:val="24"/>
        </w:rPr>
      </w:pPr>
      <w:r>
        <w:rPr>
          <w:rFonts w:ascii="Avenir Next LT Pro" w:eastAsia="Calibri" w:hAnsi="Avenir Next LT Pro" w:cs="Arial"/>
          <w:b/>
          <w:bCs/>
          <w:sz w:val="24"/>
          <w:szCs w:val="24"/>
        </w:rPr>
        <w:t xml:space="preserve">ÚNICO. - </w:t>
      </w:r>
      <w:r>
        <w:rPr>
          <w:rFonts w:ascii="Avenir Next LT Pro" w:eastAsia="Calibri" w:hAnsi="Avenir Next LT Pro" w:cs="Arial"/>
          <w:sz w:val="24"/>
          <w:szCs w:val="24"/>
        </w:rPr>
        <w:t xml:space="preserve">El </w:t>
      </w:r>
      <w:r>
        <w:rPr>
          <w:rFonts w:ascii="Avenir Next LT Pro" w:eastAsia="Calibri" w:hAnsi="Avenir Next LT Pro" w:cs="Arial"/>
          <w:sz w:val="24"/>
          <w:szCs w:val="24"/>
        </w:rPr>
        <w:t>presente Decreto entrará en vigor al día siguiente de su publicación en el Periódico Oficial del Estado.</w:t>
      </w:r>
    </w:p>
    <w:p w14:paraId="21DE4C5A" w14:textId="77777777" w:rsidR="009C755F" w:rsidRDefault="00C5661A">
      <w:pPr>
        <w:spacing w:line="360" w:lineRule="auto"/>
        <w:jc w:val="both"/>
        <w:rPr>
          <w:rFonts w:ascii="Avenir Next LT Pro" w:eastAsia="Calibri" w:hAnsi="Avenir Next LT Pro" w:cs="Arial"/>
          <w:b/>
          <w:bCs/>
          <w:sz w:val="24"/>
          <w:szCs w:val="24"/>
        </w:rPr>
      </w:pPr>
      <w:r>
        <w:rPr>
          <w:rFonts w:ascii="Avenir Next LT Pro" w:eastAsia="Calibri" w:hAnsi="Avenir Next LT Pro" w:cs="Arial"/>
          <w:b/>
          <w:bCs/>
          <w:sz w:val="24"/>
          <w:szCs w:val="24"/>
        </w:rPr>
        <w:t xml:space="preserve">ECONÓMICO. </w:t>
      </w:r>
      <w:r>
        <w:rPr>
          <w:rFonts w:ascii="Avenir Next LT Pro" w:eastAsia="Calibri" w:hAnsi="Avenir Next LT Pro" w:cs="Arial"/>
          <w:sz w:val="24"/>
          <w:szCs w:val="24"/>
        </w:rPr>
        <w:t>Aprobado que sea,</w:t>
      </w:r>
      <w:r>
        <w:rPr>
          <w:rFonts w:ascii="Avenir Next LT Pro" w:eastAsia="Calibri" w:hAnsi="Avenir Next LT Pro" w:cs="Arial"/>
          <w:b/>
          <w:bCs/>
          <w:sz w:val="24"/>
          <w:szCs w:val="24"/>
        </w:rPr>
        <w:t xml:space="preserve"> </w:t>
      </w:r>
      <w:r>
        <w:rPr>
          <w:rFonts w:ascii="Avenir Next LT Pro" w:eastAsia="Calibri" w:hAnsi="Avenir Next LT Pro" w:cs="Arial"/>
          <w:sz w:val="24"/>
          <w:szCs w:val="24"/>
        </w:rPr>
        <w:t>túrnese a la Secretaría para que elabore la minuta de Decreto, en los términos en que deba publicarse.</w:t>
      </w:r>
    </w:p>
    <w:p w14:paraId="6823DBD4" w14:textId="61A92B55" w:rsidR="009C755F" w:rsidRDefault="00C5661A">
      <w:pPr>
        <w:spacing w:line="360" w:lineRule="auto"/>
        <w:jc w:val="both"/>
        <w:rPr>
          <w:rFonts w:ascii="Avenir Next LT Pro" w:eastAsia="Calibri" w:hAnsi="Avenir Next LT Pro" w:cs="Arial"/>
          <w:sz w:val="24"/>
          <w:szCs w:val="24"/>
        </w:rPr>
      </w:pPr>
      <w:r>
        <w:rPr>
          <w:rFonts w:ascii="Avenir Next LT Pro" w:eastAsia="Calibri" w:hAnsi="Avenir Next LT Pro" w:cs="Arial"/>
          <w:b/>
          <w:bCs/>
          <w:sz w:val="24"/>
          <w:szCs w:val="24"/>
        </w:rPr>
        <w:t xml:space="preserve">D A D </w:t>
      </w:r>
      <w:proofErr w:type="gramStart"/>
      <w:r>
        <w:rPr>
          <w:rFonts w:ascii="Avenir Next LT Pro" w:eastAsia="Calibri" w:hAnsi="Avenir Next LT Pro" w:cs="Arial"/>
          <w:b/>
          <w:bCs/>
          <w:sz w:val="24"/>
          <w:szCs w:val="24"/>
        </w:rPr>
        <w:t>O</w:t>
      </w:r>
      <w:r>
        <w:rPr>
          <w:rFonts w:ascii="Avenir Next LT Pro" w:eastAsia="Calibri" w:hAnsi="Avenir Next LT Pro" w:cs="Arial"/>
          <w:sz w:val="24"/>
          <w:szCs w:val="24"/>
        </w:rPr>
        <w:t xml:space="preserve">  en</w:t>
      </w:r>
      <w:proofErr w:type="gramEnd"/>
      <w:r>
        <w:rPr>
          <w:rFonts w:ascii="Avenir Next LT Pro" w:eastAsia="Calibri" w:hAnsi="Avenir Next LT Pro" w:cs="Arial"/>
          <w:sz w:val="24"/>
          <w:szCs w:val="24"/>
        </w:rPr>
        <w:t xml:space="preserve"> la sede</w:t>
      </w:r>
      <w:r>
        <w:rPr>
          <w:rFonts w:ascii="Avenir Next LT Pro" w:eastAsia="Calibri" w:hAnsi="Avenir Next LT Pro" w:cs="Arial"/>
          <w:sz w:val="24"/>
          <w:szCs w:val="24"/>
        </w:rPr>
        <w:t xml:space="preserve"> del Poder Legislativo del Estado de Chihuahua, a los</w:t>
      </w:r>
      <w:r w:rsidR="001F716C">
        <w:rPr>
          <w:rFonts w:ascii="Avenir Next LT Pro" w:eastAsia="Calibri" w:hAnsi="Avenir Next LT Pro" w:cs="Arial"/>
          <w:sz w:val="24"/>
          <w:szCs w:val="24"/>
        </w:rPr>
        <w:t xml:space="preserve"> 07 </w:t>
      </w:r>
      <w:r>
        <w:rPr>
          <w:rFonts w:ascii="Avenir Next LT Pro" w:eastAsia="Calibri" w:hAnsi="Avenir Next LT Pro" w:cs="Arial"/>
          <w:sz w:val="24"/>
          <w:szCs w:val="24"/>
        </w:rPr>
        <w:t>días del mes de Octubre de 2025.</w:t>
      </w:r>
    </w:p>
    <w:p w14:paraId="42B54AA1" w14:textId="77777777" w:rsidR="009C755F" w:rsidRDefault="00C5661A">
      <w:pPr>
        <w:spacing w:line="360" w:lineRule="auto"/>
        <w:jc w:val="center"/>
        <w:rPr>
          <w:rFonts w:ascii="Avenir Next LT Pro" w:eastAsia="Calibri" w:hAnsi="Avenir Next LT Pro" w:cs="Arial"/>
          <w:b/>
          <w:sz w:val="24"/>
          <w:szCs w:val="24"/>
        </w:rPr>
      </w:pPr>
      <w:r>
        <w:rPr>
          <w:rFonts w:ascii="Avenir Next LT Pro" w:eastAsia="Calibri" w:hAnsi="Avenir Next LT Pro" w:cs="Arial"/>
          <w:b/>
          <w:sz w:val="24"/>
          <w:szCs w:val="24"/>
        </w:rPr>
        <w:t>ATENTAMENTE</w:t>
      </w:r>
    </w:p>
    <w:p w14:paraId="674105E7" w14:textId="77777777" w:rsidR="001F716C" w:rsidRDefault="001F716C">
      <w:pPr>
        <w:spacing w:line="360" w:lineRule="auto"/>
        <w:jc w:val="center"/>
        <w:rPr>
          <w:rFonts w:ascii="Avenir Next LT Pro" w:eastAsia="Calibri" w:hAnsi="Avenir Next LT Pro" w:cs="Arial"/>
          <w:b/>
          <w:sz w:val="24"/>
          <w:szCs w:val="24"/>
        </w:rPr>
      </w:pPr>
    </w:p>
    <w:p w14:paraId="1DD4E930" w14:textId="166E7696" w:rsidR="009C755F" w:rsidRPr="005453F4" w:rsidRDefault="00C5661A" w:rsidP="005453F4">
      <w:pPr>
        <w:tabs>
          <w:tab w:val="left" w:pos="6120"/>
        </w:tabs>
        <w:spacing w:line="360" w:lineRule="auto"/>
        <w:jc w:val="center"/>
        <w:rPr>
          <w:rFonts w:ascii="Avenir Next LT Pro" w:eastAsia="Arial" w:hAnsi="Avenir Next LT Pro" w:cs="Arial"/>
          <w:b/>
          <w:bCs/>
          <w:color w:val="000000"/>
          <w:sz w:val="24"/>
          <w:szCs w:val="24"/>
          <w:u w:color="000000"/>
          <w:shd w:val="clear" w:color="auto" w:fill="FFFFFF"/>
          <w:lang w:eastAsia="es-MX"/>
        </w:rPr>
      </w:pPr>
      <w:r>
        <w:rPr>
          <w:rFonts w:ascii="Avenir Next LT Pro" w:eastAsia="Arial Unicode MS" w:hAnsi="Avenir Next LT Pro" w:cs="Arial"/>
          <w:b/>
          <w:bCs/>
          <w:color w:val="000000"/>
          <w:sz w:val="24"/>
          <w:szCs w:val="24"/>
          <w:u w:color="000000"/>
          <w:shd w:val="clear" w:color="auto" w:fill="FFFFFF"/>
          <w:lang w:eastAsia="es-MX"/>
        </w:rPr>
        <w:t xml:space="preserve">DIP. </w:t>
      </w:r>
      <w:r>
        <w:rPr>
          <w:rFonts w:ascii="Avenir Next LT Pro" w:eastAsia="Arial Unicode MS" w:hAnsi="Avenir Next LT Pro" w:cs="Arial"/>
          <w:b/>
          <w:bCs/>
          <w:color w:val="000000"/>
          <w:sz w:val="24"/>
          <w:szCs w:val="24"/>
          <w:u w:color="000000"/>
          <w:lang w:eastAsia="es-MX"/>
        </w:rPr>
        <w:t>JOSÉ LUIS VILLALOBOS GARCÍA.</w:t>
      </w:r>
    </w:p>
    <w:sectPr w:rsidR="009C755F" w:rsidRPr="005453F4">
      <w:headerReference w:type="default" r:id="rId8"/>
      <w:footerReference w:type="default" r:id="rId9"/>
      <w:pgSz w:w="12240" w:h="15840"/>
      <w:pgMar w:top="3403"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D8C68" w14:textId="77777777" w:rsidR="005055A1" w:rsidRDefault="005055A1">
      <w:pPr>
        <w:spacing w:line="240" w:lineRule="auto"/>
      </w:pPr>
      <w:r>
        <w:separator/>
      </w:r>
    </w:p>
  </w:endnote>
  <w:endnote w:type="continuationSeparator" w:id="0">
    <w:p w14:paraId="6337517B" w14:textId="77777777" w:rsidR="005055A1" w:rsidRDefault="005055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variable"/>
    <w:sig w:usb0="E4002EFF" w:usb1="C200247B" w:usb2="00000009" w:usb3="00000000" w:csb0="000001FF" w:csb1="00000000"/>
  </w:font>
  <w:font w:name="Avenir Next LT Pro">
    <w:altName w:val="Yu Gothic U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00"/>
    <w:family w:val="roman"/>
    <w:pitch w:val="default"/>
    <w:sig w:usb0="00000000" w:usb1="00000000" w:usb2="00000000" w:usb3="00000000" w:csb0="00000001" w:csb1="00000000"/>
  </w:font>
  <w:font w:name="Edwardian Script ITC">
    <w:altName w:val="Mongolian Baiti"/>
    <w:panose1 w:val="030303020407070D0804"/>
    <w:charset w:val="00"/>
    <w:family w:val="script"/>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80769"/>
    </w:sdtPr>
    <w:sdtEndPr/>
    <w:sdtContent>
      <w:p w14:paraId="1466764F" w14:textId="77777777" w:rsidR="009C755F" w:rsidRDefault="00C5661A">
        <w:pPr>
          <w:pStyle w:val="Piedepgina"/>
          <w:jc w:val="right"/>
        </w:pPr>
        <w:r>
          <w:fldChar w:fldCharType="begin"/>
        </w:r>
        <w:r>
          <w:instrText xml:space="preserve"> PAGE   \* MERGEFORMAT </w:instrText>
        </w:r>
        <w:r>
          <w:fldChar w:fldCharType="separate"/>
        </w:r>
        <w:r>
          <w:t>2</w:t>
        </w:r>
        <w:r>
          <w:fldChar w:fldCharType="end"/>
        </w:r>
      </w:p>
    </w:sdtContent>
  </w:sdt>
  <w:p w14:paraId="39D582C6" w14:textId="77777777" w:rsidR="009C755F" w:rsidRDefault="009C75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CF049" w14:textId="77777777" w:rsidR="005055A1" w:rsidRDefault="005055A1">
      <w:pPr>
        <w:spacing w:after="0"/>
      </w:pPr>
      <w:r>
        <w:separator/>
      </w:r>
    </w:p>
  </w:footnote>
  <w:footnote w:type="continuationSeparator" w:id="0">
    <w:p w14:paraId="5D519062" w14:textId="77777777" w:rsidR="005055A1" w:rsidRDefault="005055A1">
      <w:pPr>
        <w:spacing w:after="0"/>
      </w:pPr>
      <w:r>
        <w:continuationSeparator/>
      </w:r>
    </w:p>
  </w:footnote>
  <w:footnote w:id="1">
    <w:p w14:paraId="387452F5" w14:textId="77777777" w:rsidR="006A6859" w:rsidRPr="004F29F4" w:rsidRDefault="006A6859" w:rsidP="006A6859">
      <w:pPr>
        <w:pStyle w:val="Textonotapie"/>
      </w:pPr>
      <w:r>
        <w:rPr>
          <w:rStyle w:val="Refdenotaalpie"/>
        </w:rPr>
        <w:footnoteRef/>
      </w:r>
      <w:r>
        <w:t xml:space="preserve"> </w:t>
      </w:r>
      <w:r w:rsidRPr="004F29F4">
        <w:rPr>
          <w:lang w:val="en-US"/>
        </w:rPr>
        <w:t>https://latam.redilat.org/index.php/lt/article/view/2164/2741</w:t>
      </w:r>
    </w:p>
  </w:footnote>
  <w:footnote w:id="2">
    <w:p w14:paraId="619F4D34" w14:textId="77777777" w:rsidR="006A6859" w:rsidRPr="004F29F4" w:rsidRDefault="006A6859" w:rsidP="006A6859">
      <w:pPr>
        <w:pStyle w:val="Textonotapie"/>
      </w:pPr>
      <w:r>
        <w:rPr>
          <w:rStyle w:val="Refdenotaalpie"/>
        </w:rPr>
        <w:footnoteRef/>
      </w:r>
      <w:r w:rsidRPr="004F29F4">
        <w:t xml:space="preserve"> https://repository.libertadores.edu.co/server/api/core/bitstreams/7b26e9b8-bd4e-43d6-952a-319fd957b864/content#:~:text=intelectual%20de%20los%20ni%C3%B1os%20y%20los%20j%C3%B3venes%2C,proyecto%20de%20intervenci%C3%B3n%20busca%20generar%20una%20soluci%C3%B3n</w:t>
      </w:r>
    </w:p>
  </w:footnote>
  <w:footnote w:id="3">
    <w:p w14:paraId="3761B9AE" w14:textId="77777777" w:rsidR="006A6859" w:rsidRPr="004F29F4" w:rsidRDefault="006A6859" w:rsidP="006A6859">
      <w:pPr>
        <w:pStyle w:val="Textonotapie"/>
      </w:pPr>
      <w:r>
        <w:rPr>
          <w:rStyle w:val="Refdenotaalpie"/>
        </w:rPr>
        <w:footnoteRef/>
      </w:r>
      <w:r w:rsidRPr="004F29F4">
        <w:t xml:space="preserve"> https://ecade.cat/es/el-ajedrez-escolar-en-europa-del-este/#:~:text=El%20papel%20del%20ajedrez%20escolar%20en%20la%20educaci%C3%B3n&amp;text=Algunos%20pa%C3%ADses%2C%20como%20Hungr%C3%ADa%2C%20Armenia,lo%20promueven%20como%20actividad%20extracurricular.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8E8A" w14:textId="77777777" w:rsidR="009C755F" w:rsidRDefault="00C5661A">
    <w:pPr>
      <w:pStyle w:val="Encabezado"/>
    </w:pPr>
    <w:r>
      <w:rPr>
        <w:noProof/>
        <w:lang w:val="es-ES" w:eastAsia="es-ES"/>
      </w:rPr>
      <mc:AlternateContent>
        <mc:Choice Requires="wps">
          <w:drawing>
            <wp:anchor distT="45720" distB="45720" distL="114300" distR="114300" simplePos="0" relativeHeight="251660288" behindDoc="0" locked="0" layoutInCell="1" allowOverlap="1" wp14:anchorId="3CA5A476" wp14:editId="39A31E6E">
              <wp:simplePos x="0" y="0"/>
              <wp:positionH relativeFrom="column">
                <wp:posOffset>2265045</wp:posOffset>
              </wp:positionH>
              <wp:positionV relativeFrom="paragraph">
                <wp:posOffset>495300</wp:posOffset>
              </wp:positionV>
              <wp:extent cx="3162300" cy="44196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441960"/>
                      </a:xfrm>
                      <a:prstGeom prst="rect">
                        <a:avLst/>
                      </a:prstGeom>
                      <a:solidFill>
                        <a:srgbClr val="FFFFFF"/>
                      </a:solidFill>
                      <a:ln w="9525">
                        <a:noFill/>
                        <a:miter lim="800000"/>
                      </a:ln>
                    </wps:spPr>
                    <wps:txbx>
                      <w:txbxContent>
                        <w:p w14:paraId="7BA8776A" w14:textId="77777777" w:rsidR="009C755F" w:rsidRDefault="00C5661A">
                          <w:pPr>
                            <w:pStyle w:val="Encabezado"/>
                            <w:jc w:val="right"/>
                          </w:pPr>
                          <w:r>
                            <w:rPr>
                              <w:rFonts w:ascii="Edwardian Script ITC" w:hAnsi="Edwardian Script ITC"/>
                              <w:b/>
                              <w:sz w:val="44"/>
                            </w:rPr>
                            <w:t xml:space="preserve">Diputado José Luis Villalobos </w:t>
                          </w:r>
                        </w:p>
                        <w:p w14:paraId="08FA297A" w14:textId="77777777" w:rsidR="009C755F" w:rsidRDefault="009C755F"/>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3CA5A476" id="_x0000_t202" coordsize="21600,21600" o:spt="202" path="m,l,21600r21600,l21600,xe">
              <v:stroke joinstyle="miter"/>
              <v:path gradientshapeok="t" o:connecttype="rect"/>
            </v:shapetype>
            <v:shape id="Cuadro de texto 2" o:spid="_x0000_s1026" type="#_x0000_t202" style="position:absolute;margin-left:178.35pt;margin-top:39pt;width:249pt;height:34.8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" stroked="f">
              <v:textbox>
                <w:txbxContent>
                  <w:p w14:paraId="7BA8776A" w14:textId="77777777" w:rsidR="009C755F" w:rsidRDefault="00000000">
                    <w:pPr>
                      <w:pStyle w:val="Header"/>
                      <w:jc w:val="right"/>
                    </w:pPr>
                    <w:r>
                      <w:rPr>
                        <w:rFonts w:ascii="Edwardian Script ITC" w:hAnsi="Edwardian Script ITC"/>
                        <w:b/>
                        <w:sz w:val="44"/>
                      </w:rPr>
                      <w:t xml:space="preserve">Diputado José Luis Villalobos </w:t>
                    </w:r>
                  </w:p>
                  <w:p w14:paraId="08FA297A" w14:textId="77777777" w:rsidR="009C755F" w:rsidRDefault="009C755F"/>
                </w:txbxContent>
              </v:textbox>
              <w10:wrap type="square"/>
            </v:shape>
          </w:pict>
        </mc:Fallback>
      </mc:AlternateContent>
    </w:r>
    <w:r>
      <w:rPr>
        <w:noProof/>
        <w:lang w:val="es-ES" w:eastAsia="es-ES"/>
      </w:rPr>
      <w:drawing>
        <wp:anchor distT="0" distB="0" distL="114300" distR="114300" simplePos="0" relativeHeight="251659264" behindDoc="1" locked="0" layoutInCell="1" allowOverlap="1" wp14:anchorId="41D33A74" wp14:editId="5F763B79">
          <wp:simplePos x="0" y="0"/>
          <wp:positionH relativeFrom="column">
            <wp:posOffset>-1080135</wp:posOffset>
          </wp:positionH>
          <wp:positionV relativeFrom="paragraph">
            <wp:posOffset>-449580</wp:posOffset>
          </wp:positionV>
          <wp:extent cx="7772400" cy="10058400"/>
          <wp:effectExtent l="0" t="0" r="0" b="0"/>
          <wp:wrapNone/>
          <wp:docPr id="101197534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75341"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50866"/>
    <w:rsid w:val="00063874"/>
    <w:rsid w:val="00075C12"/>
    <w:rsid w:val="00080DF4"/>
    <w:rsid w:val="000B3D68"/>
    <w:rsid w:val="000B55FF"/>
    <w:rsid w:val="000C416F"/>
    <w:rsid w:val="000D6DB3"/>
    <w:rsid w:val="000F60CB"/>
    <w:rsid w:val="00135D59"/>
    <w:rsid w:val="001516C1"/>
    <w:rsid w:val="001605AF"/>
    <w:rsid w:val="00165737"/>
    <w:rsid w:val="00174A98"/>
    <w:rsid w:val="00186AFE"/>
    <w:rsid w:val="001911AA"/>
    <w:rsid w:val="001923EB"/>
    <w:rsid w:val="00196C38"/>
    <w:rsid w:val="001D478B"/>
    <w:rsid w:val="001E430E"/>
    <w:rsid w:val="001E5423"/>
    <w:rsid w:val="001F716C"/>
    <w:rsid w:val="0022768D"/>
    <w:rsid w:val="00240972"/>
    <w:rsid w:val="00270451"/>
    <w:rsid w:val="002823CB"/>
    <w:rsid w:val="00285741"/>
    <w:rsid w:val="00291896"/>
    <w:rsid w:val="002A0BFF"/>
    <w:rsid w:val="002B0F59"/>
    <w:rsid w:val="002F3643"/>
    <w:rsid w:val="003148B1"/>
    <w:rsid w:val="00326670"/>
    <w:rsid w:val="00354A52"/>
    <w:rsid w:val="00366B9A"/>
    <w:rsid w:val="00395D4C"/>
    <w:rsid w:val="003D3DCB"/>
    <w:rsid w:val="003E2B29"/>
    <w:rsid w:val="0040243A"/>
    <w:rsid w:val="00405EE8"/>
    <w:rsid w:val="004327CE"/>
    <w:rsid w:val="00444C92"/>
    <w:rsid w:val="00457719"/>
    <w:rsid w:val="00480B2B"/>
    <w:rsid w:val="004865CF"/>
    <w:rsid w:val="0049451B"/>
    <w:rsid w:val="004946B2"/>
    <w:rsid w:val="004C1D83"/>
    <w:rsid w:val="004C60C5"/>
    <w:rsid w:val="004C71B4"/>
    <w:rsid w:val="004D5B3F"/>
    <w:rsid w:val="004F4807"/>
    <w:rsid w:val="004F66DE"/>
    <w:rsid w:val="004F69EC"/>
    <w:rsid w:val="005055A1"/>
    <w:rsid w:val="00511854"/>
    <w:rsid w:val="00535087"/>
    <w:rsid w:val="005453F4"/>
    <w:rsid w:val="00551EA8"/>
    <w:rsid w:val="005603DF"/>
    <w:rsid w:val="005609E4"/>
    <w:rsid w:val="00561A63"/>
    <w:rsid w:val="00561A86"/>
    <w:rsid w:val="00563E0A"/>
    <w:rsid w:val="00580F3F"/>
    <w:rsid w:val="0059206D"/>
    <w:rsid w:val="005B7249"/>
    <w:rsid w:val="005C44A6"/>
    <w:rsid w:val="005D2B58"/>
    <w:rsid w:val="005E0DF5"/>
    <w:rsid w:val="005F3438"/>
    <w:rsid w:val="005F7200"/>
    <w:rsid w:val="005F7DB5"/>
    <w:rsid w:val="00611606"/>
    <w:rsid w:val="006302F3"/>
    <w:rsid w:val="00636013"/>
    <w:rsid w:val="00643F24"/>
    <w:rsid w:val="00650B46"/>
    <w:rsid w:val="00652673"/>
    <w:rsid w:val="00665648"/>
    <w:rsid w:val="006A3359"/>
    <w:rsid w:val="006A339C"/>
    <w:rsid w:val="006A4ED0"/>
    <w:rsid w:val="006A6859"/>
    <w:rsid w:val="006B61CA"/>
    <w:rsid w:val="006E47B4"/>
    <w:rsid w:val="006F0371"/>
    <w:rsid w:val="006F4357"/>
    <w:rsid w:val="006F6C92"/>
    <w:rsid w:val="0070484A"/>
    <w:rsid w:val="00740750"/>
    <w:rsid w:val="00742415"/>
    <w:rsid w:val="00745590"/>
    <w:rsid w:val="007659A7"/>
    <w:rsid w:val="007926CD"/>
    <w:rsid w:val="0079593A"/>
    <w:rsid w:val="00797011"/>
    <w:rsid w:val="007B0426"/>
    <w:rsid w:val="007C35F7"/>
    <w:rsid w:val="007D7677"/>
    <w:rsid w:val="007E18C7"/>
    <w:rsid w:val="007F665E"/>
    <w:rsid w:val="00827AFB"/>
    <w:rsid w:val="008301BB"/>
    <w:rsid w:val="0083058F"/>
    <w:rsid w:val="00830FD0"/>
    <w:rsid w:val="00833BFD"/>
    <w:rsid w:val="00834171"/>
    <w:rsid w:val="008354FD"/>
    <w:rsid w:val="008460D5"/>
    <w:rsid w:val="008818DB"/>
    <w:rsid w:val="008975BA"/>
    <w:rsid w:val="008A7B52"/>
    <w:rsid w:val="008B7E36"/>
    <w:rsid w:val="008C4B8F"/>
    <w:rsid w:val="008F5B89"/>
    <w:rsid w:val="008F6A06"/>
    <w:rsid w:val="0091102A"/>
    <w:rsid w:val="00914A10"/>
    <w:rsid w:val="009521B8"/>
    <w:rsid w:val="00952796"/>
    <w:rsid w:val="00953B98"/>
    <w:rsid w:val="009715A5"/>
    <w:rsid w:val="0097619F"/>
    <w:rsid w:val="0098358D"/>
    <w:rsid w:val="00991B3F"/>
    <w:rsid w:val="009B06AF"/>
    <w:rsid w:val="009B4CBF"/>
    <w:rsid w:val="009C755F"/>
    <w:rsid w:val="009C7E6E"/>
    <w:rsid w:val="009D4CA4"/>
    <w:rsid w:val="00A02F09"/>
    <w:rsid w:val="00A26403"/>
    <w:rsid w:val="00A4474A"/>
    <w:rsid w:val="00A52512"/>
    <w:rsid w:val="00A6330E"/>
    <w:rsid w:val="00A72F3B"/>
    <w:rsid w:val="00A74344"/>
    <w:rsid w:val="00A7703F"/>
    <w:rsid w:val="00A94A98"/>
    <w:rsid w:val="00AC08FB"/>
    <w:rsid w:val="00AC7AED"/>
    <w:rsid w:val="00AE0F07"/>
    <w:rsid w:val="00AF3AF7"/>
    <w:rsid w:val="00AF5C6A"/>
    <w:rsid w:val="00B00A7B"/>
    <w:rsid w:val="00B01D91"/>
    <w:rsid w:val="00B069AC"/>
    <w:rsid w:val="00B40A2E"/>
    <w:rsid w:val="00B53860"/>
    <w:rsid w:val="00BA6F58"/>
    <w:rsid w:val="00C01ADC"/>
    <w:rsid w:val="00C12C0A"/>
    <w:rsid w:val="00C17A1B"/>
    <w:rsid w:val="00C5661A"/>
    <w:rsid w:val="00C7157D"/>
    <w:rsid w:val="00C8560E"/>
    <w:rsid w:val="00C9033A"/>
    <w:rsid w:val="00C941FA"/>
    <w:rsid w:val="00CA7AF4"/>
    <w:rsid w:val="00CB333C"/>
    <w:rsid w:val="00CE5C19"/>
    <w:rsid w:val="00CE5E37"/>
    <w:rsid w:val="00D03976"/>
    <w:rsid w:val="00D064A4"/>
    <w:rsid w:val="00D139B8"/>
    <w:rsid w:val="00D32053"/>
    <w:rsid w:val="00D36826"/>
    <w:rsid w:val="00D65AA7"/>
    <w:rsid w:val="00D65DAA"/>
    <w:rsid w:val="00DA7459"/>
    <w:rsid w:val="00DB3F45"/>
    <w:rsid w:val="00DC34CF"/>
    <w:rsid w:val="00DD2755"/>
    <w:rsid w:val="00DE3672"/>
    <w:rsid w:val="00DF34BE"/>
    <w:rsid w:val="00E0763E"/>
    <w:rsid w:val="00E10849"/>
    <w:rsid w:val="00E261C7"/>
    <w:rsid w:val="00E26BBA"/>
    <w:rsid w:val="00E31664"/>
    <w:rsid w:val="00E3264D"/>
    <w:rsid w:val="00E56C04"/>
    <w:rsid w:val="00EB012D"/>
    <w:rsid w:val="00EB4543"/>
    <w:rsid w:val="00EB6AC6"/>
    <w:rsid w:val="00ED704C"/>
    <w:rsid w:val="00EE701A"/>
    <w:rsid w:val="00F438A6"/>
    <w:rsid w:val="00F45237"/>
    <w:rsid w:val="00F7552A"/>
    <w:rsid w:val="00F85652"/>
    <w:rsid w:val="00FA5E87"/>
    <w:rsid w:val="00FC7586"/>
    <w:rsid w:val="00FF6460"/>
    <w:rsid w:val="01A43C53"/>
    <w:rsid w:val="01C06FE9"/>
    <w:rsid w:val="132B7780"/>
    <w:rsid w:val="21BC3D61"/>
    <w:rsid w:val="22903B9B"/>
    <w:rsid w:val="32E44B1A"/>
    <w:rsid w:val="398A4394"/>
    <w:rsid w:val="3BCA1E2F"/>
    <w:rsid w:val="3BD03081"/>
    <w:rsid w:val="3E4B1B97"/>
    <w:rsid w:val="3EEE694E"/>
    <w:rsid w:val="5A3171BF"/>
    <w:rsid w:val="78137AB1"/>
    <w:rsid w:val="7AC35192"/>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EECDA"/>
  <w15:docId w15:val="{B1D28911-9268-4DBC-841E-26B6A797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qFormat/>
    <w:rPr>
      <w:vertAlign w:val="superscript"/>
    </w:rPr>
  </w:style>
  <w:style w:type="character" w:styleId="Hipervnculo">
    <w:name w:val="Hyperlink"/>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notapie">
    <w:name w:val="footnote text"/>
    <w:basedOn w:val="Normal"/>
    <w:link w:val="TextonotapieCar"/>
    <w:uiPriority w:val="99"/>
    <w:semiHidden/>
    <w:unhideWhenUsed/>
    <w:qFormat/>
    <w:pPr>
      <w:spacing w:after="0" w:line="240" w:lineRule="auto"/>
    </w:pPr>
    <w:rPr>
      <w:sz w:val="20"/>
      <w:szCs w:val="20"/>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TextonotapieCar">
    <w:name w:val="Texto nota pie Car"/>
    <w:basedOn w:val="Fuentedeprrafopredeter"/>
    <w:link w:val="Textonotapie"/>
    <w:uiPriority w:val="99"/>
    <w:semiHidden/>
    <w:qFormat/>
    <w:rPr>
      <w:sz w:val="20"/>
      <w:szCs w:val="20"/>
    </w:rPr>
  </w:style>
  <w:style w:type="character" w:customStyle="1" w:styleId="Hipervnculo1">
    <w:name w:val="Hipervínculo1"/>
    <w:basedOn w:val="Fuentedeprrafopredeter"/>
    <w:uiPriority w:val="99"/>
    <w:unhideWhenUsed/>
    <w:qFormat/>
    <w:rPr>
      <w:color w:val="0563C1"/>
      <w:u w:val="single"/>
    </w:rPr>
  </w:style>
  <w:style w:type="paragraph" w:styleId="Prrafodelista">
    <w:name w:val="List Paragraph"/>
    <w:basedOn w:val="Normal"/>
    <w:uiPriority w:val="34"/>
    <w:qFormat/>
    <w:pPr>
      <w:ind w:left="720"/>
      <w:contextualSpacing/>
    </w:pPr>
  </w:style>
  <w:style w:type="character" w:customStyle="1" w:styleId="UnresolvedMention1">
    <w:name w:val="Unresolved Mention1"/>
    <w:basedOn w:val="Fuentedeprrafopredeter"/>
    <w:uiPriority w:val="99"/>
    <w:semiHidden/>
    <w:unhideWhenUsed/>
    <w:qFormat/>
    <w:rPr>
      <w:color w:val="605E5C"/>
      <w:shd w:val="clear" w:color="auto" w:fill="E1DFDD"/>
    </w:rPr>
  </w:style>
  <w:style w:type="character" w:styleId="Mencinsinresolver">
    <w:name w:val="Unresolved Mention"/>
    <w:basedOn w:val="Fuentedeprrafopredeter"/>
    <w:uiPriority w:val="99"/>
    <w:semiHidden/>
    <w:unhideWhenUsed/>
    <w:rsid w:val="00270451"/>
    <w:rPr>
      <w:color w:val="605E5C"/>
      <w:shd w:val="clear" w:color="auto" w:fill="E1DFDD"/>
    </w:rPr>
  </w:style>
  <w:style w:type="paragraph" w:styleId="NormalWeb">
    <w:name w:val="Normal (Web)"/>
    <w:basedOn w:val="Normal"/>
    <w:uiPriority w:val="99"/>
    <w:semiHidden/>
    <w:unhideWhenUsed/>
    <w:rsid w:val="006A685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937C5199-E543-431C-8776-CEE05397A3A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877</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Marisol Rivera Rivas</dc:creator>
  <cp:lastModifiedBy>Andrea Daniela Flores Chacon</cp:lastModifiedBy>
  <cp:revision>2</cp:revision>
  <cp:lastPrinted>2025-01-29T19:44:00Z</cp:lastPrinted>
  <dcterms:created xsi:type="dcterms:W3CDTF">2025-10-06T16:28:00Z</dcterms:created>
  <dcterms:modified xsi:type="dcterms:W3CDTF">2025-10-06T16:28:00Z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2058-12.2.0.22549</vt:lpwstr>
  </property>
  <property fmtid="{D5CDD505-2E9C-101B-9397-08002B2CF9AE}" pid="3" name="ICV">
    <vt:lpwstr>AE83376232554D55A5FED2732108E0B0_13</vt:lpwstr>
  </property>
</Properties>
</file>