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F3AF" w14:textId="60C3FDC5" w:rsidR="0059672B" w:rsidRPr="006009C9" w:rsidRDefault="008014D8" w:rsidP="00501FE6">
      <w:pPr>
        <w:spacing w:after="0" w:line="360" w:lineRule="auto"/>
        <w:jc w:val="both"/>
        <w:rPr>
          <w:rFonts w:ascii="Century Gothic" w:hAnsi="Century Gothic" w:cs="Arial"/>
          <w:b/>
        </w:rPr>
      </w:pPr>
      <w:r w:rsidRPr="00501FE6">
        <w:rPr>
          <w:rFonts w:ascii="Arial" w:hAnsi="Arial" w:cs="Arial"/>
          <w:b/>
          <w:sz w:val="24"/>
          <w:szCs w:val="24"/>
        </w:rPr>
        <w:t xml:space="preserve"> </w:t>
      </w:r>
      <w:r w:rsidR="0059672B" w:rsidRPr="006009C9">
        <w:rPr>
          <w:rFonts w:ascii="Century Gothic" w:hAnsi="Century Gothic" w:cs="Arial"/>
          <w:b/>
        </w:rPr>
        <w:t>HONORABLE CONGRESO DEL ESTADO DE CHIHUAHUA</w:t>
      </w:r>
    </w:p>
    <w:p w14:paraId="672764D4" w14:textId="77777777" w:rsidR="0059672B" w:rsidRPr="006009C9" w:rsidRDefault="0059672B" w:rsidP="00501FE6">
      <w:pPr>
        <w:spacing w:after="0" w:line="360" w:lineRule="auto"/>
        <w:jc w:val="both"/>
        <w:rPr>
          <w:rFonts w:ascii="Century Gothic" w:hAnsi="Century Gothic" w:cs="Arial"/>
          <w:b/>
          <w:color w:val="000000" w:themeColor="text1"/>
        </w:rPr>
      </w:pPr>
      <w:r w:rsidRPr="006009C9">
        <w:rPr>
          <w:rFonts w:ascii="Century Gothic" w:hAnsi="Century Gothic" w:cs="Arial"/>
          <w:b/>
        </w:rPr>
        <w:t xml:space="preserve">P R </w:t>
      </w:r>
      <w:r w:rsidRPr="006009C9">
        <w:rPr>
          <w:rFonts w:ascii="Century Gothic" w:hAnsi="Century Gothic" w:cs="Arial"/>
          <w:b/>
          <w:color w:val="000000" w:themeColor="text1"/>
        </w:rPr>
        <w:t>E S E N T E.-</w:t>
      </w:r>
    </w:p>
    <w:p w14:paraId="6D53F433" w14:textId="77777777" w:rsidR="0059672B" w:rsidRPr="006009C9" w:rsidRDefault="0059672B" w:rsidP="00501FE6">
      <w:pPr>
        <w:spacing w:after="0" w:line="360" w:lineRule="auto"/>
        <w:jc w:val="both"/>
        <w:rPr>
          <w:rFonts w:ascii="Century Gothic" w:hAnsi="Century Gothic" w:cs="Arial"/>
          <w:color w:val="000000" w:themeColor="text1"/>
        </w:rPr>
      </w:pPr>
    </w:p>
    <w:p w14:paraId="48CC4AE7" w14:textId="432D2859" w:rsidR="0059672B" w:rsidRPr="006009C9" w:rsidRDefault="0059672B" w:rsidP="006009C9">
      <w:pPr>
        <w:spacing w:after="0" w:line="360" w:lineRule="auto"/>
        <w:ind w:firstLine="708"/>
        <w:jc w:val="both"/>
        <w:rPr>
          <w:rFonts w:ascii="Century Gothic" w:hAnsi="Century Gothic" w:cs="Arial"/>
          <w:color w:val="000000" w:themeColor="text1"/>
        </w:rPr>
      </w:pPr>
      <w:r w:rsidRPr="006009C9">
        <w:rPr>
          <w:rFonts w:ascii="Century Gothic" w:hAnsi="Century Gothic" w:cs="Arial"/>
          <w:b/>
          <w:bCs/>
          <w:color w:val="000000" w:themeColor="text1"/>
        </w:rPr>
        <w:t>JORGE SOT</w:t>
      </w:r>
      <w:r w:rsidR="006009C9" w:rsidRPr="006009C9">
        <w:rPr>
          <w:rFonts w:ascii="Century Gothic" w:hAnsi="Century Gothic" w:cs="Arial"/>
          <w:b/>
          <w:bCs/>
          <w:color w:val="000000" w:themeColor="text1"/>
        </w:rPr>
        <w:t>O</w:t>
      </w:r>
      <w:r w:rsidRPr="006009C9">
        <w:rPr>
          <w:rFonts w:ascii="Century Gothic" w:hAnsi="Century Gothic" w:cs="Arial"/>
          <w:color w:val="000000" w:themeColor="text1"/>
        </w:rPr>
        <w:t xml:space="preserve">, en mi carácter de Diputado de la LXVIII Legislatura y en representación del </w:t>
      </w:r>
      <w:r w:rsidRPr="006009C9">
        <w:rPr>
          <w:rFonts w:ascii="Century Gothic" w:hAnsi="Century Gothic" w:cs="Arial"/>
          <w:bCs/>
          <w:color w:val="000000" w:themeColor="text1"/>
        </w:rPr>
        <w:t>Grupo Parlamentario del Partido Acción Nacional</w:t>
      </w:r>
      <w:r w:rsidRPr="006009C9">
        <w:rPr>
          <w:rFonts w:ascii="Century Gothic" w:hAnsi="Century Gothic" w:cs="Arial"/>
          <w:color w:val="000000" w:themeColor="text1"/>
        </w:rPr>
        <w:t>, con fundamento en lo dispuesto en los Artículos 64 fracción II de la Constitución Política de los Estados Unidos Mexicanos,  los artículos 167 fracción I y 170 de la Ley Orgánica del Poder Legislativo del Estado de Chihuahua; así como los artículos 2 fracción IV, 13 fracción IV, 75, 76 y 77 del Reglamento Interior y de Prácticas Parlamentarias del Poder Legislativo de Chihuahua, acudo ante esta Honorable Soberanía a fin de presentar</w:t>
      </w:r>
      <w:bookmarkStart w:id="0" w:name="_Hlk61444073"/>
      <w:r w:rsidRPr="006009C9">
        <w:rPr>
          <w:rFonts w:ascii="Century Gothic" w:hAnsi="Century Gothic" w:cs="Arial"/>
          <w:color w:val="000000" w:themeColor="text1"/>
        </w:rPr>
        <w:t xml:space="preserve"> </w:t>
      </w:r>
      <w:bookmarkEnd w:id="0"/>
      <w:r w:rsidR="007E3917" w:rsidRPr="006009C9">
        <w:rPr>
          <w:rFonts w:ascii="Century Gothic" w:hAnsi="Century Gothic" w:cs="Arial"/>
          <w:color w:val="000000" w:themeColor="text1"/>
        </w:rPr>
        <w:t xml:space="preserve">la </w:t>
      </w:r>
      <w:r w:rsidR="007E3917" w:rsidRPr="006009C9">
        <w:rPr>
          <w:rFonts w:ascii="Century Gothic" w:eastAsia="Arial" w:hAnsi="Century Gothic" w:cs="Arial"/>
          <w:b/>
          <w:color w:val="000000" w:themeColor="text1"/>
        </w:rPr>
        <w:t xml:space="preserve">INICIATIVA CON CARÁCTER DE DECRETO, POR LA QUE SE PROPONE RECONOCER Y REGULAR LA LICENCIA DE CONDUCIR DIGITAL COMO DOCUMENTO OFICIAL EN LA LEY DE MOVILIDAD Y SEGURIDAD VIAL DEL ESTADO DE CHIHUAHUA </w:t>
      </w:r>
      <w:r w:rsidR="007C40D8" w:rsidRPr="006009C9">
        <w:rPr>
          <w:rFonts w:ascii="Century Gothic" w:eastAsia="Montserrat" w:hAnsi="Century Gothic" w:cs="Arial"/>
          <w:color w:val="000000" w:themeColor="text1"/>
          <w:shd w:val="clear" w:color="auto" w:fill="FEFFFF"/>
        </w:rPr>
        <w:t xml:space="preserve">lo </w:t>
      </w:r>
      <w:r w:rsidRPr="006009C9">
        <w:rPr>
          <w:rFonts w:ascii="Century Gothic" w:eastAsia="Montserrat" w:hAnsi="Century Gothic" w:cs="Arial"/>
          <w:color w:val="000000" w:themeColor="text1"/>
          <w:shd w:val="clear" w:color="auto" w:fill="FEFFFF"/>
        </w:rPr>
        <w:t xml:space="preserve">anterior sustentado en la siguiente: </w:t>
      </w:r>
    </w:p>
    <w:p w14:paraId="281F0DAB" w14:textId="7E14AE61" w:rsidR="00285D33" w:rsidRPr="006009C9" w:rsidRDefault="00285D33" w:rsidP="00501FE6">
      <w:pPr>
        <w:spacing w:line="360" w:lineRule="auto"/>
        <w:rPr>
          <w:rFonts w:ascii="Century Gothic" w:hAnsi="Century Gothic" w:cs="Arial"/>
          <w:color w:val="000000" w:themeColor="text1"/>
        </w:rPr>
      </w:pPr>
    </w:p>
    <w:p w14:paraId="1A3E8E0A" w14:textId="3B27059B" w:rsidR="00F436A4" w:rsidRPr="006009C9" w:rsidRDefault="00F436A4" w:rsidP="00501FE6">
      <w:pPr>
        <w:spacing w:line="360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  <w:t>EXPOSICIÓN DE MOTIVOS</w:t>
      </w:r>
    </w:p>
    <w:p w14:paraId="50C8FDFF" w14:textId="77777777" w:rsidR="00ED34F0" w:rsidRPr="006009C9" w:rsidRDefault="00ED34F0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4B98BD43" w14:textId="4698C13C" w:rsidR="007C6CC7" w:rsidRPr="006009C9" w:rsidRDefault="00790E62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La transformación digital de los servicios públicos constituye un eje estratégico para los gobiernos modernos, al permitir una administración más eficiente, transparente y accesible para la ciudadanía. En este contexto, diversas entidades federativas, como los estados de Jalisco y Guanajuato, han implementado con éxito la expedición de licencias de conducir en formato digital, generando beneficios tangibles tanto para los ciudadanos como para las autoridades encargadas de la movilidad y la seguridad vial.</w:t>
      </w:r>
    </w:p>
    <w:p w14:paraId="4034ED24" w14:textId="77777777" w:rsidR="00DD06D0" w:rsidRPr="006009C9" w:rsidRDefault="00DD06D0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7489AB24" w14:textId="79EF8564" w:rsidR="00000337" w:rsidRPr="006009C9" w:rsidRDefault="00FD505C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Actualmente, la Ley de Movilidad y Seguridad Vial del Estado de Chihuahua </w:t>
      </w:r>
      <w:r w:rsidR="0015217F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no contempla la posibilidad de emitir o reconocer una licencia de conducir en formato digital, lo cual representa una limitación normativa frente a los avances tecnológicos disponibles y una oportunidad perdida para modernizar los servicios de tránsito en la entidad.</w:t>
      </w:r>
    </w:p>
    <w:p w14:paraId="13654E7C" w14:textId="77777777" w:rsidR="005C4003" w:rsidRPr="00F7381C" w:rsidRDefault="005C4003" w:rsidP="00F7381C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1BEA0ED4" w14:textId="77777777" w:rsidR="00946383" w:rsidRPr="00946383" w:rsidRDefault="00946383" w:rsidP="00F7381C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lang w:eastAsia="es-MX"/>
        </w:rPr>
      </w:pPr>
      <w:r w:rsidRPr="00946383">
        <w:rPr>
          <w:rFonts w:ascii="Century Gothic" w:eastAsia="Times New Roman" w:hAnsi="Century Gothic"/>
          <w:lang w:eastAsia="es-MX"/>
        </w:rPr>
        <w:t>La licencia de conducir en formato digital tendrá carácter complementario a la licencia física, sin sustituirla, y será expedida en formato electrónico verificable. Su consulta podrá efectuarse a través de dispositivos móviles, mediante la aplicación oficial que estará disponible para descarga gratuita en las tiendas digitales autorizadas.</w:t>
      </w:r>
    </w:p>
    <w:p w14:paraId="7D47A74A" w14:textId="77777777" w:rsidR="00946383" w:rsidRPr="00946383" w:rsidRDefault="00946383" w:rsidP="00F7381C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/>
          <w:lang w:eastAsia="es-MX"/>
        </w:rPr>
      </w:pPr>
      <w:r w:rsidRPr="00946383">
        <w:rPr>
          <w:rFonts w:ascii="Century Gothic" w:eastAsia="Times New Roman" w:hAnsi="Century Gothic"/>
          <w:lang w:eastAsia="es-MX"/>
        </w:rPr>
        <w:t>La incorporación de la licencia digital como una opción válida y legal para los conductores del Estado, reconociéndola con la misma validez jurídica que su versión física, se sustenta en los siguientes fundamentos:</w:t>
      </w:r>
    </w:p>
    <w:p w14:paraId="1005C253" w14:textId="77777777" w:rsidR="003D31C9" w:rsidRPr="00946383" w:rsidRDefault="003D31C9" w:rsidP="00946383">
      <w:pPr>
        <w:spacing w:beforeAutospacing="1" w:after="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74E1D1B6" w14:textId="77777777" w:rsidR="003D31C9" w:rsidRPr="00F7381C" w:rsidRDefault="003D31C9" w:rsidP="003D31C9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1. Seguridad Jurídica y Autenticidad</w:t>
      </w:r>
    </w:p>
    <w:p w14:paraId="163738A4" w14:textId="7FD3975D" w:rsidR="003D31C9" w:rsidRPr="00F7381C" w:rsidRDefault="003D31C9" w:rsidP="003D31C9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El uso de licencias digitales con firma electrónica avanzada garantiza autenticidad e integridad documental. Esta tecnología ha demostrado ser eficaz para evitar fraudes, clonaciones y otras prácticas ilícitas vinculadas con licencias apócrifas.</w:t>
      </w:r>
    </w:p>
    <w:p w14:paraId="7B221530" w14:textId="77777777" w:rsidR="00FA506C" w:rsidRPr="00F7381C" w:rsidRDefault="00FA506C" w:rsidP="003D31C9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77EAC079" w14:textId="2C963708" w:rsidR="00507BAE" w:rsidRPr="00F7381C" w:rsidRDefault="00EC6920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lastRenderedPageBreak/>
        <w:t>2</w:t>
      </w:r>
      <w:r w:rsidR="00507BAE" w:rsidRPr="00F7381C">
        <w:rPr>
          <w:rFonts w:ascii="Century Gothic" w:eastAsia="Times New Roman" w:hAnsi="Century Gothic" w:cs="Arial"/>
          <w:color w:val="000000" w:themeColor="text1"/>
          <w:lang w:eastAsia="es-MX"/>
        </w:rPr>
        <w:t>. Sustento en Legislación Federal</w:t>
      </w:r>
    </w:p>
    <w:p w14:paraId="03E6DD11" w14:textId="19BEA114" w:rsidR="00507BAE" w:rsidRPr="00F7381C" w:rsidRDefault="00507BAE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La Ley General de Movilidad y Seguridad Vial, habilita a las entidades federativas a desarrollar mecanismos digitales equivalentes a los documentos físicos.</w:t>
      </w:r>
    </w:p>
    <w:p w14:paraId="5A5068FC" w14:textId="77777777" w:rsidR="00EC6920" w:rsidRPr="00F7381C" w:rsidRDefault="00EC6920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4ABB996F" w14:textId="72F785D4" w:rsidR="00507BAE" w:rsidRPr="00F7381C" w:rsidRDefault="00EC6920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3</w:t>
      </w:r>
      <w:r w:rsidR="00507BAE" w:rsidRPr="00F7381C">
        <w:rPr>
          <w:rFonts w:ascii="Century Gothic" w:eastAsia="Times New Roman" w:hAnsi="Century Gothic" w:cs="Arial"/>
          <w:color w:val="000000" w:themeColor="text1"/>
          <w:lang w:eastAsia="es-MX"/>
        </w:rPr>
        <w:t>. Accesibilidad e Inclusión</w:t>
      </w:r>
    </w:p>
    <w:p w14:paraId="19FA2360" w14:textId="59D87E30" w:rsidR="00507BAE" w:rsidRPr="00F7381C" w:rsidRDefault="00507BAE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La digitalización reduce barreras para personas que enfrentan dificultades para acudir presencialmente a las oficinas de gobierno. Asimismo, permite una respuesta más eficiente en casos de extravío del documento físico.</w:t>
      </w:r>
    </w:p>
    <w:p w14:paraId="616DCDD4" w14:textId="77777777" w:rsidR="00EC6920" w:rsidRPr="00F7381C" w:rsidRDefault="00EC6920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2C2BCA81" w14:textId="1EE141A7" w:rsidR="00507BAE" w:rsidRPr="00F7381C" w:rsidRDefault="00EC6920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4</w:t>
      </w:r>
      <w:r w:rsidR="00507BAE" w:rsidRPr="00F7381C">
        <w:rPr>
          <w:rFonts w:ascii="Century Gothic" w:eastAsia="Times New Roman" w:hAnsi="Century Gothic" w:cs="Arial"/>
          <w:color w:val="000000" w:themeColor="text1"/>
          <w:lang w:eastAsia="es-MX"/>
        </w:rPr>
        <w:t>. Combate a la Corrupción</w:t>
      </w:r>
    </w:p>
    <w:p w14:paraId="27048C49" w14:textId="77777777" w:rsidR="00507BAE" w:rsidRPr="006009C9" w:rsidRDefault="00507BAE" w:rsidP="00507BAE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F7381C">
        <w:rPr>
          <w:rFonts w:ascii="Century Gothic" w:eastAsia="Times New Roman" w:hAnsi="Century Gothic" w:cs="Arial"/>
          <w:color w:val="000000" w:themeColor="text1"/>
          <w:lang w:eastAsia="es-MX"/>
        </w:rPr>
        <w:t>La automatización de procesos y la verificación digital reducen la discrecionalidad de los servidores públicos en operativos de tránsito, disminuyendo así riesgos de corrupción e impunidad.</w:t>
      </w:r>
    </w:p>
    <w:p w14:paraId="7A1188F3" w14:textId="77777777" w:rsidR="00ED34F0" w:rsidRPr="006009C9" w:rsidRDefault="00ED34F0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31388E08" w14:textId="43A51312" w:rsidR="00FD505C" w:rsidRPr="006009C9" w:rsidRDefault="00FD505C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La Constitución Política del Estado Libre y Soberano de Chihuahua, en armonía con la Constitución Política de los Estados Unidos Mexicanos, garantiza el derecho a la identidad, el acceso a la tecnología y la protección de los datos personales</w:t>
      </w:r>
      <w:r w:rsidR="00946383">
        <w:rPr>
          <w:rFonts w:ascii="Century Gothic" w:eastAsia="Times New Roman" w:hAnsi="Century Gothic" w:cs="Arial"/>
          <w:color w:val="000000" w:themeColor="text1"/>
          <w:lang w:eastAsia="es-MX"/>
        </w:rPr>
        <w:t>, p</w:t>
      </w:r>
      <w:r w:rsidR="00EC6920">
        <w:rPr>
          <w:rFonts w:ascii="Century Gothic" w:eastAsia="Times New Roman" w:hAnsi="Century Gothic" w:cs="Arial"/>
          <w:color w:val="000000" w:themeColor="text1"/>
          <w:lang w:eastAsia="es-MX"/>
        </w:rPr>
        <w:t>or lo que la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implementación de licencias digitales debe contemplar mecanismos de autenti</w:t>
      </w:r>
      <w:r w:rsidR="00946383">
        <w:rPr>
          <w:rFonts w:ascii="Century Gothic" w:eastAsia="Times New Roman" w:hAnsi="Century Gothic" w:cs="Arial"/>
          <w:color w:val="000000" w:themeColor="text1"/>
          <w:lang w:eastAsia="es-MX"/>
        </w:rPr>
        <w:t>ficación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seguros, respetando la privacidad de los usuarios.</w:t>
      </w:r>
    </w:p>
    <w:p w14:paraId="43F5262B" w14:textId="77777777" w:rsidR="00BA5272" w:rsidRPr="006009C9" w:rsidRDefault="00BA5272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599F1882" w14:textId="77777777" w:rsidR="00B02EB6" w:rsidRPr="006009C9" w:rsidRDefault="00415DB6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lastRenderedPageBreak/>
        <w:t xml:space="preserve">En este contexto, </w:t>
      </w:r>
      <w:r w:rsidR="001E5742" w:rsidRPr="006009C9">
        <w:rPr>
          <w:rFonts w:ascii="Century Gothic" w:eastAsia="Times New Roman" w:hAnsi="Century Gothic" w:cs="Arial"/>
          <w:color w:val="000000" w:themeColor="text1"/>
          <w:lang w:eastAsia="es-MX"/>
        </w:rPr>
        <w:tab/>
        <w:t xml:space="preserve">la 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implementación de herramientas tecnológicas avanzadas, como la licencia de conducir digital, se presenta como una medida efectiva para acercar al Estado a sus ciudadanos, facilitando los trámites administrativos, promoviendo la eficiencia y optimizando los recursos públicos. No obstante, esta implementación debe considerar y garantizar el cumplimiento de principios fundamentales de seguridad, transparencia y protección de la privacidad, resguardando de manera adecuada los datos personales de los usuarios mediante protocolos de autenticación</w:t>
      </w:r>
      <w:r w:rsidR="00B02EB6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y manejo de la información que aseguren la integridad y confiabilidad del documento digital. </w:t>
      </w:r>
    </w:p>
    <w:p w14:paraId="496E38D0" w14:textId="77777777" w:rsidR="00ED34F0" w:rsidRPr="006009C9" w:rsidRDefault="00ED34F0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3B35A3D0" w14:textId="03E16120" w:rsidR="000D58FA" w:rsidRPr="006009C9" w:rsidRDefault="000D58FA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Con la finalidad de actualizar el marco normativo estatal conforme a los principios de modernización administrativa, innovación tecnológica y mejora regulatoria, la presente iniciativa propone reformar la Ley de Movilidad y Seguridad Vial del Estado de Chihuahua con los siguientes objetivos específicos:</w:t>
      </w:r>
    </w:p>
    <w:p w14:paraId="246D9D2F" w14:textId="2E51AF46" w:rsidR="00FD505C" w:rsidRPr="006009C9" w:rsidRDefault="00FD505C" w:rsidP="00501FE6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Reconocer la licencia de conducir digital como documento oficial con la misma validez jurídica</w:t>
      </w:r>
      <w:r w:rsidR="00DD50AB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y efectos legales </w:t>
      </w:r>
      <w:r w:rsidR="00A424B3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equivalentes a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su versión física.</w:t>
      </w:r>
    </w:p>
    <w:p w14:paraId="1C33E380" w14:textId="4B56A2A4" w:rsidR="00FD505C" w:rsidRPr="006009C9" w:rsidRDefault="00FD505C" w:rsidP="00501FE6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Establecer facultades a la </w:t>
      </w:r>
      <w:r w:rsidR="00497C7E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Secretaría de Seguridad Pública del Estado </w:t>
      </w:r>
      <w:r w:rsidR="00AE63BE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a finde que pueda llevar a cabo la emisión, gestión, control y verificación de la licencia mediante plataformas </w:t>
      </w:r>
      <w:r w:rsidR="00CD504D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electrónicas</w:t>
      </w:r>
      <w:r w:rsidR="00AE63BE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</w:t>
      </w:r>
      <w:r w:rsidR="00CD504D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seguras y confiables.</w:t>
      </w:r>
    </w:p>
    <w:p w14:paraId="6F549C07" w14:textId="58C23903" w:rsidR="009B53C2" w:rsidRPr="006009C9" w:rsidRDefault="00FD505C" w:rsidP="009B53C2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Garantizar el cumplimiento de estándares de seguridad digital, protección de datos y accesibilidad</w:t>
      </w:r>
      <w:r w:rsidR="007311F2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universal, conforme a los principios constitucionales</w:t>
      </w:r>
      <w:r w:rsidR="009B53C2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y las leyes aplicables en la materia. </w:t>
      </w:r>
    </w:p>
    <w:p w14:paraId="049A9CCD" w14:textId="64D08EFF" w:rsidR="00FD505C" w:rsidRPr="006009C9" w:rsidRDefault="00FD505C" w:rsidP="00501FE6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lastRenderedPageBreak/>
        <w:t>I</w:t>
      </w:r>
      <w:r w:rsidR="009B53C2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ncorporar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mecanismos de verificación inmediata y en tiempo real</w:t>
      </w:r>
      <w:r w:rsidR="000A732A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, accesibles a las autoridades de tránsito y movilidad</w:t>
      </w:r>
      <w:r w:rsidR="009C55BA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, para validar la autenticidad y vigencia de la licencia digital en operativos y revisiones de rutina</w:t>
      </w:r>
      <w:r w:rsidR="00FD46DE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.</w:t>
      </w:r>
    </w:p>
    <w:p w14:paraId="3A7E24FD" w14:textId="3320E710" w:rsidR="00FD505C" w:rsidRPr="006009C9" w:rsidRDefault="00FD505C" w:rsidP="00501FE6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Promover campañas </w:t>
      </w:r>
      <w:r w:rsidR="00FD46DE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de información y orientación ciudadana</w:t>
      </w:r>
      <w:r w:rsidR="002F4CD2" w:rsidRPr="006009C9">
        <w:rPr>
          <w:rFonts w:ascii="Century Gothic" w:eastAsia="Times New Roman" w:hAnsi="Century Gothic" w:cs="Arial"/>
          <w:color w:val="000000" w:themeColor="text1"/>
          <w:lang w:eastAsia="es-MX"/>
        </w:rPr>
        <w:t>, dirigidas a difundir su uso correcto, el alcance legal y los beneficios asociados a la utilización de la licencia digital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.</w:t>
      </w:r>
    </w:p>
    <w:p w14:paraId="1DF171F8" w14:textId="456DC491" w:rsidR="00FE5869" w:rsidRPr="006009C9" w:rsidRDefault="00FE5869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La presente iniciativa tiene como propósito establecer las bases legales para la implementación, reconocimiento y regulación de la licencia de conducir digital en el Estado de Chihuahua, mediante </w:t>
      </w:r>
      <w:r w:rsidR="004D3081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la 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reforma a la Ley de Movilidad y Seguridad Vial del Estado de Chihuahua, con fundamento en los principios de modernización administrativa, eficiencia gubernamental, derecho a la movilidad segura y protección de los derechos digitales de los ciudadanos.</w:t>
      </w:r>
    </w:p>
    <w:p w14:paraId="44365BBC" w14:textId="77777777" w:rsidR="00FE5869" w:rsidRPr="006009C9" w:rsidRDefault="00FE5869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6635EC13" w14:textId="75C0BEAB" w:rsidR="00AD3EB0" w:rsidRPr="006009C9" w:rsidRDefault="007F3C64" w:rsidP="00501FE6">
      <w:pPr>
        <w:spacing w:line="360" w:lineRule="auto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En atención a lo anteriormente señalado, someto a consideración la adición del inciso XLII Bis al artículo 7 de la Ley de Movilidad y Seguridad Vial del Estado de Chihuahua, en los términos siguientes:</w:t>
      </w:r>
    </w:p>
    <w:p w14:paraId="38537443" w14:textId="77777777" w:rsidR="007F3C64" w:rsidRPr="006009C9" w:rsidRDefault="007F3C64" w:rsidP="00501FE6">
      <w:pPr>
        <w:spacing w:line="360" w:lineRule="auto"/>
        <w:rPr>
          <w:rFonts w:ascii="Century Gothic" w:eastAsia="Times New Roman" w:hAnsi="Century Gothic" w:cs="Arial"/>
          <w:color w:val="000000" w:themeColor="text1"/>
          <w:lang w:val="es-ES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D3EB0" w:rsidRPr="006009C9" w14:paraId="3B74F214" w14:textId="77777777" w:rsidTr="00AD3EB0">
        <w:tc>
          <w:tcPr>
            <w:tcW w:w="4414" w:type="dxa"/>
          </w:tcPr>
          <w:p w14:paraId="1E9CFCC6" w14:textId="4ACC8FEE" w:rsidR="00AD3EB0" w:rsidRPr="006009C9" w:rsidRDefault="00AD3EB0" w:rsidP="00501FE6">
            <w:pPr>
              <w:spacing w:line="36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lang w:val="es-ES"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val="es-ES" w:eastAsia="es-MX"/>
              </w:rPr>
              <w:t>TEXTO VIGENTE</w:t>
            </w:r>
          </w:p>
        </w:tc>
        <w:tc>
          <w:tcPr>
            <w:tcW w:w="4414" w:type="dxa"/>
          </w:tcPr>
          <w:p w14:paraId="079A09C1" w14:textId="54928CBA" w:rsidR="00AD3EB0" w:rsidRPr="006009C9" w:rsidRDefault="00AD3EB0" w:rsidP="00501FE6">
            <w:pPr>
              <w:spacing w:line="36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lang w:val="es-ES"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val="es-ES" w:eastAsia="es-MX"/>
              </w:rPr>
              <w:t>TEXTO PROPUESTO</w:t>
            </w:r>
          </w:p>
        </w:tc>
      </w:tr>
      <w:tr w:rsidR="00AD3EB0" w:rsidRPr="006009C9" w14:paraId="20290F0D" w14:textId="77777777" w:rsidTr="00AD3EB0">
        <w:tc>
          <w:tcPr>
            <w:tcW w:w="4414" w:type="dxa"/>
          </w:tcPr>
          <w:p w14:paraId="63C8F3CC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 xml:space="preserve">Artículo 7. Glosario. </w:t>
            </w:r>
          </w:p>
          <w:p w14:paraId="6FE3E4F8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</w:p>
          <w:p w14:paraId="37C1C3D8" w14:textId="2F3DC60E" w:rsidR="00D03C3A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Para efectos de esta Ley, se entenderá por:</w:t>
            </w:r>
          </w:p>
          <w:p w14:paraId="74A7BCF1" w14:textId="77777777" w:rsidR="00D03C3A" w:rsidRPr="006009C9" w:rsidRDefault="00D03C3A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</w:p>
          <w:p w14:paraId="017F006B" w14:textId="45990FB1" w:rsidR="00D03C3A" w:rsidRPr="006009C9" w:rsidRDefault="00D03C3A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(…)</w:t>
            </w:r>
          </w:p>
          <w:p w14:paraId="27D9F280" w14:textId="77777777" w:rsidR="00D03C3A" w:rsidRPr="006009C9" w:rsidRDefault="00D03C3A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</w:p>
          <w:p w14:paraId="1077AF40" w14:textId="168A1C4B" w:rsidR="00AD3EB0" w:rsidRPr="006009C9" w:rsidRDefault="00AD3EB0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val="es-ES" w:eastAsia="es-MX"/>
              </w:rPr>
            </w:pPr>
          </w:p>
        </w:tc>
        <w:tc>
          <w:tcPr>
            <w:tcW w:w="4414" w:type="dxa"/>
          </w:tcPr>
          <w:p w14:paraId="4F41C1D0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lastRenderedPageBreak/>
              <w:t xml:space="preserve">Artículo 7. Glosario. </w:t>
            </w:r>
          </w:p>
          <w:p w14:paraId="28B51D29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</w:p>
          <w:p w14:paraId="472C6424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Para efectos de esta Ley, se entenderá por:</w:t>
            </w:r>
          </w:p>
          <w:p w14:paraId="0D0AA667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</w:p>
          <w:p w14:paraId="6C9E716A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(…)</w:t>
            </w:r>
          </w:p>
          <w:p w14:paraId="1DEBEC5A" w14:textId="77777777" w:rsidR="00731D12" w:rsidRPr="006009C9" w:rsidRDefault="00731D12" w:rsidP="00535FF3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MX"/>
              </w:rPr>
            </w:pPr>
          </w:p>
          <w:p w14:paraId="5A8AF6C0" w14:textId="6065362E" w:rsidR="00731D12" w:rsidRPr="006009C9" w:rsidRDefault="00154E8F" w:rsidP="00535FF3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lang w:val="es-ES" w:eastAsia="es-MX"/>
              </w:rPr>
            </w:pPr>
            <w:r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 xml:space="preserve">XLII BIS. </w:t>
            </w:r>
            <w:r w:rsidR="005D5D90"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 xml:space="preserve">Licencia Digital: </w:t>
            </w:r>
            <w:r w:rsidR="008D3E55"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 xml:space="preserve">Documento </w:t>
            </w:r>
            <w:r w:rsidR="005D5D90"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electrónico accesible en línea a través de dispositivos móviles, que valida que la persona titular posee una licencia física</w:t>
            </w:r>
            <w:r w:rsidR="008D3E55"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, vigente</w:t>
            </w:r>
            <w:r w:rsidR="005D5D90"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 xml:space="preserve"> y está debidamente autorizada para la conducción u operación de los vehículos especificados en la Ley de Movilidad y Seguridad Vial del Estado de Chihuahua. Esta licencia podrá ser emitida tanto para los operadores del servicio de transporte público como para los conductores del servicio privado</w:t>
            </w:r>
            <w:r w:rsidR="006D78A9" w:rsidRPr="006009C9">
              <w:rPr>
                <w:rFonts w:ascii="Century Gothic" w:eastAsia="Times New Roman" w:hAnsi="Century Gothic" w:cs="Arial"/>
                <w:color w:val="000000" w:themeColor="text1"/>
                <w:lang w:eastAsia="es-MX"/>
              </w:rPr>
              <w:t>.</w:t>
            </w:r>
          </w:p>
        </w:tc>
      </w:tr>
    </w:tbl>
    <w:p w14:paraId="31FD2447" w14:textId="77777777" w:rsidR="00946383" w:rsidRDefault="00946383" w:rsidP="00501FE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hd w:val="clear" w:color="auto" w:fill="FFFFFF"/>
        </w:rPr>
      </w:pPr>
    </w:p>
    <w:p w14:paraId="3C30777C" w14:textId="2D690BF9" w:rsidR="007A3BA2" w:rsidRPr="006009C9" w:rsidRDefault="007A3BA2" w:rsidP="00501FE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Verdana" w:hAnsi="Century Gothic" w:cs="Arial"/>
          <w:color w:val="000000"/>
        </w:rPr>
      </w:pPr>
      <w:r w:rsidRPr="006009C9">
        <w:rPr>
          <w:rFonts w:ascii="Century Gothic" w:hAnsi="Century Gothic" w:cs="Arial"/>
          <w:shd w:val="clear" w:color="auto" w:fill="FFFFFF"/>
        </w:rPr>
        <w:t>Por lo anteriormente expuesto, me permito someter a consideración de esta Soberanía, la presente Iniciativa con carácter de:</w:t>
      </w:r>
    </w:p>
    <w:p w14:paraId="42AD7964" w14:textId="77777777" w:rsidR="00535FF3" w:rsidRPr="006009C9" w:rsidRDefault="00535FF3" w:rsidP="00501FE6">
      <w:pPr>
        <w:spacing w:after="0" w:line="360" w:lineRule="auto"/>
        <w:jc w:val="center"/>
        <w:rPr>
          <w:rFonts w:ascii="Century Gothic" w:hAnsi="Century Gothic" w:cs="Arial"/>
          <w:b/>
        </w:rPr>
      </w:pPr>
    </w:p>
    <w:p w14:paraId="35CA76E0" w14:textId="77777777" w:rsidR="007A3BA2" w:rsidRPr="006009C9" w:rsidRDefault="007A3BA2" w:rsidP="00501FE6">
      <w:pPr>
        <w:spacing w:after="0" w:line="360" w:lineRule="auto"/>
        <w:jc w:val="center"/>
        <w:rPr>
          <w:rFonts w:ascii="Century Gothic" w:hAnsi="Century Gothic" w:cs="Arial"/>
          <w:b/>
        </w:rPr>
      </w:pPr>
      <w:r w:rsidRPr="006009C9">
        <w:rPr>
          <w:rFonts w:ascii="Century Gothic" w:hAnsi="Century Gothic" w:cs="Arial"/>
          <w:b/>
        </w:rPr>
        <w:t>DECRETO</w:t>
      </w:r>
    </w:p>
    <w:p w14:paraId="04DC6CBF" w14:textId="77777777" w:rsidR="00FD505C" w:rsidRPr="006009C9" w:rsidRDefault="00FD505C" w:rsidP="00501FE6">
      <w:pPr>
        <w:spacing w:line="360" w:lineRule="auto"/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</w:pPr>
    </w:p>
    <w:p w14:paraId="35F35C6D" w14:textId="1770A195" w:rsidR="00605411" w:rsidRDefault="006353FF" w:rsidP="00501FE6">
      <w:pPr>
        <w:spacing w:line="360" w:lineRule="auto"/>
        <w:jc w:val="both"/>
        <w:rPr>
          <w:rFonts w:ascii="Century Gothic" w:hAnsi="Century Gothic" w:cs="Arial"/>
        </w:rPr>
      </w:pPr>
      <w:r w:rsidRPr="006009C9">
        <w:rPr>
          <w:rFonts w:ascii="Century Gothic" w:hAnsi="Century Gothic" w:cs="Arial"/>
          <w:b/>
          <w:bCs/>
        </w:rPr>
        <w:t xml:space="preserve">ÚNICO. </w:t>
      </w:r>
      <w:r w:rsidR="00271534" w:rsidRPr="006009C9">
        <w:rPr>
          <w:rFonts w:ascii="Century Gothic" w:hAnsi="Century Gothic" w:cs="Arial"/>
          <w:b/>
          <w:bCs/>
        </w:rPr>
        <w:t xml:space="preserve">– </w:t>
      </w:r>
      <w:r w:rsidR="00271534" w:rsidRPr="006009C9">
        <w:rPr>
          <w:rFonts w:ascii="Century Gothic" w:hAnsi="Century Gothic" w:cs="Arial"/>
        </w:rPr>
        <w:t>Se adiciona</w:t>
      </w: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el inciso XLII Bis al artículo 7 de la Ley de Movilidad y Seguridad Vial del Estado de Chihuahua</w:t>
      </w:r>
      <w:r w:rsidR="00605411"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 </w:t>
      </w:r>
      <w:r w:rsidR="00605411" w:rsidRPr="006009C9">
        <w:rPr>
          <w:rFonts w:ascii="Century Gothic" w:hAnsi="Century Gothic" w:cs="Arial"/>
        </w:rPr>
        <w:t>para quedar se la siguiente forma:</w:t>
      </w:r>
    </w:p>
    <w:p w14:paraId="40FB5462" w14:textId="7CB81505" w:rsidR="006D78A9" w:rsidRPr="006009C9" w:rsidRDefault="006D78A9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 xml:space="preserve">Artículo 7. Glosario. </w:t>
      </w:r>
    </w:p>
    <w:p w14:paraId="4729CC9B" w14:textId="49BD9121" w:rsidR="006D78A9" w:rsidRPr="006009C9" w:rsidRDefault="006D78A9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Para efectos de esta Ley, se entenderá por:</w:t>
      </w:r>
    </w:p>
    <w:p w14:paraId="2077CE5C" w14:textId="77777777" w:rsidR="0009766E" w:rsidRPr="006009C9" w:rsidRDefault="0009766E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</w:p>
    <w:p w14:paraId="3FB00934" w14:textId="115AC1EC" w:rsidR="006D78A9" w:rsidRPr="006009C9" w:rsidRDefault="006D78A9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t>(…)</w:t>
      </w:r>
    </w:p>
    <w:p w14:paraId="5F5DEB14" w14:textId="77777777" w:rsidR="006D78A9" w:rsidRPr="006009C9" w:rsidRDefault="006D78A9" w:rsidP="00501FE6">
      <w:pPr>
        <w:spacing w:line="36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</w:pPr>
    </w:p>
    <w:p w14:paraId="41D9E6CB" w14:textId="3C434792" w:rsidR="00535FF3" w:rsidRDefault="006D78A9" w:rsidP="00501FE6">
      <w:pPr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lang w:eastAsia="es-MX"/>
        </w:rPr>
      </w:pPr>
      <w:r w:rsidRPr="006009C9">
        <w:rPr>
          <w:rFonts w:ascii="Century Gothic" w:eastAsia="Times New Roman" w:hAnsi="Century Gothic" w:cs="Arial"/>
          <w:color w:val="000000" w:themeColor="text1"/>
          <w:lang w:eastAsia="es-MX"/>
        </w:rPr>
        <w:lastRenderedPageBreak/>
        <w:t>XLII BIS. Licencia Digital: Documento electrónico accesible en línea a través de dispositivos móviles, que valida que la persona titular posee una licencia física, vigente y está debidamente autorizada para la conducción u operación de los vehículos especificados en la Ley de Movilidad y Seguridad Vial del Estado de Chihuahua. Esta licencia podrá ser emitida tanto para los operadores del servicio de transporte público como para los conductores del servicio privado</w:t>
      </w:r>
      <w:r w:rsidR="00535FF3">
        <w:rPr>
          <w:rFonts w:ascii="Century Gothic" w:eastAsia="Times New Roman" w:hAnsi="Century Gothic" w:cs="Arial"/>
          <w:color w:val="000000" w:themeColor="text1"/>
          <w:lang w:eastAsia="es-MX"/>
        </w:rPr>
        <w:t>.</w:t>
      </w:r>
    </w:p>
    <w:p w14:paraId="45F255BC" w14:textId="77777777" w:rsidR="00535FF3" w:rsidRDefault="00535FF3" w:rsidP="00535FF3">
      <w:pPr>
        <w:spacing w:line="360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</w:pPr>
    </w:p>
    <w:p w14:paraId="7C1D8161" w14:textId="30D3BC7A" w:rsidR="00535FF3" w:rsidRPr="00535FF3" w:rsidRDefault="00535FF3" w:rsidP="00535FF3">
      <w:pPr>
        <w:spacing w:line="360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</w:pPr>
      <w:r w:rsidRPr="00535FF3"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  <w:t>TRANSITORIOS</w:t>
      </w:r>
    </w:p>
    <w:p w14:paraId="3FD06407" w14:textId="77777777" w:rsidR="00F436A4" w:rsidRPr="006009C9" w:rsidRDefault="00F436A4" w:rsidP="00501FE6">
      <w:pPr>
        <w:spacing w:line="36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lang w:eastAsia="es-MX"/>
        </w:rPr>
      </w:pPr>
    </w:p>
    <w:p w14:paraId="6C74A9B5" w14:textId="5949A7ED" w:rsidR="008D0911" w:rsidRDefault="008D0911" w:rsidP="00501FE6">
      <w:pPr>
        <w:widowControl w:val="0"/>
        <w:spacing w:before="200" w:after="200" w:line="360" w:lineRule="auto"/>
        <w:jc w:val="both"/>
        <w:rPr>
          <w:rFonts w:ascii="Century Gothic" w:eastAsia="Montserrat" w:hAnsi="Century Gothic" w:cs="Arial"/>
        </w:rPr>
      </w:pPr>
      <w:r w:rsidRPr="006009C9">
        <w:rPr>
          <w:rFonts w:ascii="Century Gothic" w:eastAsia="Montserrat" w:hAnsi="Century Gothic" w:cs="Arial"/>
          <w:b/>
        </w:rPr>
        <w:t xml:space="preserve">ARTÍCULO ÚNICO. </w:t>
      </w:r>
      <w:r w:rsidRPr="006009C9">
        <w:rPr>
          <w:rFonts w:ascii="Century Gothic" w:eastAsia="Montserrat" w:hAnsi="Century Gothic" w:cs="Arial"/>
        </w:rPr>
        <w:t>El presente Decreto entrará en vigor al día siguiente de su publicación en el Periódico Oficial del Estado.</w:t>
      </w:r>
    </w:p>
    <w:p w14:paraId="79BC093C" w14:textId="79C2E10E" w:rsidR="00F7381C" w:rsidRPr="006009C9" w:rsidRDefault="00F7381C" w:rsidP="00501FE6">
      <w:pPr>
        <w:widowControl w:val="0"/>
        <w:spacing w:before="200" w:after="200" w:line="360" w:lineRule="auto"/>
        <w:jc w:val="both"/>
        <w:rPr>
          <w:rFonts w:ascii="Century Gothic" w:eastAsia="Montserrat" w:hAnsi="Century Gothic" w:cs="Arial"/>
        </w:rPr>
      </w:pPr>
      <w:r w:rsidRPr="00F7381C">
        <w:rPr>
          <w:rFonts w:ascii="Century Gothic" w:eastAsia="Montserrat" w:hAnsi="Century Gothic" w:cs="Arial"/>
          <w:b/>
          <w:bCs/>
        </w:rPr>
        <w:t>DADO. -</w:t>
      </w:r>
      <w:r>
        <w:rPr>
          <w:rFonts w:ascii="Century Gothic" w:eastAsia="Montserrat" w:hAnsi="Century Gothic" w:cs="Arial"/>
        </w:rPr>
        <w:t xml:space="preserve"> En el recinto oficial del H. Congreso del Estado a los días 02 de octubre del año 2025.</w:t>
      </w:r>
    </w:p>
    <w:p w14:paraId="5313FA51" w14:textId="77777777" w:rsidR="008D0911" w:rsidRPr="006009C9" w:rsidRDefault="008D0911" w:rsidP="00501FE6">
      <w:pPr>
        <w:spacing w:after="0" w:line="360" w:lineRule="auto"/>
        <w:jc w:val="both"/>
        <w:rPr>
          <w:rFonts w:ascii="Century Gothic" w:hAnsi="Century Gothic" w:cs="Arial"/>
        </w:rPr>
      </w:pPr>
    </w:p>
    <w:p w14:paraId="4076D1F6" w14:textId="77777777" w:rsidR="008D0911" w:rsidRPr="006009C9" w:rsidRDefault="008D0911" w:rsidP="00501FE6">
      <w:pPr>
        <w:spacing w:after="0" w:line="360" w:lineRule="auto"/>
        <w:jc w:val="center"/>
        <w:rPr>
          <w:rFonts w:ascii="Century Gothic" w:eastAsia="Montserrat" w:hAnsi="Century Gothic" w:cs="Arial"/>
          <w:b/>
          <w:bCs/>
          <w:shd w:val="clear" w:color="auto" w:fill="FEFFFF"/>
        </w:rPr>
      </w:pPr>
      <w:r w:rsidRPr="006009C9">
        <w:rPr>
          <w:rFonts w:ascii="Century Gothic" w:eastAsia="Montserrat" w:hAnsi="Century Gothic" w:cs="Arial"/>
          <w:b/>
          <w:bCs/>
          <w:shd w:val="clear" w:color="auto" w:fill="FEFFFF"/>
        </w:rPr>
        <w:t>ATENTAMENTE</w:t>
      </w:r>
    </w:p>
    <w:p w14:paraId="2961B0B9" w14:textId="77777777" w:rsidR="008D0911" w:rsidRPr="006009C9" w:rsidRDefault="008D0911" w:rsidP="00501FE6">
      <w:pPr>
        <w:spacing w:after="0" w:line="360" w:lineRule="auto"/>
        <w:jc w:val="center"/>
        <w:rPr>
          <w:rFonts w:ascii="Century Gothic" w:eastAsia="Montserrat" w:hAnsi="Century Gothic" w:cs="Arial"/>
          <w:b/>
          <w:bCs/>
          <w:shd w:val="clear" w:color="auto" w:fill="FEFFFF"/>
        </w:rPr>
      </w:pPr>
    </w:p>
    <w:p w14:paraId="23C56155" w14:textId="77777777" w:rsidR="008D0911" w:rsidRPr="006009C9" w:rsidRDefault="008D0911" w:rsidP="00501FE6">
      <w:pPr>
        <w:spacing w:after="0" w:line="360" w:lineRule="auto"/>
        <w:jc w:val="center"/>
        <w:rPr>
          <w:rFonts w:ascii="Century Gothic" w:eastAsia="Montserrat" w:hAnsi="Century Gothic" w:cs="Arial"/>
          <w:b/>
          <w:bCs/>
          <w:shd w:val="clear" w:color="auto" w:fill="FEFFFF"/>
        </w:rPr>
      </w:pPr>
    </w:p>
    <w:p w14:paraId="6633AF3A" w14:textId="77777777" w:rsidR="008D0911" w:rsidRPr="006009C9" w:rsidRDefault="008D0911" w:rsidP="00501FE6">
      <w:pPr>
        <w:spacing w:after="0" w:line="360" w:lineRule="auto"/>
        <w:jc w:val="center"/>
        <w:rPr>
          <w:rFonts w:ascii="Century Gothic" w:eastAsia="Montserrat" w:hAnsi="Century Gothic" w:cs="Arial"/>
          <w:b/>
          <w:bCs/>
          <w:shd w:val="clear" w:color="auto" w:fill="FEFFFF"/>
        </w:rPr>
      </w:pPr>
    </w:p>
    <w:p w14:paraId="67D62A7F" w14:textId="421CEC76" w:rsidR="008D0911" w:rsidRPr="006009C9" w:rsidRDefault="00BC299D" w:rsidP="00501FE6">
      <w:pPr>
        <w:spacing w:after="0" w:line="360" w:lineRule="auto"/>
        <w:jc w:val="center"/>
        <w:rPr>
          <w:rFonts w:ascii="Century Gothic" w:eastAsia="Montserrat" w:hAnsi="Century Gothic" w:cs="Arial"/>
          <w:b/>
          <w:bCs/>
          <w:shd w:val="clear" w:color="auto" w:fill="FEFFFF"/>
        </w:rPr>
      </w:pPr>
      <w:r w:rsidRPr="006009C9">
        <w:rPr>
          <w:rFonts w:ascii="Century Gothic" w:eastAsia="Montserrat" w:hAnsi="Century Gothic" w:cs="Arial"/>
          <w:b/>
          <w:bCs/>
          <w:shd w:val="clear" w:color="auto" w:fill="FEFFFF"/>
        </w:rPr>
        <w:t>DIP. JORGE CARLOS SOTO PRIETO</w:t>
      </w:r>
    </w:p>
    <w:p w14:paraId="2B8D711E" w14:textId="77777777" w:rsidR="008D0911" w:rsidRDefault="008D0911" w:rsidP="008D0911">
      <w:pPr>
        <w:spacing w:line="360" w:lineRule="auto"/>
        <w:jc w:val="both"/>
        <w:rPr>
          <w:rFonts w:ascii="Century Gothic" w:hAnsi="Century Gothic" w:cs="Arial"/>
        </w:rPr>
      </w:pPr>
    </w:p>
    <w:p w14:paraId="45E21A81" w14:textId="77777777" w:rsidR="00EC2B69" w:rsidRDefault="00EC2B69" w:rsidP="008D0911">
      <w:pPr>
        <w:spacing w:line="360" w:lineRule="auto"/>
        <w:jc w:val="both"/>
        <w:rPr>
          <w:rFonts w:ascii="Century Gothic" w:hAnsi="Century Gothic" w:cs="Arial"/>
        </w:rPr>
      </w:pPr>
    </w:p>
    <w:p w14:paraId="1FDCC4E7" w14:textId="77777777" w:rsidR="00EC2B69" w:rsidRDefault="00EC2B69" w:rsidP="008D0911">
      <w:pPr>
        <w:spacing w:line="360" w:lineRule="auto"/>
        <w:jc w:val="both"/>
        <w:rPr>
          <w:rFonts w:ascii="Century Gothic" w:hAnsi="Century Gothic" w:cs="Arial"/>
        </w:rPr>
      </w:pPr>
    </w:p>
    <w:p w14:paraId="658089ED" w14:textId="77777777" w:rsidR="00EC2B69" w:rsidRPr="00EC2B69" w:rsidRDefault="00EC2B69" w:rsidP="008D0911">
      <w:pPr>
        <w:spacing w:line="360" w:lineRule="auto"/>
        <w:jc w:val="both"/>
        <w:rPr>
          <w:rFonts w:ascii="Century Gothic" w:hAnsi="Century Gothic" w:cs="Arial"/>
        </w:rPr>
      </w:pPr>
    </w:p>
    <w:tbl>
      <w:tblPr>
        <w:tblStyle w:val="Tablaconcuadrcula"/>
        <w:tblpPr w:leftFromText="141" w:rightFromText="141" w:vertAnchor="text" w:horzAnchor="margin" w:tblpY="-35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EC2B69" w:rsidRPr="00EC2B69" w14:paraId="47D25197" w14:textId="77777777" w:rsidTr="006515D2">
        <w:trPr>
          <w:trHeight w:val="1341"/>
        </w:trPr>
        <w:tc>
          <w:tcPr>
            <w:tcW w:w="2500" w:type="pct"/>
            <w:shd w:val="clear" w:color="auto" w:fill="auto"/>
          </w:tcPr>
          <w:p w14:paraId="2FA56608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José Alfredo Chávez Madrid</w:t>
            </w:r>
          </w:p>
          <w:p w14:paraId="77480277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20938CF6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7938B6A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2583760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1D513DDC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</w:tc>
        <w:tc>
          <w:tcPr>
            <w:tcW w:w="2500" w:type="pct"/>
            <w:shd w:val="clear" w:color="auto" w:fill="auto"/>
          </w:tcPr>
          <w:p w14:paraId="50BEEE8C" w14:textId="0E711CDE" w:rsidR="00EC2B69" w:rsidRPr="00EC2B69" w:rsidRDefault="00EC2B69" w:rsidP="00116F60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 xml:space="preserve">. Yessenia Guadalupe Reyes </w:t>
            </w: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Calzadias</w:t>
            </w:r>
            <w:proofErr w:type="spellEnd"/>
          </w:p>
        </w:tc>
      </w:tr>
      <w:tr w:rsidR="00EC2B69" w:rsidRPr="00EC2B69" w14:paraId="6EF05C65" w14:textId="77777777" w:rsidTr="006515D2">
        <w:trPr>
          <w:trHeight w:val="1130"/>
        </w:trPr>
        <w:tc>
          <w:tcPr>
            <w:tcW w:w="2500" w:type="pct"/>
            <w:shd w:val="clear" w:color="auto" w:fill="auto"/>
          </w:tcPr>
          <w:p w14:paraId="6A90FACD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6F2685B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Edna Xóchitl Contreras Herrera</w:t>
            </w:r>
          </w:p>
          <w:p w14:paraId="2C9A5BC1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38BEB5C8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07509C1E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</w:tc>
        <w:tc>
          <w:tcPr>
            <w:tcW w:w="2500" w:type="pct"/>
            <w:shd w:val="clear" w:color="auto" w:fill="auto"/>
          </w:tcPr>
          <w:p w14:paraId="3A81D1F0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215FB004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Carla Yamileth Rivas Martínez</w:t>
            </w:r>
          </w:p>
        </w:tc>
      </w:tr>
      <w:tr w:rsidR="00EC2B69" w:rsidRPr="00EC2B69" w14:paraId="711B7103" w14:textId="77777777" w:rsidTr="006515D2">
        <w:trPr>
          <w:trHeight w:val="1428"/>
        </w:trPr>
        <w:tc>
          <w:tcPr>
            <w:tcW w:w="2500" w:type="pct"/>
            <w:shd w:val="clear" w:color="auto" w:fill="auto"/>
          </w:tcPr>
          <w:p w14:paraId="161591D2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487D3F8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79DBB126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Arturo Zubia Fernández</w:t>
            </w:r>
          </w:p>
          <w:p w14:paraId="7C27F9C2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24A58A87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7DC02B0A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0402235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</w:tc>
        <w:tc>
          <w:tcPr>
            <w:tcW w:w="2500" w:type="pct"/>
            <w:shd w:val="clear" w:color="auto" w:fill="auto"/>
          </w:tcPr>
          <w:p w14:paraId="476D2398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40FB5DFA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06511EE8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 xml:space="preserve">. </w:t>
            </w: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Joceline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 xml:space="preserve"> Vega Vargas</w:t>
            </w:r>
          </w:p>
        </w:tc>
      </w:tr>
      <w:tr w:rsidR="00EC2B69" w:rsidRPr="00EC2B69" w14:paraId="06F525C9" w14:textId="77777777" w:rsidTr="006515D2">
        <w:trPr>
          <w:trHeight w:val="1428"/>
        </w:trPr>
        <w:tc>
          <w:tcPr>
            <w:tcW w:w="2500" w:type="pct"/>
            <w:shd w:val="clear" w:color="auto" w:fill="auto"/>
          </w:tcPr>
          <w:p w14:paraId="44CB6BE9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4AF7B22B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1B7B0460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Carlos Alfredo Olson San        Vicente</w:t>
            </w:r>
          </w:p>
          <w:p w14:paraId="596387CD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A5DB4C3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7EC8F41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</w:tc>
        <w:tc>
          <w:tcPr>
            <w:tcW w:w="2500" w:type="pct"/>
            <w:shd w:val="clear" w:color="auto" w:fill="auto"/>
          </w:tcPr>
          <w:p w14:paraId="29409877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2E25DDA1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7DB43F81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Ismael Pérez Pavía</w:t>
            </w:r>
          </w:p>
        </w:tc>
      </w:tr>
      <w:tr w:rsidR="00EC2B69" w:rsidRPr="00EC2B69" w14:paraId="49FEF4B8" w14:textId="77777777" w:rsidTr="006515D2">
        <w:trPr>
          <w:trHeight w:val="1428"/>
        </w:trPr>
        <w:tc>
          <w:tcPr>
            <w:tcW w:w="2500" w:type="pct"/>
            <w:shd w:val="clear" w:color="auto" w:fill="auto"/>
          </w:tcPr>
          <w:p w14:paraId="05B7557B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655711C5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8519459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 xml:space="preserve">. Nancy Janeth Frías </w:t>
            </w: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Frías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4CB4F5BE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5446AF0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3CC76F20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Roberto Marcelino Carreón Huitrón</w:t>
            </w:r>
          </w:p>
        </w:tc>
      </w:tr>
      <w:tr w:rsidR="00EC2B69" w:rsidRPr="00EC2B69" w14:paraId="6F5F7424" w14:textId="77777777" w:rsidTr="006515D2">
        <w:trPr>
          <w:trHeight w:val="1428"/>
        </w:trPr>
        <w:tc>
          <w:tcPr>
            <w:tcW w:w="2500" w:type="pct"/>
            <w:shd w:val="clear" w:color="auto" w:fill="auto"/>
          </w:tcPr>
          <w:p w14:paraId="54FF055E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567DCEC6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337263CA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  <w:p w14:paraId="466AF866" w14:textId="77777777" w:rsidR="00EC2B69" w:rsidRPr="00EC2B69" w:rsidRDefault="00EC2B69" w:rsidP="00EC2B69">
            <w:pPr>
              <w:ind w:left="360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  <w:proofErr w:type="spellStart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Dip</w:t>
            </w:r>
            <w:proofErr w:type="spellEnd"/>
            <w:r w:rsidRPr="00EC2B69"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  <w:t>. Saúl Mireles Corral</w:t>
            </w:r>
          </w:p>
        </w:tc>
        <w:tc>
          <w:tcPr>
            <w:tcW w:w="2500" w:type="pct"/>
            <w:shd w:val="clear" w:color="auto" w:fill="auto"/>
          </w:tcPr>
          <w:p w14:paraId="10C84DDB" w14:textId="77777777" w:rsidR="00EC2B69" w:rsidRPr="00EC2B69" w:rsidRDefault="00EC2B69" w:rsidP="006515D2">
            <w:pPr>
              <w:ind w:left="360"/>
              <w:jc w:val="center"/>
              <w:rPr>
                <w:rFonts w:ascii="Century Gothic" w:eastAsia="Montserrat" w:hAnsi="Century Gothic" w:cs="Arial"/>
                <w:b/>
                <w:bCs/>
                <w:shd w:val="clear" w:color="auto" w:fill="FEFFFF"/>
              </w:rPr>
            </w:pPr>
          </w:p>
        </w:tc>
      </w:tr>
    </w:tbl>
    <w:p w14:paraId="78DC1F30" w14:textId="77777777" w:rsidR="00EC2B69" w:rsidRPr="006009C9" w:rsidRDefault="00EC2B69" w:rsidP="008D0911">
      <w:pPr>
        <w:spacing w:line="360" w:lineRule="auto"/>
        <w:jc w:val="both"/>
        <w:rPr>
          <w:rFonts w:ascii="Century Gothic" w:hAnsi="Century Gothic" w:cs="Arial"/>
        </w:rPr>
      </w:pPr>
    </w:p>
    <w:sectPr w:rsidR="00EC2B69" w:rsidRPr="006009C9" w:rsidSect="00631C11">
      <w:pgSz w:w="12240" w:h="15840" w:code="1"/>
      <w:pgMar w:top="3345" w:right="1701" w:bottom="209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843"/>
    <w:multiLevelType w:val="multilevel"/>
    <w:tmpl w:val="4F2C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C2012"/>
    <w:multiLevelType w:val="multilevel"/>
    <w:tmpl w:val="FDE6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83829"/>
    <w:multiLevelType w:val="hybridMultilevel"/>
    <w:tmpl w:val="E74E211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B2461F"/>
    <w:multiLevelType w:val="multilevel"/>
    <w:tmpl w:val="BBA2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2B"/>
    <w:rsid w:val="00000337"/>
    <w:rsid w:val="00002022"/>
    <w:rsid w:val="00031EFE"/>
    <w:rsid w:val="00053509"/>
    <w:rsid w:val="00056616"/>
    <w:rsid w:val="00085F16"/>
    <w:rsid w:val="0009766E"/>
    <w:rsid w:val="000A732A"/>
    <w:rsid w:val="000C75FD"/>
    <w:rsid w:val="000D58FA"/>
    <w:rsid w:val="000F017C"/>
    <w:rsid w:val="000F3836"/>
    <w:rsid w:val="00116F60"/>
    <w:rsid w:val="001334CE"/>
    <w:rsid w:val="0015217F"/>
    <w:rsid w:val="00154E8F"/>
    <w:rsid w:val="001E5742"/>
    <w:rsid w:val="001F7F9C"/>
    <w:rsid w:val="00271534"/>
    <w:rsid w:val="00285D33"/>
    <w:rsid w:val="002C37A3"/>
    <w:rsid w:val="002C5144"/>
    <w:rsid w:val="002F4CD2"/>
    <w:rsid w:val="00320E78"/>
    <w:rsid w:val="00395A2A"/>
    <w:rsid w:val="003D31C9"/>
    <w:rsid w:val="004113F8"/>
    <w:rsid w:val="00412A40"/>
    <w:rsid w:val="00415DB6"/>
    <w:rsid w:val="00484E83"/>
    <w:rsid w:val="00495528"/>
    <w:rsid w:val="00497C7E"/>
    <w:rsid w:val="004D3081"/>
    <w:rsid w:val="00501FE6"/>
    <w:rsid w:val="00507BAE"/>
    <w:rsid w:val="00511F6E"/>
    <w:rsid w:val="00535FF3"/>
    <w:rsid w:val="00557314"/>
    <w:rsid w:val="00581006"/>
    <w:rsid w:val="00582E2A"/>
    <w:rsid w:val="0059672B"/>
    <w:rsid w:val="005B689B"/>
    <w:rsid w:val="005C4003"/>
    <w:rsid w:val="005D5D90"/>
    <w:rsid w:val="005F7D96"/>
    <w:rsid w:val="006009C9"/>
    <w:rsid w:val="00602914"/>
    <w:rsid w:val="00605411"/>
    <w:rsid w:val="00631C11"/>
    <w:rsid w:val="006353FF"/>
    <w:rsid w:val="006606A6"/>
    <w:rsid w:val="006808EB"/>
    <w:rsid w:val="006B1429"/>
    <w:rsid w:val="006D78A9"/>
    <w:rsid w:val="006F1695"/>
    <w:rsid w:val="00706187"/>
    <w:rsid w:val="007311F2"/>
    <w:rsid w:val="00731D12"/>
    <w:rsid w:val="00745440"/>
    <w:rsid w:val="00790C9D"/>
    <w:rsid w:val="00790E62"/>
    <w:rsid w:val="007A3BA2"/>
    <w:rsid w:val="007A5CF2"/>
    <w:rsid w:val="007C40D8"/>
    <w:rsid w:val="007C6CC7"/>
    <w:rsid w:val="007E2C06"/>
    <w:rsid w:val="007E3917"/>
    <w:rsid w:val="007F3C64"/>
    <w:rsid w:val="008014D8"/>
    <w:rsid w:val="008D0911"/>
    <w:rsid w:val="008D3E55"/>
    <w:rsid w:val="008F32EB"/>
    <w:rsid w:val="009007E7"/>
    <w:rsid w:val="009453A9"/>
    <w:rsid w:val="00946383"/>
    <w:rsid w:val="00954A1E"/>
    <w:rsid w:val="009B53C2"/>
    <w:rsid w:val="009B7E2C"/>
    <w:rsid w:val="009C55BA"/>
    <w:rsid w:val="009D49D8"/>
    <w:rsid w:val="009E7B06"/>
    <w:rsid w:val="00A100DF"/>
    <w:rsid w:val="00A424B3"/>
    <w:rsid w:val="00A949BC"/>
    <w:rsid w:val="00AB7A2E"/>
    <w:rsid w:val="00AD3EB0"/>
    <w:rsid w:val="00AE63BE"/>
    <w:rsid w:val="00B02EB6"/>
    <w:rsid w:val="00B1277D"/>
    <w:rsid w:val="00B50B5A"/>
    <w:rsid w:val="00BA5272"/>
    <w:rsid w:val="00BB50BA"/>
    <w:rsid w:val="00BC1D48"/>
    <w:rsid w:val="00BC299D"/>
    <w:rsid w:val="00BD2408"/>
    <w:rsid w:val="00BE0E43"/>
    <w:rsid w:val="00C42E95"/>
    <w:rsid w:val="00C95958"/>
    <w:rsid w:val="00CD504D"/>
    <w:rsid w:val="00D03C3A"/>
    <w:rsid w:val="00D35EAC"/>
    <w:rsid w:val="00D52769"/>
    <w:rsid w:val="00D93113"/>
    <w:rsid w:val="00DD06D0"/>
    <w:rsid w:val="00DD5021"/>
    <w:rsid w:val="00DD50AB"/>
    <w:rsid w:val="00E5505C"/>
    <w:rsid w:val="00E850A5"/>
    <w:rsid w:val="00EC2B69"/>
    <w:rsid w:val="00EC6920"/>
    <w:rsid w:val="00ED34F0"/>
    <w:rsid w:val="00F27047"/>
    <w:rsid w:val="00F436A4"/>
    <w:rsid w:val="00F7381C"/>
    <w:rsid w:val="00FA15AE"/>
    <w:rsid w:val="00FA506C"/>
    <w:rsid w:val="00FD46DE"/>
    <w:rsid w:val="00FD505C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2DFD"/>
  <w15:chartTrackingRefBased/>
  <w15:docId w15:val="{ED996A0B-E6C7-423F-AE25-A3AD5A2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35EAC"/>
    <w:rPr>
      <w:b/>
      <w:bCs/>
    </w:rPr>
  </w:style>
  <w:style w:type="table" w:styleId="Tablaconcuadrcula">
    <w:name w:val="Table Grid"/>
    <w:basedOn w:val="Tablanormal"/>
    <w:uiPriority w:val="39"/>
    <w:rsid w:val="0032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uncate">
    <w:name w:val="truncate"/>
    <w:basedOn w:val="Fuentedeprrafopredeter"/>
    <w:rsid w:val="000F3836"/>
  </w:style>
  <w:style w:type="paragraph" w:styleId="Prrafodelista">
    <w:name w:val="List Paragraph"/>
    <w:basedOn w:val="Normal"/>
    <w:uiPriority w:val="34"/>
    <w:qFormat/>
    <w:rsid w:val="000F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FB65-CA02-4997-A5E4-514BEFDB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1292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Daniela Flores Chacon</cp:lastModifiedBy>
  <cp:revision>2</cp:revision>
  <cp:lastPrinted>2025-10-01T16:26:00Z</cp:lastPrinted>
  <dcterms:created xsi:type="dcterms:W3CDTF">2025-10-01T18:44:00Z</dcterms:created>
  <dcterms:modified xsi:type="dcterms:W3CDTF">2025-10-01T18:44:00Z</dcterms:modified>
</cp:coreProperties>
</file>