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6ED4" w14:textId="77777777" w:rsidR="00671D72" w:rsidRDefault="00671D72">
      <w:pPr>
        <w:spacing w:after="0" w:line="276" w:lineRule="auto"/>
        <w:jc w:val="both"/>
        <w:rPr>
          <w:rFonts w:ascii="Century Gothic" w:eastAsia="Century Gothic" w:hAnsi="Century Gothic" w:cs="Century Gothic"/>
          <w:b/>
          <w:color w:val="000000"/>
          <w:sz w:val="24"/>
          <w:szCs w:val="24"/>
        </w:rPr>
      </w:pPr>
    </w:p>
    <w:p w14:paraId="7E51753B" w14:textId="77777777" w:rsidR="00671D72" w:rsidRDefault="00671D72">
      <w:pPr>
        <w:spacing w:after="0" w:line="276" w:lineRule="auto"/>
        <w:jc w:val="both"/>
        <w:rPr>
          <w:rFonts w:ascii="Century Gothic" w:eastAsia="Century Gothic" w:hAnsi="Century Gothic" w:cs="Century Gothic"/>
          <w:b/>
          <w:color w:val="000000"/>
          <w:sz w:val="24"/>
          <w:szCs w:val="24"/>
        </w:rPr>
      </w:pPr>
    </w:p>
    <w:p w14:paraId="160B5DCF" w14:textId="77777777" w:rsidR="00671D72" w:rsidRDefault="00671D72">
      <w:pPr>
        <w:spacing w:after="0" w:line="276" w:lineRule="auto"/>
        <w:jc w:val="both"/>
        <w:rPr>
          <w:rFonts w:ascii="Century Gothic" w:eastAsia="Century Gothic" w:hAnsi="Century Gothic" w:cs="Century Gothic"/>
          <w:b/>
          <w:color w:val="000000"/>
          <w:sz w:val="24"/>
          <w:szCs w:val="24"/>
        </w:rPr>
      </w:pPr>
    </w:p>
    <w:p w14:paraId="4D1A9980" w14:textId="77777777" w:rsidR="00671D72" w:rsidRDefault="00671D72">
      <w:pPr>
        <w:spacing w:after="0" w:line="276" w:lineRule="auto"/>
        <w:jc w:val="both"/>
        <w:rPr>
          <w:rFonts w:ascii="Century Gothic" w:eastAsia="Century Gothic" w:hAnsi="Century Gothic" w:cs="Century Gothic"/>
          <w:b/>
          <w:color w:val="000000"/>
          <w:sz w:val="24"/>
          <w:szCs w:val="24"/>
        </w:rPr>
      </w:pPr>
    </w:p>
    <w:p w14:paraId="107FB266" w14:textId="77777777" w:rsidR="00671D72" w:rsidRDefault="00671D72">
      <w:pPr>
        <w:spacing w:after="0" w:line="276" w:lineRule="auto"/>
        <w:jc w:val="both"/>
        <w:rPr>
          <w:rFonts w:ascii="Century Gothic" w:eastAsia="Century Gothic" w:hAnsi="Century Gothic" w:cs="Century Gothic"/>
          <w:b/>
          <w:color w:val="000000"/>
          <w:sz w:val="24"/>
          <w:szCs w:val="24"/>
        </w:rPr>
      </w:pPr>
    </w:p>
    <w:p w14:paraId="0DEB9FF1" w14:textId="77777777" w:rsidR="00671D72" w:rsidRDefault="00671D72">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p>
    <w:p w14:paraId="23638C76"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4"/>
          <w:szCs w:val="24"/>
        </w:rPr>
      </w:pPr>
    </w:p>
    <w:p w14:paraId="3D104F47"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4"/>
          <w:szCs w:val="24"/>
        </w:rPr>
      </w:pPr>
    </w:p>
    <w:p w14:paraId="35BE2A6A" w14:textId="77777777" w:rsidR="00671D72" w:rsidRDefault="00687006">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rPr>
        <w:t>INICIATIVA CON</w:t>
      </w:r>
      <w:r>
        <w:t xml:space="preserve"> </w:t>
      </w:r>
      <w:r>
        <w:rPr>
          <w:rFonts w:ascii="Century Gothic" w:eastAsia="Century Gothic" w:hAnsi="Century Gothic" w:cs="Century Gothic"/>
          <w:b/>
          <w:color w:val="000000"/>
          <w:sz w:val="24"/>
          <w:szCs w:val="24"/>
        </w:rPr>
        <w:t>PROYECTO DE DECRETO, MEDIANTE LA CUAL SE REFORMAN Y ADICIONAN DIVERSAS DISPOSICIONES DE LA LEY DE DERECHOS DE LAS PERSONAS MAYORES EN EL ESTADO DE CHIHUAHUA Y DE LA LEY ESTATAL DEL DERECHO DE LAS MUJERES A UNA VIDA LIBRE DE VIOLENCIA</w:t>
      </w:r>
    </w:p>
    <w:p w14:paraId="5B6DF342" w14:textId="77777777" w:rsidR="00671D72" w:rsidRDefault="00671D72">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p>
    <w:p w14:paraId="241A0125" w14:textId="77777777" w:rsidR="00671D72" w:rsidRDefault="00687006">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LEY DE DERECHOS DE LAS PERSONAS MAYORES EN EL ESTADO DE CHIHUAHUA</w:t>
      </w:r>
    </w:p>
    <w:p w14:paraId="14AABDF0" w14:textId="77777777" w:rsidR="00671D72" w:rsidRDefault="00671D72">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p>
    <w:p w14:paraId="75455D53" w14:textId="77777777" w:rsidR="00671D72" w:rsidRDefault="00687006">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H. CONGRESO DEL ESTADO DE CHIHUAHUA</w:t>
      </w:r>
    </w:p>
    <w:p w14:paraId="011A41C0" w14:textId="77777777" w:rsidR="00671D72" w:rsidRDefault="00687006">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PRESENTE. –</w:t>
      </w:r>
    </w:p>
    <w:p w14:paraId="67591B52"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color w:val="000000"/>
          <w:sz w:val="24"/>
          <w:szCs w:val="24"/>
        </w:rPr>
      </w:pPr>
    </w:p>
    <w:p w14:paraId="6079F7F3" w14:textId="77777777" w:rsidR="00671D72" w:rsidRDefault="00687006">
      <w:pPr>
        <w:pBdr>
          <w:top w:val="nil"/>
          <w:left w:val="nil"/>
          <w:bottom w:val="nil"/>
          <w:right w:val="nil"/>
          <w:between w:val="nil"/>
        </w:pBdr>
        <w:spacing w:after="0" w:line="276"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 suscrita </w:t>
      </w:r>
      <w:r>
        <w:rPr>
          <w:rFonts w:ascii="Century Gothic" w:eastAsia="Century Gothic" w:hAnsi="Century Gothic" w:cs="Century Gothic"/>
          <w:b/>
          <w:color w:val="000000"/>
          <w:sz w:val="24"/>
          <w:szCs w:val="24"/>
        </w:rPr>
        <w:t>JOCELINE VEGA VARGAS</w:t>
      </w:r>
      <w:r>
        <w:rPr>
          <w:rFonts w:ascii="Century Gothic" w:eastAsia="Century Gothic" w:hAnsi="Century Gothic" w:cs="Century Gothic"/>
          <w:color w:val="000000"/>
          <w:sz w:val="24"/>
          <w:szCs w:val="24"/>
        </w:rPr>
        <w:t xml:space="preserve">, en mi carácter de diputada de la </w:t>
      </w:r>
      <w:r>
        <w:rPr>
          <w:rFonts w:ascii="Century Gothic" w:eastAsia="Century Gothic" w:hAnsi="Century Gothic" w:cs="Century Gothic"/>
          <w:b/>
          <w:color w:val="000000"/>
          <w:sz w:val="24"/>
          <w:szCs w:val="24"/>
        </w:rPr>
        <w:t>SEXAGÉSIMA OCTAVA LEGISLATURA DEL H. CONGRESO DEL ESTADO DE CHIHUAHUA, integrante del GRUPO PARLAMENTARIO DEL PARTIDO ACCIÓN NACIONAL</w:t>
      </w:r>
      <w:r>
        <w:rPr>
          <w:rFonts w:ascii="Century Gothic" w:eastAsia="Century Gothic" w:hAnsi="Century Gothic" w:cs="Century Gothic"/>
          <w:color w:val="000000"/>
          <w:sz w:val="24"/>
          <w:szCs w:val="24"/>
        </w:rPr>
        <w:t xml:space="preserve"> y en su representación, con fundamento en lo dispuesto por las fracciones I y II del artículo 64; y fracción I del artículo 68 de la Constitución Política del Estado de Chihuahua; así como de la fracción I del artículo 167 de la Ley Orgánica del Poder Legislativo, así como el artículo 77 del Reglamento Interior y de Prácticas Parlamentarias del Poder Legislativo, someto a la consideración de esta Honorable Asamblea la presente </w:t>
      </w:r>
      <w:r>
        <w:rPr>
          <w:rFonts w:ascii="Century Gothic" w:eastAsia="Century Gothic" w:hAnsi="Century Gothic" w:cs="Century Gothic"/>
          <w:b/>
          <w:color w:val="000000"/>
          <w:sz w:val="24"/>
          <w:szCs w:val="24"/>
        </w:rPr>
        <w:t xml:space="preserve">INICIATIVA CON PROYECTO DE DECRETO, MEDIANTE LA CUAL SE REFORMAN Y ADICIONAN DIVERSAS DISPOSICIONES DE LA LEY DE DERECHOS DE LAS PERSONAS MAYORES EN EL ESTADO DE CHIHUAHUAY DE LA LEY ESTATAL DEL DERECHO DE LAS MUJERES A UNA VIDA LIBRE DE VIOLENCIA, </w:t>
      </w:r>
      <w:r>
        <w:rPr>
          <w:rFonts w:ascii="Century Gothic" w:eastAsia="Century Gothic" w:hAnsi="Century Gothic" w:cs="Century Gothic"/>
          <w:color w:val="000000"/>
          <w:sz w:val="24"/>
          <w:szCs w:val="24"/>
        </w:rPr>
        <w:t>esto al tenor de la siguiente:</w:t>
      </w:r>
    </w:p>
    <w:p w14:paraId="4229FE71"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601314BC"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570F4869"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0059D55E"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115B15DF"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6E62D19E"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60109F27" w14:textId="77777777" w:rsidR="00671D72" w:rsidRDefault="00671D72">
      <w:pPr>
        <w:pBdr>
          <w:top w:val="nil"/>
          <w:left w:val="nil"/>
          <w:bottom w:val="nil"/>
          <w:right w:val="nil"/>
          <w:between w:val="nil"/>
        </w:pBdr>
        <w:spacing w:after="0" w:line="276" w:lineRule="auto"/>
        <w:ind w:firstLine="709"/>
        <w:jc w:val="both"/>
        <w:rPr>
          <w:rFonts w:ascii="Century Gothic" w:eastAsia="Century Gothic" w:hAnsi="Century Gothic" w:cs="Century Gothic"/>
          <w:sz w:val="24"/>
          <w:szCs w:val="24"/>
        </w:rPr>
      </w:pPr>
    </w:p>
    <w:p w14:paraId="78B677DA" w14:textId="77777777" w:rsidR="00671D72" w:rsidRDefault="00687006">
      <w:pPr>
        <w:spacing w:line="276" w:lineRule="auto"/>
        <w:ind w:firstLine="708"/>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0ACFD7FC" w14:textId="77777777" w:rsidR="001A3303" w:rsidRDefault="001A3303">
      <w:pPr>
        <w:spacing w:line="276" w:lineRule="auto"/>
        <w:jc w:val="both"/>
        <w:rPr>
          <w:rFonts w:ascii="Century Gothic" w:eastAsia="Century Gothic" w:hAnsi="Century Gothic" w:cs="Century Gothic"/>
          <w:sz w:val="24"/>
          <w:szCs w:val="24"/>
        </w:rPr>
      </w:pPr>
    </w:p>
    <w:p w14:paraId="53D4EC62" w14:textId="77777777" w:rsidR="001A3303" w:rsidRDefault="001A3303">
      <w:pPr>
        <w:spacing w:line="276" w:lineRule="auto"/>
        <w:jc w:val="both"/>
        <w:rPr>
          <w:rFonts w:ascii="Century Gothic" w:eastAsia="Century Gothic" w:hAnsi="Century Gothic" w:cs="Century Gothic"/>
          <w:sz w:val="24"/>
          <w:szCs w:val="24"/>
        </w:rPr>
      </w:pPr>
    </w:p>
    <w:p w14:paraId="23C3C761" w14:textId="77777777" w:rsidR="001A3303" w:rsidRDefault="001A3303">
      <w:pPr>
        <w:spacing w:line="276" w:lineRule="auto"/>
        <w:jc w:val="both"/>
        <w:rPr>
          <w:rFonts w:ascii="Century Gothic" w:eastAsia="Century Gothic" w:hAnsi="Century Gothic" w:cs="Century Gothic"/>
          <w:sz w:val="24"/>
          <w:szCs w:val="24"/>
        </w:rPr>
      </w:pPr>
    </w:p>
    <w:p w14:paraId="0B20DA7D" w14:textId="2A7D4B70" w:rsidR="00671D72" w:rsidRDefault="00687006">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México, la dignidad humana es el principio que orienta todo nuestro orden jurídico. Así lo reconoce el artículo 1° de la Constitución, al prohibir cualquier forma de discriminación, y el artículo 4°, al consagrar la igualdad entre mujeres y hombres y el derecho a una vida digna. </w:t>
      </w:r>
    </w:p>
    <w:p w14:paraId="066A9D4B" w14:textId="77777777" w:rsidR="00671D72" w:rsidRDefault="00687006">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Estos mandatos se fortalecen con tratados internacionales como la CEDAW (Convención sobre la Eliminación de Todas las Formas de Discriminación contra la Mujer) en el que México forma parte desde 1981.</w:t>
      </w:r>
    </w:p>
    <w:p w14:paraId="4320FC58" w14:textId="77777777" w:rsidR="00671D72" w:rsidRDefault="00687006">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De igual forma hace poco México reiteró su compromiso con la Convención Interamericana sobre la Protección de los Derechos Humanos de las Personas Mayores, para que el Estado mexicano logre atender y garantizar a los grupos en mayor situación de vulnerabilidad el goce efectivo del derecho a la vida y el derecho a vivir con dignidad.</w:t>
      </w:r>
    </w:p>
    <w:p w14:paraId="637D9B5A"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dignidad humana constituye el eje rector de todo orden jurídico. Sin embargo, en la práctica, diversos sectores de la población siguen enfrentando condiciones de discriminación y violencia que vulneran sus derechos fundamentales. Tal es el caso de las </w:t>
      </w:r>
      <w:r>
        <w:rPr>
          <w:rFonts w:ascii="Century Gothic" w:eastAsia="Century Gothic" w:hAnsi="Century Gothic" w:cs="Century Gothic"/>
          <w:b/>
          <w:sz w:val="24"/>
          <w:szCs w:val="24"/>
        </w:rPr>
        <w:t>mujeres adultas mayores</w:t>
      </w:r>
      <w:r>
        <w:rPr>
          <w:rFonts w:ascii="Century Gothic" w:eastAsia="Century Gothic" w:hAnsi="Century Gothic" w:cs="Century Gothic"/>
          <w:sz w:val="24"/>
          <w:szCs w:val="24"/>
        </w:rPr>
        <w:t xml:space="preserve">, quienes se encuentran en una situación de </w:t>
      </w:r>
      <w:r>
        <w:rPr>
          <w:rFonts w:ascii="Century Gothic" w:eastAsia="Century Gothic" w:hAnsi="Century Gothic" w:cs="Century Gothic"/>
          <w:b/>
          <w:sz w:val="24"/>
          <w:szCs w:val="24"/>
        </w:rPr>
        <w:t>doble vulnerabilidad</w:t>
      </w:r>
      <w:r>
        <w:rPr>
          <w:rFonts w:ascii="Century Gothic" w:eastAsia="Century Gothic" w:hAnsi="Century Gothic" w:cs="Century Gothic"/>
          <w:sz w:val="24"/>
          <w:szCs w:val="24"/>
        </w:rPr>
        <w:t>, pues sufren desigualdades tanto por su género como por su edad.</w:t>
      </w:r>
    </w:p>
    <w:p w14:paraId="64BDAE4D" w14:textId="77777777" w:rsidR="00671D72" w:rsidRDefault="00687006">
      <w:pPr>
        <w:spacing w:before="240" w:after="24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 acuerdo con el Censo de Población y Vivienda 2020 del Instituto Nacional de Estadística y Geografía (INEGI), en el Estado de Chihuahua residen </w:t>
      </w:r>
      <w:r>
        <w:rPr>
          <w:rFonts w:ascii="Century Gothic" w:eastAsia="Century Gothic" w:hAnsi="Century Gothic" w:cs="Century Gothic"/>
          <w:b/>
          <w:sz w:val="24"/>
          <w:szCs w:val="24"/>
        </w:rPr>
        <w:t>1,888,047</w:t>
      </w:r>
      <w:r>
        <w:rPr>
          <w:rFonts w:ascii="Century Gothic" w:eastAsia="Century Gothic" w:hAnsi="Century Gothic" w:cs="Century Gothic"/>
          <w:sz w:val="24"/>
          <w:szCs w:val="24"/>
        </w:rPr>
        <w:t xml:space="preserve"> mujeres, lo que representa el </w:t>
      </w:r>
      <w:r>
        <w:rPr>
          <w:rFonts w:ascii="Century Gothic" w:eastAsia="Century Gothic" w:hAnsi="Century Gothic" w:cs="Century Gothic"/>
          <w:b/>
          <w:sz w:val="24"/>
          <w:szCs w:val="24"/>
        </w:rPr>
        <w:t>50.5%</w:t>
      </w:r>
      <w:r>
        <w:rPr>
          <w:rFonts w:ascii="Century Gothic" w:eastAsia="Century Gothic" w:hAnsi="Century Gothic" w:cs="Century Gothic"/>
          <w:sz w:val="24"/>
          <w:szCs w:val="24"/>
        </w:rPr>
        <w:t xml:space="preserve"> de la población total.</w:t>
      </w:r>
      <w:r>
        <w:rPr>
          <w:rFonts w:ascii="Century Gothic" w:eastAsia="Century Gothic" w:hAnsi="Century Gothic" w:cs="Century Gothic"/>
          <w:sz w:val="24"/>
          <w:szCs w:val="24"/>
          <w:vertAlign w:val="superscript"/>
        </w:rPr>
        <w:footnoteReference w:id="1"/>
      </w:r>
    </w:p>
    <w:p w14:paraId="495964E4" w14:textId="18DBEF08" w:rsidR="00671D72" w:rsidRDefault="00687006">
      <w:pPr>
        <w:spacing w:before="240" w:after="24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Si bien las mujeres ya son mayoría en términos generales, en el grupo de personas adultas mayores (60 años y más) la proporción femenina aumenta a más del </w:t>
      </w:r>
      <w:r>
        <w:rPr>
          <w:rFonts w:ascii="Century Gothic" w:eastAsia="Century Gothic" w:hAnsi="Century Gothic" w:cs="Century Gothic"/>
          <w:b/>
          <w:sz w:val="24"/>
          <w:szCs w:val="24"/>
        </w:rPr>
        <w:t>54%,</w:t>
      </w:r>
      <w:r>
        <w:rPr>
          <w:rFonts w:ascii="Century Gothic" w:eastAsia="Century Gothic" w:hAnsi="Century Gothic" w:cs="Century Gothic"/>
          <w:sz w:val="24"/>
          <w:szCs w:val="24"/>
        </w:rPr>
        <w:t xml:space="preserve"> lo que refleja su mayor esperanza de vida y, en consecuencia, su predominio en las edades avanzadas.</w:t>
      </w:r>
    </w:p>
    <w:p w14:paraId="36172322" w14:textId="77777777" w:rsidR="001A3303" w:rsidRDefault="001A3303">
      <w:pPr>
        <w:spacing w:before="240" w:after="240" w:line="276" w:lineRule="auto"/>
        <w:jc w:val="both"/>
        <w:rPr>
          <w:rFonts w:ascii="Century Gothic" w:eastAsia="Century Gothic" w:hAnsi="Century Gothic" w:cs="Century Gothic"/>
          <w:sz w:val="24"/>
          <w:szCs w:val="24"/>
        </w:rPr>
      </w:pPr>
    </w:p>
    <w:p w14:paraId="450AC886" w14:textId="77777777" w:rsidR="001A3303" w:rsidRDefault="001A3303">
      <w:pPr>
        <w:spacing w:before="240" w:after="240" w:line="276" w:lineRule="auto"/>
        <w:jc w:val="both"/>
        <w:rPr>
          <w:rFonts w:ascii="Century Gothic" w:eastAsia="Century Gothic" w:hAnsi="Century Gothic" w:cs="Century Gothic"/>
          <w:sz w:val="24"/>
          <w:szCs w:val="24"/>
        </w:rPr>
      </w:pPr>
    </w:p>
    <w:p w14:paraId="3CCF3AE3" w14:textId="77777777" w:rsidR="001A3303" w:rsidRDefault="001A3303">
      <w:pPr>
        <w:spacing w:before="240" w:after="240" w:line="276" w:lineRule="auto"/>
        <w:jc w:val="both"/>
        <w:rPr>
          <w:rFonts w:ascii="Century Gothic" w:eastAsia="Century Gothic" w:hAnsi="Century Gothic" w:cs="Century Gothic"/>
          <w:sz w:val="24"/>
          <w:szCs w:val="24"/>
        </w:rPr>
      </w:pPr>
    </w:p>
    <w:p w14:paraId="6F359910" w14:textId="77777777" w:rsidR="001A3303" w:rsidRDefault="001A3303">
      <w:pPr>
        <w:spacing w:before="240" w:after="240" w:line="276" w:lineRule="auto"/>
        <w:jc w:val="both"/>
        <w:rPr>
          <w:rFonts w:ascii="Century Gothic" w:eastAsia="Century Gothic" w:hAnsi="Century Gothic" w:cs="Century Gothic"/>
          <w:sz w:val="24"/>
          <w:szCs w:val="24"/>
        </w:rPr>
      </w:pPr>
    </w:p>
    <w:p w14:paraId="058054B4" w14:textId="7512D9AC" w:rsidR="00671D72" w:rsidRDefault="00687006">
      <w:pPr>
        <w:spacing w:before="240" w:after="24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Este dato evidencia que las mujeres no sólo crecen demográficamente, sino que además </w:t>
      </w:r>
      <w:r>
        <w:rPr>
          <w:rFonts w:ascii="Century Gothic" w:eastAsia="Century Gothic" w:hAnsi="Century Gothic" w:cs="Century Gothic"/>
          <w:b/>
          <w:sz w:val="24"/>
          <w:szCs w:val="24"/>
        </w:rPr>
        <w:t>enfrentan una mayor incidencia de violencia en el entorno familiar, económico y social</w:t>
      </w:r>
      <w:r>
        <w:rPr>
          <w:rFonts w:ascii="Century Gothic" w:eastAsia="Century Gothic" w:hAnsi="Century Gothic" w:cs="Century Gothic"/>
          <w:sz w:val="24"/>
          <w:szCs w:val="24"/>
        </w:rPr>
        <w:t>, para atender sus necesidades específicas.</w:t>
      </w:r>
    </w:p>
    <w:p w14:paraId="273E27A7"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Las estadísticas muestran que las mujeres mayores son frecuentemente víctimas de </w:t>
      </w:r>
      <w:r>
        <w:rPr>
          <w:rFonts w:ascii="Century Gothic" w:eastAsia="Century Gothic" w:hAnsi="Century Gothic" w:cs="Century Gothic"/>
          <w:b/>
          <w:sz w:val="24"/>
          <w:szCs w:val="24"/>
        </w:rPr>
        <w:t>violencia patrimonial y económica</w:t>
      </w:r>
      <w:r>
        <w:rPr>
          <w:rFonts w:ascii="Century Gothic" w:eastAsia="Century Gothic" w:hAnsi="Century Gothic" w:cs="Century Gothic"/>
          <w:sz w:val="24"/>
          <w:szCs w:val="24"/>
        </w:rPr>
        <w:t xml:space="preserve">, al ser despojadas de bienes, pensiones o ingresos; de </w:t>
      </w:r>
      <w:r>
        <w:rPr>
          <w:rFonts w:ascii="Century Gothic" w:eastAsia="Century Gothic" w:hAnsi="Century Gothic" w:cs="Century Gothic"/>
          <w:b/>
          <w:sz w:val="24"/>
          <w:szCs w:val="24"/>
        </w:rPr>
        <w:t>violencia psicológica y física</w:t>
      </w:r>
      <w:r>
        <w:rPr>
          <w:rFonts w:ascii="Century Gothic" w:eastAsia="Century Gothic" w:hAnsi="Century Gothic" w:cs="Century Gothic"/>
          <w:sz w:val="24"/>
          <w:szCs w:val="24"/>
        </w:rPr>
        <w:t xml:space="preserve">, al sufrir abandono, maltrato o sobrecarga en tareas de cuidado; y de </w:t>
      </w:r>
      <w:r>
        <w:rPr>
          <w:rFonts w:ascii="Century Gothic" w:eastAsia="Century Gothic" w:hAnsi="Century Gothic" w:cs="Century Gothic"/>
          <w:b/>
          <w:sz w:val="24"/>
          <w:szCs w:val="24"/>
        </w:rPr>
        <w:t>discriminación estructural</w:t>
      </w:r>
      <w:r>
        <w:rPr>
          <w:rFonts w:ascii="Century Gothic" w:eastAsia="Century Gothic" w:hAnsi="Century Gothic" w:cs="Century Gothic"/>
          <w:sz w:val="24"/>
          <w:szCs w:val="24"/>
        </w:rPr>
        <w:t>, al tener un acceso desigual a servicios de salud, empleo y programas sociales, conforme está establecido en la Ley Federal para Prevenir y Eliminar la Discriminación.</w:t>
      </w:r>
      <w:r>
        <w:rPr>
          <w:rFonts w:ascii="Century Gothic" w:eastAsia="Century Gothic" w:hAnsi="Century Gothic" w:cs="Century Gothic"/>
          <w:sz w:val="24"/>
          <w:szCs w:val="24"/>
          <w:vertAlign w:val="superscript"/>
        </w:rPr>
        <w:footnoteReference w:id="2"/>
      </w:r>
    </w:p>
    <w:p w14:paraId="2994150A" w14:textId="763DE522"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ello se suma que numerosos testimonios y estudios han documentado cómo cientos de personas mayores —en su mayoría mujeres— han sido víctimas de robos, fraudes o despojos cometidos incluso por familiares cercanos, lo que evidencia un grave problema de violencia patrimonial. Casos como el uso indebido de sus pensiones, la apropiación de propiedades, o la negación de recursos básicos por parte de hijas, hijos, nietas, nietos u otras </w:t>
      </w:r>
      <w:proofErr w:type="gramStart"/>
      <w:r>
        <w:rPr>
          <w:rFonts w:ascii="Century Gothic" w:eastAsia="Century Gothic" w:hAnsi="Century Gothic" w:cs="Century Gothic"/>
          <w:sz w:val="24"/>
          <w:szCs w:val="24"/>
        </w:rPr>
        <w:t>personas parientes</w:t>
      </w:r>
      <w:proofErr w:type="gramEnd"/>
      <w:r>
        <w:rPr>
          <w:rFonts w:ascii="Century Gothic" w:eastAsia="Century Gothic" w:hAnsi="Century Gothic" w:cs="Century Gothic"/>
          <w:sz w:val="24"/>
          <w:szCs w:val="24"/>
        </w:rPr>
        <w:t xml:space="preserve"> cercanas, muestran que la vulneración de derechos no proviene únicamente del espacio público, sino también del ámbito más </w:t>
      </w:r>
    </w:p>
    <w:p w14:paraId="30F7DAEE"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íntimo: el hogar. Esta realidad pone en riesgo no sólo su seguridad económica, sino también su salud física y emocional.</w:t>
      </w:r>
    </w:p>
    <w:p w14:paraId="027EAEE4" w14:textId="77777777" w:rsidR="001A3303" w:rsidRDefault="00687006">
      <w:pPr>
        <w:spacing w:before="280" w:after="280" w:line="276" w:lineRule="auto"/>
        <w:jc w:val="both"/>
        <w:rPr>
          <w:rFonts w:ascii="Century Gothic" w:eastAsia="Century Gothic" w:hAnsi="Century Gothic" w:cs="Century Gothic"/>
          <w:color w:val="111111"/>
          <w:sz w:val="24"/>
          <w:szCs w:val="24"/>
        </w:rPr>
      </w:pPr>
      <w:r>
        <w:rPr>
          <w:rFonts w:ascii="Century Gothic" w:eastAsia="Century Gothic" w:hAnsi="Century Gothic" w:cs="Century Gothic"/>
          <w:sz w:val="24"/>
          <w:szCs w:val="24"/>
        </w:rPr>
        <w:t xml:space="preserve">Organismos internacionales como la </w:t>
      </w:r>
      <w:r>
        <w:rPr>
          <w:rFonts w:ascii="Century Gothic" w:eastAsia="Century Gothic" w:hAnsi="Century Gothic" w:cs="Century Gothic"/>
          <w:b/>
          <w:sz w:val="24"/>
          <w:szCs w:val="24"/>
        </w:rPr>
        <w:t>ONU Mujeres</w:t>
      </w:r>
      <w:r>
        <w:rPr>
          <w:rFonts w:ascii="Century Gothic" w:eastAsia="Century Gothic" w:hAnsi="Century Gothic" w:cs="Century Gothic"/>
          <w:sz w:val="24"/>
          <w:szCs w:val="24"/>
        </w:rPr>
        <w:t xml:space="preserve"> y la </w:t>
      </w:r>
      <w:r>
        <w:rPr>
          <w:rFonts w:ascii="Century Gothic" w:eastAsia="Century Gothic" w:hAnsi="Century Gothic" w:cs="Century Gothic"/>
          <w:b/>
          <w:sz w:val="24"/>
          <w:szCs w:val="24"/>
        </w:rPr>
        <w:t>Organización Mundial de la Salud</w:t>
      </w:r>
      <w:r>
        <w:rPr>
          <w:rFonts w:ascii="Century Gothic" w:eastAsia="Century Gothic" w:hAnsi="Century Gothic" w:cs="Century Gothic"/>
          <w:sz w:val="24"/>
          <w:szCs w:val="24"/>
        </w:rPr>
        <w:t xml:space="preserve"> han advertido que el envejecimiento de la población conlleva un reto de justicia social, y que las mujeres mayores, en particular, requieren de políticas públicas con el enfoque interseccional el cual</w:t>
      </w:r>
      <w:r>
        <w:rPr>
          <w:rFonts w:ascii="Century Gothic" w:eastAsia="Century Gothic" w:hAnsi="Century Gothic" w:cs="Century Gothic"/>
          <w:color w:val="111111"/>
          <w:sz w:val="24"/>
          <w:szCs w:val="24"/>
        </w:rPr>
        <w:t xml:space="preserve"> reconoce que la </w:t>
      </w:r>
    </w:p>
    <w:p w14:paraId="3D89EB50" w14:textId="77777777" w:rsidR="001A3303" w:rsidRDefault="001A3303">
      <w:pPr>
        <w:spacing w:before="280" w:after="280" w:line="276" w:lineRule="auto"/>
        <w:jc w:val="both"/>
        <w:rPr>
          <w:rFonts w:ascii="Century Gothic" w:eastAsia="Century Gothic" w:hAnsi="Century Gothic" w:cs="Century Gothic"/>
          <w:color w:val="111111"/>
          <w:sz w:val="24"/>
          <w:szCs w:val="24"/>
        </w:rPr>
      </w:pPr>
    </w:p>
    <w:p w14:paraId="1BB6311C" w14:textId="77777777" w:rsidR="001A3303" w:rsidRDefault="001A3303">
      <w:pPr>
        <w:spacing w:before="280" w:after="280" w:line="276" w:lineRule="auto"/>
        <w:jc w:val="both"/>
        <w:rPr>
          <w:rFonts w:ascii="Century Gothic" w:eastAsia="Century Gothic" w:hAnsi="Century Gothic" w:cs="Century Gothic"/>
          <w:color w:val="111111"/>
          <w:sz w:val="24"/>
          <w:szCs w:val="24"/>
        </w:rPr>
      </w:pPr>
    </w:p>
    <w:p w14:paraId="47ED400B" w14:textId="77777777" w:rsidR="001A3303" w:rsidRDefault="001A3303">
      <w:pPr>
        <w:spacing w:before="280" w:after="280" w:line="276" w:lineRule="auto"/>
        <w:jc w:val="both"/>
        <w:rPr>
          <w:rFonts w:ascii="Century Gothic" w:eastAsia="Century Gothic" w:hAnsi="Century Gothic" w:cs="Century Gothic"/>
          <w:color w:val="111111"/>
          <w:sz w:val="24"/>
          <w:szCs w:val="24"/>
        </w:rPr>
      </w:pPr>
    </w:p>
    <w:p w14:paraId="769614A3" w14:textId="77777777" w:rsidR="001A3303" w:rsidRDefault="001A3303">
      <w:pPr>
        <w:spacing w:before="280" w:after="280" w:line="276" w:lineRule="auto"/>
        <w:jc w:val="both"/>
        <w:rPr>
          <w:rFonts w:ascii="Century Gothic" w:eastAsia="Century Gothic" w:hAnsi="Century Gothic" w:cs="Century Gothic"/>
          <w:color w:val="111111"/>
          <w:sz w:val="24"/>
          <w:szCs w:val="24"/>
        </w:rPr>
      </w:pPr>
    </w:p>
    <w:p w14:paraId="2F969C14" w14:textId="73BEB79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color w:val="111111"/>
          <w:sz w:val="24"/>
          <w:szCs w:val="24"/>
        </w:rPr>
        <w:t>discriminación puede multiplicarse cuando confluyen factores como género, edad, discapacidad o condición económica</w:t>
      </w:r>
      <w:r>
        <w:rPr>
          <w:rFonts w:ascii="Century Gothic" w:eastAsia="Century Gothic" w:hAnsi="Century Gothic" w:cs="Century Gothic"/>
          <w:sz w:val="24"/>
          <w:szCs w:val="24"/>
        </w:rPr>
        <w:t>.</w:t>
      </w:r>
    </w:p>
    <w:p w14:paraId="3FEE66E9"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el ámbito estatal, la </w:t>
      </w:r>
      <w:r>
        <w:rPr>
          <w:rFonts w:ascii="Century Gothic" w:eastAsia="Century Gothic" w:hAnsi="Century Gothic" w:cs="Century Gothic"/>
          <w:b/>
          <w:sz w:val="24"/>
          <w:szCs w:val="24"/>
        </w:rPr>
        <w:t>Ley de Derechos de las Personas Mayores</w:t>
      </w:r>
      <w:r>
        <w:rPr>
          <w:rFonts w:ascii="Century Gothic" w:eastAsia="Century Gothic" w:hAnsi="Century Gothic" w:cs="Century Gothic"/>
          <w:sz w:val="24"/>
          <w:szCs w:val="24"/>
        </w:rPr>
        <w:t xml:space="preserve"> establece principios generales de respeto y no discriminación, pero no contempla expresamente a las mujeres mayores como grupo sujeto a una protección reforzada. Por otro lado, la </w:t>
      </w:r>
      <w:r>
        <w:rPr>
          <w:rFonts w:ascii="Century Gothic" w:eastAsia="Century Gothic" w:hAnsi="Century Gothic" w:cs="Century Gothic"/>
          <w:b/>
          <w:sz w:val="24"/>
          <w:szCs w:val="24"/>
        </w:rPr>
        <w:t>Ley Estatal del Derecho de las Mujeres a una Vida Libre de Violencia</w:t>
      </w:r>
      <w:r>
        <w:rPr>
          <w:rFonts w:ascii="Century Gothic" w:eastAsia="Century Gothic" w:hAnsi="Century Gothic" w:cs="Century Gothic"/>
          <w:sz w:val="24"/>
          <w:szCs w:val="24"/>
        </w:rPr>
        <w:t xml:space="preserve"> tampoco las incluye de manera explícita como población en situación de especial riesgo, a pesar de que los datos y testimonios evidencian su exposición a formas específicas de violencia.</w:t>
      </w:r>
    </w:p>
    <w:p w14:paraId="37EEC299"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w:t>
      </w:r>
      <w:r>
        <w:rPr>
          <w:rFonts w:ascii="Century Gothic" w:eastAsia="Century Gothic" w:hAnsi="Century Gothic" w:cs="Century Gothic"/>
          <w:b/>
          <w:sz w:val="24"/>
          <w:szCs w:val="24"/>
        </w:rPr>
        <w:t>Consejo Nacional para Prevenir la Discriminación (CONAPRED)</w:t>
      </w:r>
      <w:r>
        <w:rPr>
          <w:rFonts w:ascii="Century Gothic" w:eastAsia="Century Gothic" w:hAnsi="Century Gothic" w:cs="Century Gothic"/>
          <w:b/>
          <w:sz w:val="24"/>
          <w:szCs w:val="24"/>
          <w:vertAlign w:val="superscript"/>
        </w:rPr>
        <w:footnoteReference w:id="3"/>
      </w:r>
      <w:r>
        <w:rPr>
          <w:rFonts w:ascii="Century Gothic" w:eastAsia="Century Gothic" w:hAnsi="Century Gothic" w:cs="Century Gothic"/>
          <w:sz w:val="24"/>
          <w:szCs w:val="24"/>
        </w:rPr>
        <w:t xml:space="preserve"> ha documentado que la discriminación por edad es uno de los factores que más afecta a la población mayor, y que en el caso de las mujeres se entrelaza con la discriminación de género, generando exclusión en oportunidades laborales, participación comunitaria y acceso a la justicia. Esta problemática ha sido reconocida también en el ámbito internacional, ya que México es parte de la </w:t>
      </w:r>
      <w:r>
        <w:rPr>
          <w:rFonts w:ascii="Century Gothic" w:eastAsia="Century Gothic" w:hAnsi="Century Gothic" w:cs="Century Gothic"/>
          <w:b/>
          <w:sz w:val="24"/>
          <w:szCs w:val="24"/>
        </w:rPr>
        <w:t>Convención Interamericana sobre la Protección de los Derechos Humanos de las Personas Mayores</w:t>
      </w:r>
      <w:r>
        <w:rPr>
          <w:rFonts w:ascii="Century Gothic" w:eastAsia="Century Gothic" w:hAnsi="Century Gothic" w:cs="Century Gothic"/>
          <w:sz w:val="24"/>
          <w:szCs w:val="24"/>
        </w:rPr>
        <w:t>, la cual establece obligaciones específicas para garantizar el ejercicio pleno de los derechos humanos de este sector poblacional.</w:t>
      </w:r>
      <w:r>
        <w:rPr>
          <w:rFonts w:ascii="Century Gothic" w:eastAsia="Century Gothic" w:hAnsi="Century Gothic" w:cs="Century Gothic"/>
          <w:sz w:val="24"/>
          <w:szCs w:val="24"/>
          <w:vertAlign w:val="superscript"/>
        </w:rPr>
        <w:footnoteReference w:id="4"/>
      </w:r>
    </w:p>
    <w:p w14:paraId="5DAC4C22"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No podemos ignorar que las mujeres adultas mayores, además, suelen ser cuidadoras principales en sus hogares, aun cuando enfrentan problemas de salud o limitaciones físicas. Esto genera sobrecarga emocional y económica, y reproduce roles de género que perpetúan desigualdades.</w:t>
      </w:r>
    </w:p>
    <w:p w14:paraId="595DB48D" w14:textId="77777777" w:rsidR="001A3303" w:rsidRDefault="001A3303">
      <w:pPr>
        <w:spacing w:before="280" w:after="280" w:line="276" w:lineRule="auto"/>
        <w:jc w:val="both"/>
        <w:rPr>
          <w:rFonts w:ascii="Century Gothic" w:eastAsia="Century Gothic" w:hAnsi="Century Gothic" w:cs="Century Gothic"/>
          <w:sz w:val="24"/>
          <w:szCs w:val="24"/>
        </w:rPr>
      </w:pPr>
    </w:p>
    <w:p w14:paraId="25A1402D" w14:textId="77777777" w:rsidR="001A3303" w:rsidRDefault="001A3303">
      <w:pPr>
        <w:spacing w:before="280" w:after="280" w:line="276" w:lineRule="auto"/>
        <w:jc w:val="both"/>
        <w:rPr>
          <w:rFonts w:ascii="Century Gothic" w:eastAsia="Century Gothic" w:hAnsi="Century Gothic" w:cs="Century Gothic"/>
          <w:sz w:val="24"/>
          <w:szCs w:val="24"/>
        </w:rPr>
      </w:pPr>
    </w:p>
    <w:p w14:paraId="2FFF8DBC" w14:textId="77777777" w:rsidR="001A3303" w:rsidRDefault="001A3303">
      <w:pPr>
        <w:spacing w:before="280" w:after="280" w:line="276" w:lineRule="auto"/>
        <w:jc w:val="both"/>
        <w:rPr>
          <w:rFonts w:ascii="Century Gothic" w:eastAsia="Century Gothic" w:hAnsi="Century Gothic" w:cs="Century Gothic"/>
          <w:sz w:val="24"/>
          <w:szCs w:val="24"/>
        </w:rPr>
      </w:pPr>
    </w:p>
    <w:p w14:paraId="1A7CD758" w14:textId="77777777" w:rsidR="001A3303" w:rsidRDefault="001A3303">
      <w:pPr>
        <w:spacing w:before="280" w:after="280" w:line="276" w:lineRule="auto"/>
        <w:jc w:val="both"/>
        <w:rPr>
          <w:rFonts w:ascii="Century Gothic" w:eastAsia="Century Gothic" w:hAnsi="Century Gothic" w:cs="Century Gothic"/>
          <w:sz w:val="24"/>
          <w:szCs w:val="24"/>
        </w:rPr>
      </w:pPr>
    </w:p>
    <w:p w14:paraId="6A67359C" w14:textId="425DF8C0"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Frente a esta realidad, se vuelve impostergable fortalecer el marco jurídico estatal para:</w:t>
      </w:r>
    </w:p>
    <w:p w14:paraId="148081E2" w14:textId="77777777" w:rsidR="00671D72" w:rsidRDefault="00687006">
      <w:pPr>
        <w:numPr>
          <w:ilvl w:val="0"/>
          <w:numId w:val="1"/>
        </w:numPr>
        <w:spacing w:before="280"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Reconocer que la discriminación múltiple hacia mujeres adultas mayores es un fenómeno generalizado a nivel mundial, que también puede presentarse en nuestro entorno, por lo que resulta necesario establecer medidas de prevención y protección que garanticen el pleno ejercicio de sus derechos.</w:t>
      </w:r>
    </w:p>
    <w:p w14:paraId="21037745" w14:textId="77777777" w:rsidR="00671D72" w:rsidRDefault="00687006">
      <w:pPr>
        <w:numPr>
          <w:ilvl w:val="0"/>
          <w:numId w:val="1"/>
        </w:num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Establecer que las instituciones estatales y municipales a generar programas específicos</w:t>
      </w:r>
      <w:r>
        <w:rPr>
          <w:rFonts w:ascii="Century Gothic" w:eastAsia="Century Gothic" w:hAnsi="Century Gothic" w:cs="Century Gothic"/>
          <w:sz w:val="24"/>
          <w:szCs w:val="24"/>
        </w:rPr>
        <w:t xml:space="preserve"> para prevenir y atender la violencia en su contra.</w:t>
      </w:r>
    </w:p>
    <w:p w14:paraId="1D036670" w14:textId="77777777" w:rsidR="00671D72" w:rsidRDefault="00687006">
      <w:pPr>
        <w:numPr>
          <w:ilvl w:val="0"/>
          <w:numId w:val="1"/>
        </w:num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Establecer medidas de acceso a la justicia, a la salud y a la protección patrimonial</w:t>
      </w:r>
      <w:r>
        <w:rPr>
          <w:rFonts w:ascii="Century Gothic" w:eastAsia="Century Gothic" w:hAnsi="Century Gothic" w:cs="Century Gothic"/>
          <w:sz w:val="24"/>
          <w:szCs w:val="24"/>
        </w:rPr>
        <w:t>, que garanticen una vida digna.</w:t>
      </w:r>
    </w:p>
    <w:p w14:paraId="267D9E65" w14:textId="77777777" w:rsidR="00671D72" w:rsidRDefault="00687006">
      <w:pPr>
        <w:numPr>
          <w:ilvl w:val="0"/>
          <w:numId w:val="1"/>
        </w:numPr>
        <w:spacing w:after="28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Articular los esfuerzos de la política de género con la política de envejecimiento</w:t>
      </w:r>
      <w:r>
        <w:rPr>
          <w:rFonts w:ascii="Century Gothic" w:eastAsia="Century Gothic" w:hAnsi="Century Gothic" w:cs="Century Gothic"/>
          <w:sz w:val="24"/>
          <w:szCs w:val="24"/>
        </w:rPr>
        <w:t>,</w:t>
      </w:r>
      <w:r>
        <w:t xml:space="preserve"> </w:t>
      </w:r>
      <w:r>
        <w:rPr>
          <w:rFonts w:ascii="Century Gothic" w:eastAsia="Century Gothic" w:hAnsi="Century Gothic" w:cs="Century Gothic"/>
          <w:sz w:val="24"/>
          <w:szCs w:val="24"/>
        </w:rPr>
        <w:t>reconociendo que esta última aún carece de un desarrollo integral en la legislación para que ninguna mujer mayor quede excluida de los beneficios y derechos que ambas legislaciones promueven.</w:t>
      </w:r>
    </w:p>
    <w:p w14:paraId="3C325C03"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Con estas reformas, el Estado de Chihuahua no sólo armoniza su legislación con los compromisos nacionales e internacionales en materia de derechos humanos, sino que asume de manera decidida la obligación de garantizar a las mujeres adultas mayores una vida libre de violencia y discriminación. Reconocer su dignidad y atender sus condiciones específicas de vulnerabilidad no es un acto de concesión, sino un deber jurídico y ético que fortalece la justicia y la igualdad en nuestra sociedad.</w:t>
      </w:r>
    </w:p>
    <w:p w14:paraId="2AA20EB1" w14:textId="77777777" w:rsidR="001A3303"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aprobación de la presente iniciativa significará un paso firme hacia la construcción de un marco legal más incluyente, que haga visible a las mujeres adultas mayores como sujetas plenas de derechos y como parte esencial del desarrollo social, político y cultural de Chihuahua. No se trata </w:t>
      </w:r>
    </w:p>
    <w:p w14:paraId="5FF0F7B9" w14:textId="77777777" w:rsidR="001A3303" w:rsidRDefault="001A3303">
      <w:pPr>
        <w:spacing w:before="280" w:after="280" w:line="276" w:lineRule="auto"/>
        <w:jc w:val="both"/>
        <w:rPr>
          <w:rFonts w:ascii="Century Gothic" w:eastAsia="Century Gothic" w:hAnsi="Century Gothic" w:cs="Century Gothic"/>
          <w:sz w:val="24"/>
          <w:szCs w:val="24"/>
        </w:rPr>
      </w:pPr>
    </w:p>
    <w:p w14:paraId="04CE75A5" w14:textId="77777777" w:rsidR="001A3303" w:rsidRDefault="001A3303">
      <w:pPr>
        <w:spacing w:before="280" w:after="280" w:line="276" w:lineRule="auto"/>
        <w:jc w:val="both"/>
        <w:rPr>
          <w:rFonts w:ascii="Century Gothic" w:eastAsia="Century Gothic" w:hAnsi="Century Gothic" w:cs="Century Gothic"/>
          <w:sz w:val="24"/>
          <w:szCs w:val="24"/>
        </w:rPr>
      </w:pPr>
    </w:p>
    <w:p w14:paraId="01E5C17D" w14:textId="77777777" w:rsidR="001A3303" w:rsidRDefault="001A3303">
      <w:pPr>
        <w:spacing w:before="280" w:after="280" w:line="276" w:lineRule="auto"/>
        <w:jc w:val="both"/>
        <w:rPr>
          <w:rFonts w:ascii="Century Gothic" w:eastAsia="Century Gothic" w:hAnsi="Century Gothic" w:cs="Century Gothic"/>
          <w:sz w:val="24"/>
          <w:szCs w:val="24"/>
        </w:rPr>
      </w:pPr>
    </w:p>
    <w:p w14:paraId="3C2B5100" w14:textId="77777777" w:rsidR="001A3303" w:rsidRDefault="001A3303">
      <w:pPr>
        <w:spacing w:before="280" w:after="280" w:line="276" w:lineRule="auto"/>
        <w:jc w:val="both"/>
        <w:rPr>
          <w:rFonts w:ascii="Century Gothic" w:eastAsia="Century Gothic" w:hAnsi="Century Gothic" w:cs="Century Gothic"/>
          <w:sz w:val="24"/>
          <w:szCs w:val="24"/>
        </w:rPr>
      </w:pPr>
    </w:p>
    <w:p w14:paraId="2E46E463" w14:textId="7FBACDD1" w:rsidR="00671D72" w:rsidRPr="001A3303" w:rsidRDefault="00687006" w:rsidP="001A3303">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de crear privilegios, sino de garantizar igualdad real de derechos, bajo el principio de que la justicia es dar a cada quien lo que necesita para vivir con dignidad.</w:t>
      </w:r>
    </w:p>
    <w:p w14:paraId="70B47531" w14:textId="77777777" w:rsidR="00671D72" w:rsidRDefault="0068700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Por lo anterior, me permito proponer ante este colegiado el siguiente Proyecto de Decreto.</w:t>
      </w:r>
    </w:p>
    <w:p w14:paraId="5600C0BA" w14:textId="77777777" w:rsidR="00671D72" w:rsidRDefault="00671D72">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highlight w:val="yellow"/>
        </w:rPr>
      </w:pPr>
    </w:p>
    <w:p w14:paraId="75EE7702" w14:textId="77777777" w:rsidR="00671D72" w:rsidRDefault="00687006">
      <w:p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PROYECTO DE DECRETO, MEDIANTE EL CUAL SE ADICIONAN DIVERSAS DISPOSICIONES DE LA LEY DE DERECHOS DE LAS PERSONAS MAYORES DEL ESTADO DE CHIHUAHUA Y DE LA LEY ESTATAL DEL DERECHO DE LAS MUJERES A UNA VIDA LIBRE DE VIOLENCIA</w:t>
      </w:r>
    </w:p>
    <w:p w14:paraId="585886F4"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b/>
          <w:color w:val="000000"/>
          <w:sz w:val="28"/>
          <w:szCs w:val="28"/>
        </w:rPr>
        <w:t>ÚNIC</w:t>
      </w:r>
      <w:r>
        <w:rPr>
          <w:rFonts w:ascii="Century Gothic" w:eastAsia="Century Gothic" w:hAnsi="Century Gothic" w:cs="Century Gothic"/>
          <w:b/>
          <w:sz w:val="28"/>
          <w:szCs w:val="28"/>
        </w:rPr>
        <w:t>O. -</w:t>
      </w:r>
      <w:r>
        <w:rPr>
          <w:rFonts w:ascii="Century Gothic" w:eastAsia="Century Gothic" w:hAnsi="Century Gothic" w:cs="Century Gothic"/>
          <w:sz w:val="24"/>
          <w:szCs w:val="24"/>
        </w:rPr>
        <w:t xml:space="preserve"> Se adiciona la fracción VIII al artículo 2 y la fracción X al artículo 5 de la </w:t>
      </w:r>
      <w:r>
        <w:rPr>
          <w:rFonts w:ascii="Century Gothic" w:eastAsia="Century Gothic" w:hAnsi="Century Gothic" w:cs="Century Gothic"/>
          <w:b/>
          <w:sz w:val="24"/>
          <w:szCs w:val="24"/>
        </w:rPr>
        <w:t>Ley de Derechos de las Personas Mayores del Estado de Chihuahua;</w:t>
      </w:r>
      <w:r>
        <w:rPr>
          <w:rFonts w:ascii="Century Gothic" w:eastAsia="Century Gothic" w:hAnsi="Century Gothic" w:cs="Century Gothic"/>
          <w:sz w:val="24"/>
          <w:szCs w:val="24"/>
        </w:rPr>
        <w:t xml:space="preserve"> así como un segundo párrafo al artículo 7, la fracción XIV al artículo 25 y la fracción XIII al artículo 35, todos de </w:t>
      </w:r>
      <w:r>
        <w:rPr>
          <w:rFonts w:ascii="Century Gothic" w:eastAsia="Century Gothic" w:hAnsi="Century Gothic" w:cs="Century Gothic"/>
          <w:b/>
          <w:sz w:val="24"/>
          <w:szCs w:val="24"/>
        </w:rPr>
        <w:t>la Ley Estatal del Derecho de las Mujeres a una Vida Libre de Violencia</w:t>
      </w:r>
      <w:r>
        <w:rPr>
          <w:rFonts w:ascii="Century Gothic" w:eastAsia="Century Gothic" w:hAnsi="Century Gothic" w:cs="Century Gothic"/>
          <w:sz w:val="24"/>
          <w:szCs w:val="24"/>
        </w:rPr>
        <w:t>, para quedar como sigue</w:t>
      </w:r>
    </w:p>
    <w:p w14:paraId="573E28F6" w14:textId="77777777" w:rsidR="00671D72" w:rsidRDefault="00687006">
      <w:pPr>
        <w:spacing w:before="280" w:after="280" w:line="276"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LEY DE DERECHOS DE LAS PERSONAS MAYORES DEL ESTADO DE CHIHUAHUA</w:t>
      </w:r>
    </w:p>
    <w:p w14:paraId="06B65BE8" w14:textId="77777777" w:rsidR="00671D72" w:rsidRDefault="00687006">
      <w:pPr>
        <w:spacing w:before="280" w:after="280" w:line="276" w:lineRule="auto"/>
        <w:jc w:val="both"/>
        <w:rPr>
          <w:rFonts w:ascii="Century Gothic" w:eastAsia="Century Gothic" w:hAnsi="Century Gothic" w:cs="Century Gothic"/>
          <w:b/>
          <w:i/>
          <w:sz w:val="24"/>
          <w:szCs w:val="24"/>
        </w:rPr>
      </w:pPr>
      <w:r>
        <w:rPr>
          <w:rFonts w:ascii="Century Gothic" w:eastAsia="Century Gothic" w:hAnsi="Century Gothic" w:cs="Century Gothic"/>
          <w:b/>
          <w:sz w:val="24"/>
          <w:szCs w:val="24"/>
        </w:rPr>
        <w:t xml:space="preserve">Artículo 2. </w:t>
      </w:r>
      <w:r>
        <w:rPr>
          <w:rFonts w:ascii="Century Gothic" w:eastAsia="Century Gothic" w:hAnsi="Century Gothic" w:cs="Century Gothic"/>
          <w:i/>
          <w:sz w:val="24"/>
          <w:szCs w:val="24"/>
        </w:rPr>
        <w:t>Es materia de regulación de esta Ley:</w:t>
      </w:r>
    </w:p>
    <w:p w14:paraId="1CF09465" w14:textId="77777777" w:rsidR="00671D72" w:rsidRDefault="00687006">
      <w:pPr>
        <w:spacing w:before="280" w:after="28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 a la VII. </w:t>
      </w:r>
      <w:r>
        <w:rPr>
          <w:rFonts w:ascii="Century Gothic" w:eastAsia="Century Gothic" w:hAnsi="Century Gothic" w:cs="Century Gothic"/>
          <w:sz w:val="24"/>
          <w:szCs w:val="24"/>
        </w:rPr>
        <w:t>(Intocadas)</w:t>
      </w:r>
    </w:p>
    <w:p w14:paraId="5479BA9C" w14:textId="77777777" w:rsidR="00671D72" w:rsidRDefault="00671D72">
      <w:pPr>
        <w:pBdr>
          <w:top w:val="nil"/>
          <w:left w:val="nil"/>
          <w:bottom w:val="nil"/>
          <w:right w:val="nil"/>
          <w:between w:val="nil"/>
        </w:pBdr>
        <w:spacing w:before="280" w:after="0" w:line="276" w:lineRule="auto"/>
        <w:jc w:val="both"/>
        <w:rPr>
          <w:rFonts w:ascii="Century Gothic" w:eastAsia="Century Gothic" w:hAnsi="Century Gothic" w:cs="Century Gothic"/>
          <w:b/>
          <w:color w:val="000000"/>
          <w:sz w:val="24"/>
          <w:szCs w:val="24"/>
        </w:rPr>
      </w:pPr>
    </w:p>
    <w:p w14:paraId="5CF8DD4B" w14:textId="77777777" w:rsidR="00671D72" w:rsidRDefault="00687006">
      <w:pPr>
        <w:numPr>
          <w:ilvl w:val="0"/>
          <w:numId w:val="2"/>
        </w:numPr>
        <w:pBdr>
          <w:top w:val="nil"/>
          <w:left w:val="nil"/>
          <w:bottom w:val="nil"/>
          <w:right w:val="nil"/>
          <w:between w:val="nil"/>
        </w:pBdr>
        <w:spacing w:after="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Garantizar a las mujeres personas mayores una vida libre de violencia y discriminación múltiple derivada de su edad y género, mediante políticas y programas con perspectiva de género y envejecimiento.</w:t>
      </w:r>
    </w:p>
    <w:p w14:paraId="524E724B" w14:textId="77777777" w:rsidR="00671D72" w:rsidRDefault="00671D72"/>
    <w:p w14:paraId="46A85DE2" w14:textId="77777777" w:rsidR="001A3303" w:rsidRDefault="001A3303">
      <w:pPr>
        <w:rPr>
          <w:rFonts w:ascii="Century Gothic" w:eastAsia="Century Gothic" w:hAnsi="Century Gothic" w:cs="Century Gothic"/>
          <w:b/>
          <w:sz w:val="24"/>
          <w:szCs w:val="24"/>
        </w:rPr>
      </w:pPr>
    </w:p>
    <w:p w14:paraId="171E8D58" w14:textId="77777777" w:rsidR="001A3303" w:rsidRDefault="001A3303">
      <w:pPr>
        <w:rPr>
          <w:rFonts w:ascii="Century Gothic" w:eastAsia="Century Gothic" w:hAnsi="Century Gothic" w:cs="Century Gothic"/>
          <w:b/>
          <w:sz w:val="24"/>
          <w:szCs w:val="24"/>
        </w:rPr>
      </w:pPr>
    </w:p>
    <w:p w14:paraId="32671D6F" w14:textId="77777777" w:rsidR="001A3303" w:rsidRDefault="001A3303">
      <w:pPr>
        <w:rPr>
          <w:rFonts w:ascii="Century Gothic" w:eastAsia="Century Gothic" w:hAnsi="Century Gothic" w:cs="Century Gothic"/>
          <w:b/>
          <w:sz w:val="24"/>
          <w:szCs w:val="24"/>
        </w:rPr>
      </w:pPr>
    </w:p>
    <w:p w14:paraId="2928C99B" w14:textId="77777777" w:rsidR="001A3303" w:rsidRDefault="001A3303">
      <w:pPr>
        <w:rPr>
          <w:rFonts w:ascii="Century Gothic" w:eastAsia="Century Gothic" w:hAnsi="Century Gothic" w:cs="Century Gothic"/>
          <w:b/>
          <w:sz w:val="24"/>
          <w:szCs w:val="24"/>
        </w:rPr>
      </w:pPr>
    </w:p>
    <w:p w14:paraId="366E1A08" w14:textId="77777777" w:rsidR="001A3303" w:rsidRDefault="001A3303">
      <w:pPr>
        <w:rPr>
          <w:rFonts w:ascii="Century Gothic" w:eastAsia="Century Gothic" w:hAnsi="Century Gothic" w:cs="Century Gothic"/>
          <w:b/>
          <w:sz w:val="24"/>
          <w:szCs w:val="24"/>
        </w:rPr>
      </w:pPr>
    </w:p>
    <w:p w14:paraId="6C88A6E8" w14:textId="77777777" w:rsidR="001A3303" w:rsidRDefault="001A3303">
      <w:pPr>
        <w:rPr>
          <w:rFonts w:ascii="Century Gothic" w:eastAsia="Century Gothic" w:hAnsi="Century Gothic" w:cs="Century Gothic"/>
          <w:b/>
          <w:sz w:val="24"/>
          <w:szCs w:val="24"/>
        </w:rPr>
      </w:pPr>
    </w:p>
    <w:p w14:paraId="26837E3D" w14:textId="38E96306" w:rsidR="00671D72" w:rsidRDefault="00687006">
      <w:pPr>
        <w:rPr>
          <w:rFonts w:ascii="Century Gothic" w:eastAsia="Century Gothic" w:hAnsi="Century Gothic" w:cs="Century Gothic"/>
          <w:b/>
          <w:i/>
          <w:sz w:val="24"/>
          <w:szCs w:val="24"/>
        </w:rPr>
      </w:pPr>
      <w:r>
        <w:rPr>
          <w:rFonts w:ascii="Century Gothic" w:eastAsia="Century Gothic" w:hAnsi="Century Gothic" w:cs="Century Gothic"/>
          <w:b/>
          <w:sz w:val="24"/>
          <w:szCs w:val="24"/>
        </w:rPr>
        <w:t xml:space="preserve">Artículo 5. </w:t>
      </w:r>
      <w:r>
        <w:rPr>
          <w:rFonts w:ascii="Century Gothic" w:eastAsia="Century Gothic" w:hAnsi="Century Gothic" w:cs="Century Gothic"/>
          <w:i/>
          <w:sz w:val="24"/>
          <w:szCs w:val="24"/>
        </w:rPr>
        <w:t>Para garantizar la atención integral de los derechos de las personas mayores, las autoridades estatales y municipales deberán:</w:t>
      </w:r>
      <w:r>
        <w:rPr>
          <w:i/>
        </w:rPr>
        <w:t xml:space="preserve"> </w:t>
      </w:r>
      <w:r>
        <w:rPr>
          <w:rFonts w:ascii="Century Gothic" w:eastAsia="Century Gothic" w:hAnsi="Century Gothic" w:cs="Century Gothic"/>
          <w:b/>
          <w:i/>
          <w:sz w:val="24"/>
          <w:szCs w:val="24"/>
        </w:rPr>
        <w:t xml:space="preserve"> </w:t>
      </w:r>
    </w:p>
    <w:p w14:paraId="1AE5FD87" w14:textId="7F5DC440" w:rsidR="00671D72" w:rsidRDefault="00687006">
      <w:pPr>
        <w:spacing w:before="280" w:after="28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 a la IX. </w:t>
      </w:r>
      <w:r>
        <w:rPr>
          <w:rFonts w:ascii="Century Gothic" w:eastAsia="Century Gothic" w:hAnsi="Century Gothic" w:cs="Century Gothic"/>
          <w:sz w:val="24"/>
          <w:szCs w:val="24"/>
        </w:rPr>
        <w:t>(Intocadas)</w:t>
      </w:r>
    </w:p>
    <w:p w14:paraId="043BE323" w14:textId="77777777" w:rsidR="00671D72" w:rsidRDefault="00687006">
      <w:pPr>
        <w:numPr>
          <w:ilvl w:val="0"/>
          <w:numId w:val="3"/>
        </w:numPr>
        <w:pBdr>
          <w:top w:val="nil"/>
          <w:left w:val="nil"/>
          <w:bottom w:val="nil"/>
          <w:right w:val="nil"/>
          <w:between w:val="nil"/>
        </w:pBdr>
        <w:spacing w:before="280" w:after="280" w:line="276"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Diseñar e implementar políticas públicas específicas para la prevención, atención y sanción de la discriminación y violencia contra mujeres adultas mayores, garantizando su acceso efectivo a la justicia, a la salud, a la seguridad social y a programas de apoyo económico.</w:t>
      </w:r>
    </w:p>
    <w:p w14:paraId="088566F2" w14:textId="77777777" w:rsidR="00671D72" w:rsidRDefault="00671D72">
      <w:pPr>
        <w:spacing w:before="280" w:after="280" w:line="276" w:lineRule="auto"/>
        <w:jc w:val="both"/>
        <w:rPr>
          <w:rFonts w:ascii="Century Gothic" w:eastAsia="Century Gothic" w:hAnsi="Century Gothic" w:cs="Century Gothic"/>
          <w:b/>
          <w:sz w:val="24"/>
          <w:szCs w:val="24"/>
        </w:rPr>
      </w:pPr>
    </w:p>
    <w:p w14:paraId="00CB125B" w14:textId="77777777" w:rsidR="00671D72" w:rsidRDefault="00687006">
      <w:pPr>
        <w:spacing w:before="280" w:after="280" w:line="276" w:lineRule="auto"/>
        <w:jc w:val="center"/>
        <w:rPr>
          <w:rFonts w:ascii="Century Gothic" w:eastAsia="Century Gothic" w:hAnsi="Century Gothic" w:cs="Century Gothic"/>
          <w:b/>
          <w:sz w:val="28"/>
          <w:szCs w:val="28"/>
        </w:rPr>
      </w:pPr>
      <w:r>
        <w:rPr>
          <w:rFonts w:ascii="Century Gothic" w:eastAsia="Century Gothic" w:hAnsi="Century Gothic" w:cs="Century Gothic"/>
          <w:b/>
          <w:sz w:val="24"/>
          <w:szCs w:val="24"/>
        </w:rPr>
        <w:t>LEY ESTATAL DEL DERECHO DE LAS MUJERES A UNA VIDA LIBRE DE VIOLENCIA</w:t>
      </w:r>
    </w:p>
    <w:p w14:paraId="098BE8A1" w14:textId="77777777" w:rsidR="00671D72" w:rsidRDefault="00687006">
      <w:pPr>
        <w:spacing w:before="280" w:after="280" w:line="276" w:lineRule="auto"/>
        <w:jc w:val="both"/>
        <w:rPr>
          <w:rFonts w:ascii="Century Gothic" w:eastAsia="Century Gothic" w:hAnsi="Century Gothic" w:cs="Century Gothic"/>
          <w:i/>
          <w:sz w:val="24"/>
          <w:szCs w:val="24"/>
        </w:rPr>
      </w:pPr>
      <w:r>
        <w:rPr>
          <w:rFonts w:ascii="Century Gothic" w:eastAsia="Century Gothic" w:hAnsi="Century Gothic" w:cs="Century Gothic"/>
          <w:b/>
          <w:sz w:val="24"/>
          <w:szCs w:val="24"/>
        </w:rPr>
        <w:t>ARTÍCULO 7.</w:t>
      </w:r>
    </w:p>
    <w:p w14:paraId="57682B79"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i/>
          <w:sz w:val="24"/>
          <w:szCs w:val="24"/>
        </w:rPr>
        <w:t xml:space="preserve">(…) Se adiciona un segundo párrafo. </w:t>
      </w:r>
    </w:p>
    <w:p w14:paraId="5258B522" w14:textId="77777777" w:rsidR="00671D72" w:rsidRDefault="00687006">
      <w:pPr>
        <w:spacing w:before="280" w:after="28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En la aplicación de la presente Ley, se deberá otorgar especial atención a las mujeres en situación de vulnerabilidad interseccional, como las mujeres personas mayores, garantizando su derecho a vivir libres de violencia y discriminación por edad.</w:t>
      </w:r>
    </w:p>
    <w:p w14:paraId="3029B85D" w14:textId="77777777" w:rsidR="00671D72" w:rsidRDefault="00687006">
      <w:pPr>
        <w:spacing w:before="280" w:after="28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25 </w:t>
      </w:r>
      <w:r>
        <w:rPr>
          <w:rFonts w:ascii="Century Gothic" w:eastAsia="Century Gothic" w:hAnsi="Century Gothic" w:cs="Century Gothic"/>
          <w:i/>
          <w:sz w:val="24"/>
          <w:szCs w:val="24"/>
        </w:rPr>
        <w:t>En el Programa deberán establecerse estrategias y acciones para:</w:t>
      </w:r>
    </w:p>
    <w:p w14:paraId="4B92878C" w14:textId="77777777" w:rsidR="00671D72" w:rsidRDefault="00687006">
      <w:pPr>
        <w:pBdr>
          <w:top w:val="nil"/>
          <w:left w:val="nil"/>
          <w:bottom w:val="nil"/>
          <w:right w:val="nil"/>
          <w:between w:val="nil"/>
        </w:pBdr>
        <w:spacing w:before="280" w:after="280" w:line="276" w:lineRule="auto"/>
        <w:ind w:left="567"/>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I a XIII. </w:t>
      </w:r>
      <w:r>
        <w:rPr>
          <w:rFonts w:ascii="Century Gothic" w:eastAsia="Century Gothic" w:hAnsi="Century Gothic" w:cs="Century Gothic"/>
          <w:color w:val="000000"/>
          <w:sz w:val="24"/>
          <w:szCs w:val="24"/>
        </w:rPr>
        <w:t>(Intocadas)</w:t>
      </w:r>
    </w:p>
    <w:p w14:paraId="4F66F5CD" w14:textId="77777777" w:rsidR="00671D72" w:rsidRDefault="00687006">
      <w:pPr>
        <w:spacing w:before="280" w:after="280" w:line="276" w:lineRule="auto"/>
        <w:ind w:left="491" w:hanging="491"/>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XIV.</w:t>
      </w:r>
      <w:r>
        <w:rPr>
          <w:b/>
        </w:rPr>
        <w:t xml:space="preserve"> </w:t>
      </w:r>
      <w:r>
        <w:rPr>
          <w:rFonts w:ascii="Century Gothic" w:eastAsia="Century Gothic" w:hAnsi="Century Gothic" w:cs="Century Gothic"/>
          <w:b/>
          <w:sz w:val="24"/>
          <w:szCs w:val="24"/>
        </w:rPr>
        <w:t>Establecer programas especializados de prevención, atención y refugio para mujeres adultas mayores víctimas de violencia familiar, económica o patrimonial, asegurando la coordinación interinstitucional y la colaboración con las autoridades competentes.</w:t>
      </w:r>
    </w:p>
    <w:p w14:paraId="3BF0A18C" w14:textId="77777777" w:rsidR="00671D72" w:rsidRDefault="00671D72">
      <w:pPr>
        <w:spacing w:before="280" w:after="280" w:line="276" w:lineRule="auto"/>
        <w:ind w:left="851" w:hanging="491"/>
        <w:jc w:val="both"/>
        <w:rPr>
          <w:rFonts w:ascii="Century Gothic" w:eastAsia="Century Gothic" w:hAnsi="Century Gothic" w:cs="Century Gothic"/>
          <w:b/>
          <w:sz w:val="24"/>
          <w:szCs w:val="24"/>
        </w:rPr>
      </w:pPr>
    </w:p>
    <w:p w14:paraId="19725D2A" w14:textId="77777777" w:rsidR="00671D72" w:rsidRDefault="00671D72">
      <w:pPr>
        <w:spacing w:before="280" w:after="280" w:line="276" w:lineRule="auto"/>
        <w:jc w:val="both"/>
        <w:rPr>
          <w:rFonts w:ascii="Century Gothic" w:eastAsia="Century Gothic" w:hAnsi="Century Gothic" w:cs="Century Gothic"/>
          <w:b/>
          <w:sz w:val="24"/>
          <w:szCs w:val="24"/>
        </w:rPr>
      </w:pPr>
    </w:p>
    <w:p w14:paraId="536CDDE9" w14:textId="77777777" w:rsidR="00671D72" w:rsidRDefault="00671D72">
      <w:pPr>
        <w:spacing w:before="280" w:after="280" w:line="276" w:lineRule="auto"/>
        <w:jc w:val="both"/>
        <w:rPr>
          <w:rFonts w:ascii="Century Gothic" w:eastAsia="Century Gothic" w:hAnsi="Century Gothic" w:cs="Century Gothic"/>
          <w:b/>
          <w:sz w:val="24"/>
          <w:szCs w:val="24"/>
        </w:rPr>
      </w:pPr>
    </w:p>
    <w:p w14:paraId="3388BE4B" w14:textId="77777777" w:rsidR="00671D72" w:rsidRDefault="00671D72">
      <w:pPr>
        <w:spacing w:before="280" w:after="280" w:line="276" w:lineRule="auto"/>
        <w:jc w:val="both"/>
        <w:rPr>
          <w:rFonts w:ascii="Century Gothic" w:eastAsia="Century Gothic" w:hAnsi="Century Gothic" w:cs="Century Gothic"/>
          <w:b/>
          <w:sz w:val="24"/>
          <w:szCs w:val="24"/>
        </w:rPr>
      </w:pPr>
    </w:p>
    <w:p w14:paraId="1FF90868"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27 </w:t>
      </w:r>
      <w:r>
        <w:rPr>
          <w:rFonts w:ascii="Century Gothic" w:eastAsia="Century Gothic" w:hAnsi="Century Gothic" w:cs="Century Gothic"/>
          <w:sz w:val="24"/>
          <w:szCs w:val="24"/>
        </w:rPr>
        <w:t xml:space="preserve">Son atribuciones y obligaciones del Estado: </w:t>
      </w:r>
    </w:p>
    <w:p w14:paraId="2FC44A5C"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I a la XII. </w:t>
      </w:r>
      <w:r>
        <w:rPr>
          <w:rFonts w:ascii="Century Gothic" w:eastAsia="Century Gothic" w:hAnsi="Century Gothic" w:cs="Century Gothic"/>
          <w:sz w:val="24"/>
          <w:szCs w:val="24"/>
        </w:rPr>
        <w:t>(Intocadas)</w:t>
      </w:r>
    </w:p>
    <w:p w14:paraId="18657754" w14:textId="77777777" w:rsidR="00671D72" w:rsidRDefault="00671D72">
      <w:pPr>
        <w:spacing w:before="280" w:after="280" w:line="276" w:lineRule="auto"/>
        <w:jc w:val="both"/>
        <w:rPr>
          <w:rFonts w:ascii="Century Gothic" w:eastAsia="Century Gothic" w:hAnsi="Century Gothic" w:cs="Century Gothic"/>
          <w:b/>
          <w:sz w:val="24"/>
          <w:szCs w:val="24"/>
        </w:rPr>
      </w:pPr>
    </w:p>
    <w:p w14:paraId="079F8512" w14:textId="77777777" w:rsidR="00671D72" w:rsidRDefault="00687006">
      <w:pPr>
        <w:spacing w:before="280" w:after="280" w:line="276" w:lineRule="auto"/>
        <w:ind w:left="720"/>
        <w:jc w:val="both"/>
        <w:rPr>
          <w:rFonts w:ascii="Century Gothic" w:eastAsia="Century Gothic" w:hAnsi="Century Gothic" w:cs="Century Gothic"/>
          <w:b/>
          <w:sz w:val="24"/>
          <w:szCs w:val="24"/>
        </w:rPr>
      </w:pPr>
      <w:r>
        <w:rPr>
          <w:rFonts w:ascii="Century Gothic" w:eastAsia="Century Gothic" w:hAnsi="Century Gothic" w:cs="Century Gothic"/>
          <w:b/>
        </w:rPr>
        <w:t xml:space="preserve">XIII. </w:t>
      </w:r>
      <w:r>
        <w:rPr>
          <w:rFonts w:ascii="Century Gothic" w:eastAsia="Century Gothic" w:hAnsi="Century Gothic" w:cs="Century Gothic"/>
          <w:b/>
          <w:sz w:val="24"/>
          <w:szCs w:val="24"/>
        </w:rPr>
        <w:t>Promover la implementación y consolidación de programas especializados de prevención, atención y refugio para mujeres adultas mayores víctimas de violencia familiar, económica o patrimonial, asegurando la coordinación interinstitucional y la colaboración con las autoridades competentes</w:t>
      </w:r>
      <w:r>
        <w:rPr>
          <w:rFonts w:ascii="Century Gothic" w:eastAsia="Century Gothic" w:hAnsi="Century Gothic" w:cs="Century Gothic"/>
          <w:b/>
        </w:rPr>
        <w:t>.</w:t>
      </w:r>
    </w:p>
    <w:p w14:paraId="0DC0B5D2" w14:textId="77777777" w:rsidR="00671D72" w:rsidRDefault="00671D72">
      <w:pPr>
        <w:pBdr>
          <w:top w:val="nil"/>
          <w:left w:val="nil"/>
          <w:bottom w:val="nil"/>
          <w:right w:val="nil"/>
          <w:between w:val="nil"/>
        </w:pBdr>
        <w:spacing w:after="280" w:line="276" w:lineRule="auto"/>
        <w:ind w:left="1080"/>
        <w:jc w:val="both"/>
        <w:rPr>
          <w:rFonts w:ascii="Century Gothic" w:eastAsia="Century Gothic" w:hAnsi="Century Gothic" w:cs="Century Gothic"/>
          <w:b/>
          <w:color w:val="000000"/>
          <w:sz w:val="24"/>
          <w:szCs w:val="24"/>
        </w:rPr>
      </w:pPr>
    </w:p>
    <w:p w14:paraId="350BE832" w14:textId="77777777" w:rsidR="00671D72" w:rsidRDefault="00687006">
      <w:pPr>
        <w:spacing w:before="280" w:after="280" w:line="276"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ARTÍCULOS TRANSITORIOS</w:t>
      </w:r>
    </w:p>
    <w:p w14:paraId="24D794C4" w14:textId="77777777" w:rsidR="00671D72" w:rsidRDefault="00687006">
      <w:pPr>
        <w:spacing w:before="280" w:after="280"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PRIMERO.</w:t>
      </w:r>
      <w:r>
        <w:rPr>
          <w:rFonts w:ascii="Century Gothic" w:eastAsia="Century Gothic" w:hAnsi="Century Gothic" w:cs="Century Gothic"/>
          <w:sz w:val="24"/>
          <w:szCs w:val="24"/>
        </w:rPr>
        <w:t xml:space="preserve"> El presente Decreto entrará en vigor al día siguiente de su publicación en el Periódico Oficial del Estado.</w:t>
      </w:r>
    </w:p>
    <w:p w14:paraId="7D72EB6E" w14:textId="77777777" w:rsidR="00671D72" w:rsidRDefault="00687006">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DADO </w:t>
      </w:r>
      <w:r>
        <w:rPr>
          <w:rFonts w:ascii="Century Gothic" w:eastAsia="Century Gothic" w:hAnsi="Century Gothic" w:cs="Century Gothic"/>
          <w:sz w:val="24"/>
          <w:szCs w:val="24"/>
        </w:rPr>
        <w:t>EN EL SALÓN DE SESIONES, EL DIA 29 DEL MES DE SEPTIEMBRE DE LA PRESENTE ANUALIDAD.</w:t>
      </w:r>
    </w:p>
    <w:p w14:paraId="3CBEDF0F" w14:textId="77777777" w:rsidR="00671D72" w:rsidRDefault="00671D72">
      <w:pPr>
        <w:spacing w:line="276" w:lineRule="auto"/>
        <w:jc w:val="both"/>
        <w:rPr>
          <w:rFonts w:ascii="Century Gothic" w:eastAsia="Century Gothic" w:hAnsi="Century Gothic" w:cs="Century Gothic"/>
          <w:sz w:val="24"/>
          <w:szCs w:val="24"/>
        </w:rPr>
      </w:pPr>
    </w:p>
    <w:p w14:paraId="01802549" w14:textId="77777777" w:rsidR="00671D72" w:rsidRDefault="00671D72">
      <w:pPr>
        <w:spacing w:after="0" w:line="276" w:lineRule="auto"/>
        <w:rPr>
          <w:rFonts w:ascii="Century Gothic" w:eastAsia="Century Gothic" w:hAnsi="Century Gothic" w:cs="Century Gothic"/>
          <w:b/>
          <w:sz w:val="24"/>
          <w:szCs w:val="24"/>
        </w:rPr>
      </w:pPr>
    </w:p>
    <w:p w14:paraId="2C230509" w14:textId="77777777" w:rsidR="00671D72" w:rsidRDefault="00687006">
      <w:pPr>
        <w:spacing w:after="0"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ATENTAMENTE LA SUSCRITA </w:t>
      </w:r>
    </w:p>
    <w:p w14:paraId="568507DB" w14:textId="77777777" w:rsidR="00671D72" w:rsidRDefault="00687006">
      <w:pPr>
        <w:spacing w:after="0"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JOCELINE VEGA VARGAS</w:t>
      </w:r>
    </w:p>
    <w:p w14:paraId="488B3CE1" w14:textId="77777777" w:rsidR="00671D72" w:rsidRDefault="00687006">
      <w:pPr>
        <w:spacing w:after="0"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EN REPRESENTACIÓN DEL</w:t>
      </w:r>
    </w:p>
    <w:p w14:paraId="20AB5D81" w14:textId="77777777" w:rsidR="00671D72" w:rsidRDefault="00687006">
      <w:pPr>
        <w:spacing w:after="0"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GRUPO PARLAMENTARIO DEL PARTIDO ACCIÓN NACIONAL</w:t>
      </w:r>
    </w:p>
    <w:p w14:paraId="692EE891" w14:textId="77777777" w:rsidR="00671D72" w:rsidRDefault="00671D72">
      <w:pPr>
        <w:spacing w:line="276" w:lineRule="auto"/>
        <w:jc w:val="center"/>
        <w:rPr>
          <w:rFonts w:ascii="Century Gothic" w:eastAsia="Century Gothic" w:hAnsi="Century Gothic" w:cs="Century Gothic"/>
          <w:b/>
          <w:sz w:val="24"/>
          <w:szCs w:val="24"/>
        </w:rPr>
      </w:pPr>
    </w:p>
    <w:p w14:paraId="479CE030" w14:textId="77777777" w:rsidR="00671D72" w:rsidRDefault="00671D72">
      <w:pPr>
        <w:spacing w:line="276" w:lineRule="auto"/>
        <w:jc w:val="center"/>
        <w:rPr>
          <w:rFonts w:ascii="Century Gothic" w:eastAsia="Century Gothic" w:hAnsi="Century Gothic" w:cs="Century Gothic"/>
          <w:b/>
          <w:sz w:val="24"/>
          <w:szCs w:val="24"/>
        </w:rPr>
      </w:pPr>
    </w:p>
    <w:p w14:paraId="68515F49" w14:textId="77777777" w:rsidR="00671D72" w:rsidRDefault="00671D72">
      <w:pPr>
        <w:spacing w:line="276" w:lineRule="auto"/>
        <w:jc w:val="center"/>
        <w:rPr>
          <w:rFonts w:ascii="Century Gothic" w:eastAsia="Century Gothic" w:hAnsi="Century Gothic" w:cs="Century Gothic"/>
          <w:b/>
          <w:sz w:val="24"/>
          <w:szCs w:val="24"/>
        </w:rPr>
      </w:pPr>
    </w:p>
    <w:p w14:paraId="14C16929" w14:textId="77777777" w:rsidR="00671D72" w:rsidRDefault="00671D72">
      <w:pPr>
        <w:spacing w:line="276" w:lineRule="auto"/>
        <w:jc w:val="center"/>
        <w:rPr>
          <w:rFonts w:ascii="Century Gothic" w:eastAsia="Century Gothic" w:hAnsi="Century Gothic" w:cs="Century Gothic"/>
          <w:b/>
          <w:sz w:val="24"/>
          <w:szCs w:val="24"/>
        </w:rPr>
      </w:pPr>
    </w:p>
    <w:p w14:paraId="5AEC041D" w14:textId="77777777" w:rsidR="00671D72" w:rsidRDefault="00671D72">
      <w:pPr>
        <w:spacing w:line="276" w:lineRule="auto"/>
        <w:jc w:val="center"/>
        <w:rPr>
          <w:rFonts w:ascii="Century Gothic" w:eastAsia="Century Gothic" w:hAnsi="Century Gothic" w:cs="Century Gothic"/>
          <w:b/>
          <w:sz w:val="24"/>
          <w:szCs w:val="24"/>
        </w:rPr>
      </w:pPr>
    </w:p>
    <w:p w14:paraId="2B66AB8C" w14:textId="77777777" w:rsidR="00671D72" w:rsidRDefault="00671D72">
      <w:pPr>
        <w:spacing w:line="276" w:lineRule="auto"/>
        <w:jc w:val="center"/>
        <w:rPr>
          <w:rFonts w:ascii="Century Gothic" w:eastAsia="Century Gothic" w:hAnsi="Century Gothic" w:cs="Century Gothic"/>
          <w:b/>
          <w:sz w:val="24"/>
          <w:szCs w:val="24"/>
        </w:rPr>
      </w:pPr>
    </w:p>
    <w:p w14:paraId="1CCFD9A0" w14:textId="77777777" w:rsidR="00671D72" w:rsidRDefault="00671D72">
      <w:pPr>
        <w:spacing w:line="276" w:lineRule="auto"/>
        <w:jc w:val="center"/>
        <w:rPr>
          <w:rFonts w:ascii="Century Gothic" w:eastAsia="Century Gothic" w:hAnsi="Century Gothic" w:cs="Century Gothic"/>
          <w:b/>
          <w:sz w:val="24"/>
          <w:szCs w:val="24"/>
        </w:rPr>
      </w:pPr>
    </w:p>
    <w:p w14:paraId="6CDC98B4" w14:textId="77777777" w:rsidR="00671D72" w:rsidRDefault="00671D72">
      <w:pPr>
        <w:spacing w:line="276" w:lineRule="auto"/>
        <w:jc w:val="center"/>
        <w:rPr>
          <w:rFonts w:ascii="Century Gothic" w:eastAsia="Century Gothic" w:hAnsi="Century Gothic" w:cs="Century Gothic"/>
          <w:b/>
          <w:sz w:val="24"/>
          <w:szCs w:val="24"/>
        </w:rPr>
      </w:pPr>
    </w:p>
    <w:p w14:paraId="65DB1977"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JOCELINE VEGA VARGAS</w:t>
      </w:r>
    </w:p>
    <w:p w14:paraId="216CCF9C" w14:textId="77777777" w:rsidR="00671D72" w:rsidRDefault="00671D72">
      <w:pPr>
        <w:spacing w:line="276" w:lineRule="auto"/>
        <w:jc w:val="center"/>
        <w:rPr>
          <w:rFonts w:ascii="Century Gothic" w:eastAsia="Century Gothic" w:hAnsi="Century Gothic" w:cs="Century Gothic"/>
          <w:b/>
          <w:sz w:val="24"/>
          <w:szCs w:val="24"/>
        </w:rPr>
      </w:pPr>
    </w:p>
    <w:p w14:paraId="6665644B"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ISMAEL PÉREZ PAVÍA</w:t>
      </w:r>
    </w:p>
    <w:p w14:paraId="5AC57C2B" w14:textId="77777777" w:rsidR="00671D72" w:rsidRDefault="00671D72">
      <w:pPr>
        <w:spacing w:line="276" w:lineRule="auto"/>
        <w:jc w:val="center"/>
        <w:rPr>
          <w:rFonts w:ascii="Century Gothic" w:eastAsia="Century Gothic" w:hAnsi="Century Gothic" w:cs="Century Gothic"/>
          <w:b/>
          <w:sz w:val="24"/>
          <w:szCs w:val="24"/>
        </w:rPr>
      </w:pPr>
    </w:p>
    <w:p w14:paraId="65395F2D"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JOSÉ ALFREDO CHÁVEZ MADRID</w:t>
      </w:r>
    </w:p>
    <w:p w14:paraId="65052E37" w14:textId="77777777" w:rsidR="00671D72" w:rsidRDefault="00671D72">
      <w:pPr>
        <w:spacing w:line="276" w:lineRule="auto"/>
        <w:jc w:val="center"/>
        <w:rPr>
          <w:rFonts w:ascii="Century Gothic" w:eastAsia="Century Gothic" w:hAnsi="Century Gothic" w:cs="Century Gothic"/>
          <w:b/>
          <w:sz w:val="24"/>
          <w:szCs w:val="24"/>
        </w:rPr>
      </w:pPr>
    </w:p>
    <w:p w14:paraId="12CAF143"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ARTURO ZUBIA FERNÁNDEZ</w:t>
      </w:r>
    </w:p>
    <w:p w14:paraId="0E9665CB" w14:textId="77777777" w:rsidR="00671D72" w:rsidRDefault="00671D72">
      <w:pPr>
        <w:spacing w:line="276" w:lineRule="auto"/>
        <w:jc w:val="center"/>
        <w:rPr>
          <w:rFonts w:ascii="Century Gothic" w:eastAsia="Century Gothic" w:hAnsi="Century Gothic" w:cs="Century Gothic"/>
          <w:b/>
          <w:sz w:val="24"/>
          <w:szCs w:val="24"/>
        </w:rPr>
      </w:pPr>
    </w:p>
    <w:p w14:paraId="3ACBD70A"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EDNA XÓCHITL CONTRERAS HERRERA</w:t>
      </w:r>
    </w:p>
    <w:p w14:paraId="3905809C" w14:textId="77777777" w:rsidR="00671D72" w:rsidRDefault="00671D72">
      <w:pPr>
        <w:spacing w:line="276" w:lineRule="auto"/>
        <w:jc w:val="center"/>
        <w:rPr>
          <w:rFonts w:ascii="Century Gothic" w:eastAsia="Century Gothic" w:hAnsi="Century Gothic" w:cs="Century Gothic"/>
          <w:b/>
          <w:sz w:val="24"/>
          <w:szCs w:val="24"/>
        </w:rPr>
      </w:pPr>
    </w:p>
    <w:p w14:paraId="2323C2AE"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ROBERTO MARCELINO CARREÓN HUITRÓN</w:t>
      </w:r>
    </w:p>
    <w:p w14:paraId="2DF0572B" w14:textId="77777777" w:rsidR="00671D72" w:rsidRDefault="00671D72">
      <w:pPr>
        <w:spacing w:line="276" w:lineRule="auto"/>
        <w:jc w:val="center"/>
        <w:rPr>
          <w:rFonts w:ascii="Century Gothic" w:eastAsia="Century Gothic" w:hAnsi="Century Gothic" w:cs="Century Gothic"/>
          <w:b/>
          <w:sz w:val="24"/>
          <w:szCs w:val="24"/>
        </w:rPr>
      </w:pPr>
    </w:p>
    <w:p w14:paraId="784CCACF"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SAÚL MIRELES CORRAL</w:t>
      </w:r>
    </w:p>
    <w:p w14:paraId="350D5E43" w14:textId="77777777" w:rsidR="00671D72" w:rsidRDefault="00671D72">
      <w:pPr>
        <w:spacing w:line="276" w:lineRule="auto"/>
        <w:jc w:val="center"/>
        <w:rPr>
          <w:rFonts w:ascii="Century Gothic" w:eastAsia="Century Gothic" w:hAnsi="Century Gothic" w:cs="Century Gothic"/>
          <w:b/>
          <w:sz w:val="24"/>
          <w:szCs w:val="24"/>
        </w:rPr>
      </w:pPr>
    </w:p>
    <w:p w14:paraId="5CE5FBF1"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JORGE CARLOS SOTO PRIETO</w:t>
      </w:r>
    </w:p>
    <w:p w14:paraId="7DFF30F4" w14:textId="77777777" w:rsidR="00671D72" w:rsidRDefault="00671D72">
      <w:pPr>
        <w:spacing w:line="276" w:lineRule="auto"/>
        <w:jc w:val="center"/>
        <w:rPr>
          <w:rFonts w:ascii="Century Gothic" w:eastAsia="Century Gothic" w:hAnsi="Century Gothic" w:cs="Century Gothic"/>
          <w:b/>
          <w:sz w:val="24"/>
          <w:szCs w:val="24"/>
        </w:rPr>
      </w:pPr>
    </w:p>
    <w:p w14:paraId="4205E9C4"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CARLOS ALFREDO OLSON SAN VICENTE</w:t>
      </w:r>
    </w:p>
    <w:p w14:paraId="77E5D80B" w14:textId="4B3ED831" w:rsidR="00671D72" w:rsidRDefault="00671D72">
      <w:pPr>
        <w:spacing w:line="276" w:lineRule="auto"/>
        <w:jc w:val="center"/>
        <w:rPr>
          <w:rFonts w:ascii="Century Gothic" w:eastAsia="Century Gothic" w:hAnsi="Century Gothic" w:cs="Century Gothic"/>
          <w:b/>
          <w:sz w:val="24"/>
          <w:szCs w:val="24"/>
        </w:rPr>
      </w:pPr>
    </w:p>
    <w:p w14:paraId="44F89CE7" w14:textId="10A8203D" w:rsidR="001A3303" w:rsidRDefault="001A3303">
      <w:pPr>
        <w:spacing w:line="276" w:lineRule="auto"/>
        <w:jc w:val="center"/>
        <w:rPr>
          <w:rFonts w:ascii="Century Gothic" w:eastAsia="Century Gothic" w:hAnsi="Century Gothic" w:cs="Century Gothic"/>
          <w:b/>
          <w:sz w:val="24"/>
          <w:szCs w:val="24"/>
        </w:rPr>
      </w:pPr>
    </w:p>
    <w:p w14:paraId="1CE9813B" w14:textId="450F6955" w:rsidR="001A3303" w:rsidRDefault="001A3303">
      <w:pPr>
        <w:spacing w:line="276" w:lineRule="auto"/>
        <w:jc w:val="center"/>
        <w:rPr>
          <w:rFonts w:ascii="Century Gothic" w:eastAsia="Century Gothic" w:hAnsi="Century Gothic" w:cs="Century Gothic"/>
          <w:b/>
          <w:sz w:val="24"/>
          <w:szCs w:val="24"/>
        </w:rPr>
      </w:pPr>
    </w:p>
    <w:p w14:paraId="7B48C4DB" w14:textId="31B503BD" w:rsidR="001A3303" w:rsidRDefault="001A3303">
      <w:pPr>
        <w:spacing w:line="276" w:lineRule="auto"/>
        <w:jc w:val="center"/>
        <w:rPr>
          <w:rFonts w:ascii="Century Gothic" w:eastAsia="Century Gothic" w:hAnsi="Century Gothic" w:cs="Century Gothic"/>
          <w:b/>
          <w:sz w:val="24"/>
          <w:szCs w:val="24"/>
        </w:rPr>
      </w:pPr>
    </w:p>
    <w:p w14:paraId="085D3F02" w14:textId="7C46DEEE" w:rsidR="001A3303" w:rsidRDefault="001A3303">
      <w:pPr>
        <w:spacing w:line="276" w:lineRule="auto"/>
        <w:jc w:val="center"/>
        <w:rPr>
          <w:rFonts w:ascii="Century Gothic" w:eastAsia="Century Gothic" w:hAnsi="Century Gothic" w:cs="Century Gothic"/>
          <w:b/>
          <w:sz w:val="24"/>
          <w:szCs w:val="24"/>
        </w:rPr>
      </w:pPr>
    </w:p>
    <w:p w14:paraId="45E33AEF" w14:textId="3958C103" w:rsidR="001A3303" w:rsidRDefault="001A3303">
      <w:pPr>
        <w:spacing w:line="276" w:lineRule="auto"/>
        <w:jc w:val="center"/>
        <w:rPr>
          <w:rFonts w:ascii="Century Gothic" w:eastAsia="Century Gothic" w:hAnsi="Century Gothic" w:cs="Century Gothic"/>
          <w:b/>
          <w:sz w:val="24"/>
          <w:szCs w:val="24"/>
        </w:rPr>
      </w:pPr>
    </w:p>
    <w:p w14:paraId="1CF14FEE" w14:textId="70942E02" w:rsidR="001A3303" w:rsidRDefault="001A3303">
      <w:pPr>
        <w:spacing w:line="276" w:lineRule="auto"/>
        <w:jc w:val="center"/>
        <w:rPr>
          <w:rFonts w:ascii="Century Gothic" w:eastAsia="Century Gothic" w:hAnsi="Century Gothic" w:cs="Century Gothic"/>
          <w:b/>
          <w:sz w:val="24"/>
          <w:szCs w:val="24"/>
        </w:rPr>
      </w:pPr>
    </w:p>
    <w:p w14:paraId="7FB5E6AD" w14:textId="005F870B" w:rsidR="001A3303" w:rsidRDefault="001A3303">
      <w:pPr>
        <w:spacing w:line="276" w:lineRule="auto"/>
        <w:jc w:val="center"/>
        <w:rPr>
          <w:rFonts w:ascii="Century Gothic" w:eastAsia="Century Gothic" w:hAnsi="Century Gothic" w:cs="Century Gothic"/>
          <w:b/>
          <w:sz w:val="24"/>
          <w:szCs w:val="24"/>
        </w:rPr>
      </w:pPr>
    </w:p>
    <w:p w14:paraId="6BCC5EC6" w14:textId="75DC6392" w:rsidR="001A3303" w:rsidRDefault="001A3303">
      <w:pPr>
        <w:spacing w:line="276" w:lineRule="auto"/>
        <w:jc w:val="center"/>
        <w:rPr>
          <w:rFonts w:ascii="Century Gothic" w:eastAsia="Century Gothic" w:hAnsi="Century Gothic" w:cs="Century Gothic"/>
          <w:b/>
          <w:sz w:val="24"/>
          <w:szCs w:val="24"/>
        </w:rPr>
      </w:pPr>
    </w:p>
    <w:p w14:paraId="22E4D1BA" w14:textId="77777777" w:rsidR="001A3303" w:rsidRDefault="001A3303">
      <w:pPr>
        <w:spacing w:line="276" w:lineRule="auto"/>
        <w:jc w:val="center"/>
        <w:rPr>
          <w:rFonts w:ascii="Century Gothic" w:eastAsia="Century Gothic" w:hAnsi="Century Gothic" w:cs="Century Gothic"/>
          <w:b/>
          <w:sz w:val="24"/>
          <w:szCs w:val="24"/>
        </w:rPr>
      </w:pPr>
    </w:p>
    <w:p w14:paraId="479E2804"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YESENIA GUADALUPE REYES CALZADÍAS</w:t>
      </w:r>
    </w:p>
    <w:p w14:paraId="1971EB69" w14:textId="77777777" w:rsidR="00671D72" w:rsidRDefault="00671D72">
      <w:pPr>
        <w:spacing w:line="276" w:lineRule="auto"/>
        <w:jc w:val="center"/>
        <w:rPr>
          <w:rFonts w:ascii="Century Gothic" w:eastAsia="Century Gothic" w:hAnsi="Century Gothic" w:cs="Century Gothic"/>
          <w:b/>
          <w:sz w:val="24"/>
          <w:szCs w:val="24"/>
        </w:rPr>
      </w:pPr>
    </w:p>
    <w:p w14:paraId="1C5ABBDD" w14:textId="1A5CD176" w:rsidR="00671D72" w:rsidRDefault="00687006" w:rsidP="001A3303">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CARLA YAMILETH RIVAS MARTÍNEZ</w:t>
      </w:r>
    </w:p>
    <w:p w14:paraId="5FE5C973" w14:textId="77777777" w:rsidR="00671D72" w:rsidRDefault="00671D72">
      <w:pPr>
        <w:spacing w:line="276" w:lineRule="auto"/>
        <w:jc w:val="center"/>
        <w:rPr>
          <w:rFonts w:ascii="Century Gothic" w:eastAsia="Century Gothic" w:hAnsi="Century Gothic" w:cs="Century Gothic"/>
          <w:b/>
          <w:sz w:val="24"/>
          <w:szCs w:val="24"/>
        </w:rPr>
      </w:pPr>
    </w:p>
    <w:p w14:paraId="0D6E3B83" w14:textId="77777777" w:rsidR="00671D72" w:rsidRDefault="00687006">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DIP. NANCY JANETH FRÍAS </w:t>
      </w:r>
      <w:proofErr w:type="spellStart"/>
      <w:r>
        <w:rPr>
          <w:rFonts w:ascii="Century Gothic" w:eastAsia="Century Gothic" w:hAnsi="Century Gothic" w:cs="Century Gothic"/>
          <w:b/>
          <w:sz w:val="24"/>
          <w:szCs w:val="24"/>
        </w:rPr>
        <w:t>FRÍAS</w:t>
      </w:r>
      <w:proofErr w:type="spellEnd"/>
      <w:r>
        <w:rPr>
          <w:noProof/>
        </w:rPr>
        <mc:AlternateContent>
          <mc:Choice Requires="wpg">
            <w:drawing>
              <wp:anchor distT="45720" distB="45720" distL="114300" distR="114300" simplePos="0" relativeHeight="251658240" behindDoc="0" locked="0" layoutInCell="1" hidden="0" allowOverlap="1" wp14:anchorId="58EDD84C" wp14:editId="378FAEEE">
                <wp:simplePos x="0" y="0"/>
                <wp:positionH relativeFrom="column">
                  <wp:posOffset>-160971</wp:posOffset>
                </wp:positionH>
                <wp:positionV relativeFrom="paragraph">
                  <wp:posOffset>508953</wp:posOffset>
                </wp:positionV>
                <wp:extent cx="6123305" cy="600075"/>
                <wp:effectExtent l="0" t="0" r="0" b="0"/>
                <wp:wrapSquare wrapText="bothSides" distT="45720" distB="45720" distL="114300" distR="114300"/>
                <wp:docPr id="224" name="Rectángulo 224"/>
                <wp:cNvGraphicFramePr/>
                <a:graphic xmlns:a="http://schemas.openxmlformats.org/drawingml/2006/main">
                  <a:graphicData uri="http://schemas.microsoft.com/office/word/2010/wordprocessingShape">
                    <wps:wsp>
                      <wps:cNvSpPr/>
                      <wps:spPr>
                        <a:xfrm>
                          <a:off x="2289110" y="3484725"/>
                          <a:ext cx="6113780" cy="590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BA0CAC" w14:textId="77777777" w:rsidR="00671D72" w:rsidRDefault="00687006">
                            <w:pPr>
                              <w:spacing w:line="258" w:lineRule="auto"/>
                              <w:jc w:val="both"/>
                              <w:textDirection w:val="btLr"/>
                            </w:pPr>
                            <w:r>
                              <w:rPr>
                                <w:rFonts w:ascii="Century Gothic" w:eastAsia="Century Gothic" w:hAnsi="Century Gothic" w:cs="Century Gothic"/>
                                <w:color w:val="000000"/>
                                <w:sz w:val="20"/>
                              </w:rPr>
                              <w:t>LA PRESENTE HOJA DE FIRMAS CORRESPONDE A</w:t>
                            </w:r>
                            <w:r>
                              <w:rPr>
                                <w:rFonts w:ascii="Century Gothic" w:eastAsia="Century Gothic" w:hAnsi="Century Gothic" w:cs="Century Gothic"/>
                                <w:b/>
                                <w:color w:val="000000"/>
                                <w:sz w:val="20"/>
                              </w:rPr>
                              <w:t xml:space="preserve"> DECRETO MEDIANTE EL CUAL SE ADICIONAN DIVERSAS DISPOSICIONES DE LA LEY DE DERECHOS DE LAS PERSONAS MAYORES DEL ESTADO DE CHIHUAHUA Y DE LA LEY ESTATAL DEL DERECHO DE LAS MUJERES A UNA VIDA LIBRE DE VIOLENCIA</w:t>
                            </w:r>
                          </w:p>
                          <w:p w14:paraId="0784D211" w14:textId="77777777" w:rsidR="00671D72" w:rsidRDefault="00671D72">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-160971</wp:posOffset>
                </wp:positionH>
                <wp:positionV relativeFrom="paragraph">
                  <wp:posOffset>508953</wp:posOffset>
                </wp:positionV>
                <wp:extent cx="6123305" cy="600075"/>
                <wp:effectExtent b="0" l="0" r="0" t="0"/>
                <wp:wrapSquare wrapText="bothSides" distB="45720" distT="45720" distL="114300" distR="114300"/>
                <wp:docPr id="2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123305" cy="600075"/>
                        </a:xfrm>
                        <a:prstGeom prst="rect"/>
                        <a:ln/>
                      </pic:spPr>
                    </pic:pic>
                  </a:graphicData>
                </a:graphic>
              </wp:anchor>
            </w:drawing>
          </mc:Fallback>
        </mc:AlternateContent>
      </w:r>
    </w:p>
    <w:sectPr w:rsidR="00671D72">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BBEA" w14:textId="77777777" w:rsidR="00687006" w:rsidRDefault="00687006">
      <w:pPr>
        <w:spacing w:after="0" w:line="240" w:lineRule="auto"/>
      </w:pPr>
      <w:r>
        <w:separator/>
      </w:r>
    </w:p>
  </w:endnote>
  <w:endnote w:type="continuationSeparator" w:id="0">
    <w:p w14:paraId="52388DE7" w14:textId="77777777" w:rsidR="00687006" w:rsidRDefault="0068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53A6" w14:textId="77777777" w:rsidR="00671D72" w:rsidRDefault="0068700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A3303">
      <w:rPr>
        <w:noProof/>
        <w:color w:val="000000"/>
      </w:rPr>
      <w:t>1</w:t>
    </w:r>
    <w:r>
      <w:rPr>
        <w:color w:val="000000"/>
      </w:rPr>
      <w:fldChar w:fldCharType="end"/>
    </w:r>
  </w:p>
  <w:p w14:paraId="58D3D42E" w14:textId="77777777" w:rsidR="00671D72" w:rsidRDefault="00671D7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482E" w14:textId="77777777" w:rsidR="00687006" w:rsidRDefault="00687006">
      <w:pPr>
        <w:spacing w:after="0" w:line="240" w:lineRule="auto"/>
      </w:pPr>
      <w:r>
        <w:separator/>
      </w:r>
    </w:p>
  </w:footnote>
  <w:footnote w:type="continuationSeparator" w:id="0">
    <w:p w14:paraId="2FBB1D76" w14:textId="77777777" w:rsidR="00687006" w:rsidRDefault="00687006">
      <w:pPr>
        <w:spacing w:after="0" w:line="240" w:lineRule="auto"/>
      </w:pPr>
      <w:r>
        <w:continuationSeparator/>
      </w:r>
    </w:p>
  </w:footnote>
  <w:footnote w:id="1">
    <w:p w14:paraId="59BC98CF" w14:textId="77777777" w:rsidR="00671D72" w:rsidRDefault="006870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https://www.inegi.org.mx/app/areasgeograficas/#collapse-Publicaciones</w:t>
      </w:r>
    </w:p>
  </w:footnote>
  <w:footnote w:id="2">
    <w:p w14:paraId="333F2DBE" w14:textId="77777777" w:rsidR="00671D72" w:rsidRDefault="006870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https://www.diputados.gob.mx/LeyesBiblio/pdf/LFPED.pdf</w:t>
      </w:r>
    </w:p>
  </w:footnote>
  <w:footnote w:id="3">
    <w:p w14:paraId="19CAA51F" w14:textId="77777777" w:rsidR="00671D72" w:rsidRDefault="006870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Consejo Nacional para Prevenir la Discriminación (CONAPRED). “Abandono, exclusión social y discriminación, los principales problemas que enfrentan las personas mayores.” 2023.</w:t>
      </w:r>
    </w:p>
  </w:footnote>
  <w:footnote w:id="4">
    <w:p w14:paraId="0E2D5A9A" w14:textId="77777777" w:rsidR="00671D72" w:rsidRDefault="006870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b/>
          <w:color w:val="000000"/>
          <w:sz w:val="20"/>
          <w:szCs w:val="20"/>
        </w:rPr>
        <w:t>Convención Interamericana sobre la Protección de los Derechos Humanos de las Personas Mayores</w:t>
      </w:r>
      <w:r>
        <w:rPr>
          <w:color w:val="000000"/>
          <w:sz w:val="20"/>
          <w:szCs w:val="20"/>
        </w:rPr>
        <w:t>, adoptada en Washington, D.C., el 15 de junio de 2015, en el marco de la Asamblea General de la OEA. Ratificada por México el 13 de enero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9856" w14:textId="77777777" w:rsidR="00671D72" w:rsidRDefault="0068700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D22563F" wp14:editId="19537612">
          <wp:simplePos x="0" y="0"/>
          <wp:positionH relativeFrom="column">
            <wp:posOffset>3315639</wp:posOffset>
          </wp:positionH>
          <wp:positionV relativeFrom="paragraph">
            <wp:posOffset>788670</wp:posOffset>
          </wp:positionV>
          <wp:extent cx="2296490" cy="1012190"/>
          <wp:effectExtent l="0" t="0" r="0" b="0"/>
          <wp:wrapNone/>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rPr>
      <w:drawing>
        <wp:anchor distT="0" distB="0" distL="0" distR="0" simplePos="0" relativeHeight="251659264" behindDoc="1" locked="0" layoutInCell="1" hidden="0" allowOverlap="1" wp14:anchorId="31E55972" wp14:editId="46A53A23">
          <wp:simplePos x="0" y="0"/>
          <wp:positionH relativeFrom="column">
            <wp:posOffset>-333373</wp:posOffset>
          </wp:positionH>
          <wp:positionV relativeFrom="paragraph">
            <wp:posOffset>-116203</wp:posOffset>
          </wp:positionV>
          <wp:extent cx="1790700" cy="1790700"/>
          <wp:effectExtent l="0" t="0" r="0" b="0"/>
          <wp:wrapNone/>
          <wp:docPr id="2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rPr>
      <mc:AlternateContent>
        <mc:Choice Requires="wpg">
          <w:drawing>
            <wp:anchor distT="0" distB="0" distL="0" distR="0" simplePos="0" relativeHeight="251660288" behindDoc="1" locked="0" layoutInCell="1" hidden="0" allowOverlap="1" wp14:anchorId="4BB434BE" wp14:editId="5B5849AB">
              <wp:simplePos x="0" y="0"/>
              <wp:positionH relativeFrom="column">
                <wp:posOffset>1347016</wp:posOffset>
              </wp:positionH>
              <wp:positionV relativeFrom="paragraph">
                <wp:posOffset>-160522</wp:posOffset>
              </wp:positionV>
              <wp:extent cx="4274639" cy="676275"/>
              <wp:effectExtent l="0" t="0" r="0" b="0"/>
              <wp:wrapNone/>
              <wp:docPr id="223" name="Rectángulo 223"/>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792F4EDC" w14:textId="77777777" w:rsidR="00671D72" w:rsidRDefault="00687006">
                          <w:pPr>
                            <w:spacing w:after="0" w:line="240" w:lineRule="auto"/>
                            <w:jc w:val="right"/>
                            <w:textDirection w:val="btLr"/>
                          </w:pPr>
                          <w:r>
                            <w:rPr>
                              <w:rFonts w:ascii="Century Gothic" w:eastAsia="Century Gothic" w:hAnsi="Century Gothic" w:cs="Century Gothic"/>
                              <w:b/>
                              <w:i/>
                              <w:color w:val="000000"/>
                              <w:sz w:val="20"/>
                            </w:rPr>
                            <w:t>“2025, Año del Bicentenario de la Primera Constitución del Estado de Chihuahua</w:t>
                          </w:r>
                          <w:r>
                            <w:rPr>
                              <w:rFonts w:ascii="Century Gothic" w:eastAsia="Century Gothic" w:hAnsi="Century Gothic" w:cs="Century Gothic"/>
                              <w:b/>
                              <w:i/>
                              <w:color w:val="000000"/>
                              <w:sz w:val="28"/>
                            </w:rPr>
                            <w:t xml:space="preserve">”                                                                 </w:t>
                          </w:r>
                        </w:p>
                        <w:p w14:paraId="26F13759" w14:textId="77777777" w:rsidR="00671D72" w:rsidRDefault="00671D7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1347016</wp:posOffset>
              </wp:positionH>
              <wp:positionV relativeFrom="paragraph">
                <wp:posOffset>-160522</wp:posOffset>
              </wp:positionV>
              <wp:extent cx="4274639" cy="676275"/>
              <wp:effectExtent b="0" l="0" r="0" t="0"/>
              <wp:wrapNone/>
              <wp:docPr id="2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274639" cy="676275"/>
                      </a:xfrm>
                      <a:prstGeom prst="rect"/>
                      <a:ln/>
                    </pic:spPr>
                  </pic:pic>
                </a:graphicData>
              </a:graphic>
            </wp:anchor>
          </w:drawing>
        </mc:Fallback>
      </mc:AlternateContent>
    </w:r>
    <w:r>
      <w:rPr>
        <w:noProof/>
      </w:rPr>
      <w:drawing>
        <wp:anchor distT="0" distB="0" distL="0" distR="0" simplePos="0" relativeHeight="251661312" behindDoc="1" locked="0" layoutInCell="1" hidden="0" allowOverlap="1" wp14:anchorId="650F0D7F" wp14:editId="0D859BF4">
          <wp:simplePos x="0" y="0"/>
          <wp:positionH relativeFrom="column">
            <wp:posOffset>1265555</wp:posOffset>
          </wp:positionH>
          <wp:positionV relativeFrom="paragraph">
            <wp:posOffset>550545</wp:posOffset>
          </wp:positionV>
          <wp:extent cx="4346575" cy="36830"/>
          <wp:effectExtent l="0" t="0" r="0" b="0"/>
          <wp:wrapNone/>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779A4"/>
    <w:multiLevelType w:val="multilevel"/>
    <w:tmpl w:val="D1B0F7C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BEE4761"/>
    <w:multiLevelType w:val="multilevel"/>
    <w:tmpl w:val="358CB318"/>
    <w:lvl w:ilvl="0">
      <w:start w:val="1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17920"/>
    <w:multiLevelType w:val="multilevel"/>
    <w:tmpl w:val="2174C4AC"/>
    <w:lvl w:ilvl="0">
      <w:start w:val="8"/>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72"/>
    <w:rsid w:val="001A3303"/>
    <w:rsid w:val="005045D3"/>
    <w:rsid w:val="00671D72"/>
    <w:rsid w:val="00687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86D9"/>
  <w15:docId w15:val="{A68395B1-C052-45EC-B0AA-934F6154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1"/>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character" w:customStyle="1" w:styleId="Ttulo3Car">
    <w:name w:val="Título 3 Car"/>
    <w:basedOn w:val="Fuentedeprrafopredeter"/>
    <w:uiPriority w:val="9"/>
    <w:semiHidden/>
    <w:rsid w:val="00946FB6"/>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8B57A7"/>
    <w:rPr>
      <w:sz w:val="16"/>
      <w:szCs w:val="16"/>
    </w:rPr>
  </w:style>
  <w:style w:type="paragraph" w:styleId="Textocomentario">
    <w:name w:val="annotation text"/>
    <w:basedOn w:val="Normal"/>
    <w:link w:val="TextocomentarioCar"/>
    <w:uiPriority w:val="99"/>
    <w:semiHidden/>
    <w:unhideWhenUsed/>
    <w:rsid w:val="008B57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57A7"/>
    <w:rPr>
      <w:sz w:val="20"/>
      <w:szCs w:val="20"/>
    </w:rPr>
  </w:style>
  <w:style w:type="paragraph" w:styleId="Asuntodelcomentario">
    <w:name w:val="annotation subject"/>
    <w:basedOn w:val="Textocomentario"/>
    <w:next w:val="Textocomentario"/>
    <w:link w:val="AsuntodelcomentarioCar"/>
    <w:uiPriority w:val="99"/>
    <w:semiHidden/>
    <w:unhideWhenUsed/>
    <w:rsid w:val="008B57A7"/>
    <w:rPr>
      <w:b/>
      <w:bCs/>
    </w:rPr>
  </w:style>
  <w:style w:type="character" w:customStyle="1" w:styleId="AsuntodelcomentarioCar">
    <w:name w:val="Asunto del comentario Car"/>
    <w:basedOn w:val="TextocomentarioCar"/>
    <w:link w:val="Asuntodelcomentario"/>
    <w:uiPriority w:val="99"/>
    <w:semiHidden/>
    <w:rsid w:val="008B57A7"/>
    <w:rPr>
      <w:b/>
      <w:bCs/>
      <w:sz w:val="20"/>
      <w:szCs w:val="20"/>
    </w:rPr>
  </w:style>
  <w:style w:type="character" w:styleId="Textoennegrita">
    <w:name w:val="Strong"/>
    <w:basedOn w:val="Fuentedeprrafopredeter"/>
    <w:uiPriority w:val="22"/>
    <w:qFormat/>
    <w:rsid w:val="00C419E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6Si9dlXt945jLbrHkfxya+iEw==">CgMxLjA4AHIhMU9LR2dndEY4Snp0ZE1IaG5kUVBsNUJMeWVFVV9qdU1s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Words>
  <Characters>9721</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dcterms:created xsi:type="dcterms:W3CDTF">2025-09-30T17:01:00Z</dcterms:created>
  <dcterms:modified xsi:type="dcterms:W3CDTF">2025-09-30T17:01:00Z</dcterms:modified>
</cp:coreProperties>
</file>