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BF0F" w14:textId="77777777" w:rsidR="00D34ADC" w:rsidRPr="00AF2899" w:rsidRDefault="00087955">
      <w:pPr>
        <w:spacing w:before="200" w:after="20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H. CONGRESO DEL ESTADO DE CHIHUAHUA</w:t>
      </w:r>
    </w:p>
    <w:p w14:paraId="41274810" w14:textId="77777777" w:rsidR="00D34ADC" w:rsidRPr="00AF2899" w:rsidRDefault="00087955">
      <w:pPr>
        <w:spacing w:before="200" w:after="20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P R E S E N T E.-</w:t>
      </w:r>
    </w:p>
    <w:p w14:paraId="1B046EB3" w14:textId="77777777" w:rsidR="0008069D" w:rsidRPr="00AF2899" w:rsidRDefault="00087955" w:rsidP="0008069D">
      <w:pPr>
        <w:spacing w:before="200" w:after="200" w:line="360" w:lineRule="auto"/>
        <w:ind w:firstLine="720"/>
        <w:jc w:val="both"/>
        <w:rPr>
          <w:rFonts w:ascii="Avenir Book" w:eastAsia="Montserrat" w:hAnsi="Avenir Book" w:cs="Montserrat"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ALMA YESENIA PORTILLO LERMA</w:t>
      </w:r>
      <w:r w:rsidR="00AF2899">
        <w:rPr>
          <w:rFonts w:ascii="Avenir Book" w:eastAsia="Montserrat" w:hAnsi="Avenir Book" w:cs="Montserrat"/>
          <w:b/>
          <w:sz w:val="26"/>
          <w:szCs w:val="26"/>
        </w:rPr>
        <w:t xml:space="preserve"> y </w:t>
      </w:r>
      <w:r w:rsidR="00AF2899" w:rsidRPr="00AF2899">
        <w:rPr>
          <w:rFonts w:ascii="Avenir Book" w:eastAsia="Montserrat" w:hAnsi="Avenir Book" w:cs="Montserrat"/>
          <w:b/>
          <w:sz w:val="26"/>
          <w:szCs w:val="26"/>
        </w:rPr>
        <w:t>FRANCISCO ADRIÁN SÁNCHEZ VILLEGAS</w:t>
      </w:r>
      <w:r w:rsidR="00AF2899">
        <w:rPr>
          <w:rFonts w:ascii="Avenir Book" w:eastAsia="Montserrat" w:hAnsi="Avenir Book" w:cs="Montserrat"/>
          <w:b/>
          <w:sz w:val="26"/>
          <w:szCs w:val="26"/>
        </w:rPr>
        <w:t>;</w:t>
      </w:r>
      <w:r w:rsidRPr="00AF2899">
        <w:rPr>
          <w:rFonts w:ascii="Avenir Book" w:eastAsia="Montserrat" w:hAnsi="Avenir Book" w:cs="Montserrat"/>
          <w:sz w:val="26"/>
          <w:szCs w:val="26"/>
        </w:rPr>
        <w:t xml:space="preserve"> en nuestro carácter de integrantes de la Fracción Parlamentaria de Movimiento Ciudadano de la Sexagésima Octava Legislatura y con fundamento en lo dispuesto en los artículos 71, fracción III de la Constitución Política de los Estados Unidos Mexicanos; 167</w:t>
      </w:r>
      <w:r w:rsidRPr="00AF2899">
        <w:rPr>
          <w:rFonts w:ascii="Avenir Book" w:eastAsia="Montserrat" w:hAnsi="Avenir Book" w:cs="Montserrat"/>
          <w:sz w:val="26"/>
          <w:szCs w:val="26"/>
        </w:rPr>
        <w:t xml:space="preserve">, fracción I y 170 de la Ley Orgánica del Poder Legislativo del Estado de Chihuahua, así como en los artículos 75 y 76 del Reglamento Interior y de Prácticas Parlamentarias del </w:t>
      </w:r>
      <w:r w:rsidRPr="004D3DFB">
        <w:rPr>
          <w:rFonts w:ascii="Avenir Book" w:eastAsia="Montserrat" w:hAnsi="Avenir Book" w:cs="Montserrat"/>
          <w:sz w:val="26"/>
          <w:szCs w:val="26"/>
        </w:rPr>
        <w:t>Poder Legislativo, comparecemos ante esta Honorable Representación Popular para</w:t>
      </w:r>
      <w:r w:rsidRPr="004D3DFB">
        <w:rPr>
          <w:rFonts w:ascii="Avenir Book" w:eastAsia="Montserrat" w:hAnsi="Avenir Book" w:cs="Montserrat"/>
          <w:sz w:val="26"/>
          <w:szCs w:val="26"/>
        </w:rPr>
        <w:t xml:space="preserve"> presentar una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INICIATIVA CON CARÁCTER DE DECRETO, CON EL FIN DE ADICIONAR UN TERCER PÁRRAFO AL ARTÍCULO 34</w:t>
      </w:r>
      <w:r w:rsidR="00B80FB9">
        <w:rPr>
          <w:rStyle w:val="Textoennegrita"/>
          <w:rFonts w:ascii="Avenir Book" w:hAnsi="Avenir Book"/>
          <w:sz w:val="26"/>
          <w:szCs w:val="26"/>
        </w:rPr>
        <w:t xml:space="preserve">,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ADICIONAR LA FRACCIÓN XX AL ARTÍCULO 88; Y ADICIONAR LA FRACCIÓN V AL ARTÍCULO 89, TODOS DE LA LEY DEL AGUA DEL ESTADO DE CHIHUAHUA</w:t>
      </w:r>
      <w:r w:rsidR="0008069D">
        <w:rPr>
          <w:rStyle w:val="Textoennegrita"/>
          <w:rFonts w:ascii="Avenir Book" w:hAnsi="Avenir Book"/>
          <w:sz w:val="26"/>
          <w:szCs w:val="26"/>
        </w:rPr>
        <w:t xml:space="preserve">; </w:t>
      </w:r>
      <w:r w:rsidR="0008069D" w:rsidRPr="00AF2899">
        <w:rPr>
          <w:rFonts w:ascii="Avenir Book" w:eastAsia="Montserrat" w:hAnsi="Avenir Book" w:cs="Montserrat"/>
          <w:sz w:val="26"/>
          <w:szCs w:val="26"/>
        </w:rPr>
        <w:t>de conformidad con la siguiente:</w:t>
      </w:r>
    </w:p>
    <w:p w14:paraId="14177730" w14:textId="77777777" w:rsidR="00D34ADC" w:rsidRPr="00AF2899" w:rsidRDefault="00087955" w:rsidP="0008069D">
      <w:pPr>
        <w:spacing w:before="200" w:after="200" w:line="36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EXPOSICIÓN DE MOTIVOS:</w:t>
      </w:r>
    </w:p>
    <w:p w14:paraId="63441BB7" w14:textId="77777777" w:rsidR="00AB5537" w:rsidRPr="00AB5537" w:rsidRDefault="00AF2899" w:rsidP="00AB553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0E6C24">
        <w:rPr>
          <w:rFonts w:ascii="Avenir Book" w:hAnsi="Avenir Book"/>
          <w:b/>
          <w:bCs/>
          <w:sz w:val="26"/>
          <w:szCs w:val="26"/>
        </w:rPr>
        <w:t>1.-</w:t>
      </w:r>
      <w:r>
        <w:rPr>
          <w:rFonts w:ascii="Avenir Book" w:hAnsi="Avenir Book"/>
          <w:sz w:val="26"/>
          <w:szCs w:val="26"/>
        </w:rPr>
        <w:t xml:space="preserve"> </w:t>
      </w:r>
      <w:r w:rsidR="00AB5537" w:rsidRPr="00AB5537">
        <w:rPr>
          <w:rFonts w:ascii="Avenir Book" w:hAnsi="Avenir Book"/>
          <w:sz w:val="26"/>
          <w:szCs w:val="26"/>
        </w:rPr>
        <w:t xml:space="preserve">El agua es un recurso vital cuya gestión exige </w:t>
      </w:r>
      <w:r w:rsidR="00AB5537" w:rsidRPr="00AF03CE">
        <w:rPr>
          <w:rFonts w:ascii="Avenir Book" w:hAnsi="Avenir Book"/>
          <w:b/>
          <w:bCs/>
          <w:sz w:val="26"/>
          <w:szCs w:val="26"/>
        </w:rPr>
        <w:t>responsabilidad técnica, jurídica y social.</w:t>
      </w:r>
      <w:r w:rsidR="00AB5537" w:rsidRPr="00AB5537">
        <w:rPr>
          <w:rFonts w:ascii="Avenir Book" w:hAnsi="Avenir Book"/>
          <w:sz w:val="26"/>
          <w:szCs w:val="26"/>
        </w:rPr>
        <w:t xml:space="preserve"> En el Estado de Chihuahua, particularmente en el municipio de Parral, se han presentado de manera recurrente colapsos en la red de drenaje sanitario, los cuales se agravan durante las lluvias y derivan en desbordamientos de aguas negras hacia la vía pública y los hogares. Esta situación, además de provocar daños materiales, constituye un </w:t>
      </w:r>
      <w:r w:rsidR="00AB5537" w:rsidRPr="00AB5537">
        <w:rPr>
          <w:rStyle w:val="Textoennegrita"/>
          <w:rFonts w:ascii="Avenir Book" w:hAnsi="Avenir Book"/>
          <w:b w:val="0"/>
          <w:bCs w:val="0"/>
          <w:sz w:val="26"/>
          <w:szCs w:val="26"/>
        </w:rPr>
        <w:t>grave foco de infección</w:t>
      </w:r>
      <w:r w:rsidR="00AB5537" w:rsidRPr="00AB5537">
        <w:rPr>
          <w:rFonts w:ascii="Avenir Book" w:hAnsi="Avenir Book"/>
          <w:sz w:val="26"/>
          <w:szCs w:val="26"/>
        </w:rPr>
        <w:t xml:space="preserve"> para la población, pues expone a las familias a patógenos que pueden causar enfermedades gastrointestinales, dermatológicas y respiratorias.</w:t>
      </w:r>
    </w:p>
    <w:p w14:paraId="46E82CEC" w14:textId="77777777" w:rsidR="00F95981" w:rsidRPr="00AF03CE" w:rsidRDefault="00AF03CE" w:rsidP="00AF03CE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AF03CE">
        <w:rPr>
          <w:rFonts w:ascii="Avenir Book" w:hAnsi="Avenir Book"/>
          <w:sz w:val="26"/>
          <w:szCs w:val="26"/>
        </w:rPr>
        <w:t>2.- La Junta Municipal de Agua y Saneamiento de Parral ha reconocido públicamente</w:t>
      </w:r>
      <w:r w:rsidR="00DC36D2">
        <w:rPr>
          <w:rStyle w:val="Refdenotaalpie"/>
          <w:rFonts w:ascii="Avenir Book" w:hAnsi="Avenir Book"/>
          <w:sz w:val="26"/>
          <w:szCs w:val="26"/>
        </w:rPr>
        <w:footnoteReference w:id="1"/>
      </w:r>
      <w:r w:rsidRPr="00AF03CE">
        <w:rPr>
          <w:rFonts w:ascii="Avenir Book" w:hAnsi="Avenir Book"/>
          <w:sz w:val="26"/>
          <w:szCs w:val="26"/>
        </w:rPr>
        <w:t xml:space="preserve"> que estos colapsos se originan por la </w:t>
      </w:r>
      <w:r w:rsidRPr="00AF03CE">
        <w:rPr>
          <w:rStyle w:val="Textoennegrita"/>
          <w:rFonts w:ascii="Avenir Book" w:hAnsi="Avenir Book"/>
          <w:sz w:val="26"/>
          <w:szCs w:val="26"/>
        </w:rPr>
        <w:t>conexión irregular de bajantes pluviales domésticos al sistema de drenaje sanitario</w:t>
      </w:r>
      <w:r w:rsidRPr="00AF03CE">
        <w:rPr>
          <w:rFonts w:ascii="Avenir Book" w:hAnsi="Avenir Book"/>
          <w:sz w:val="26"/>
          <w:szCs w:val="26"/>
        </w:rPr>
        <w:t xml:space="preserve">, lo cual genera volúmenes extraordinarios que las redes no están diseñadas para recibir. Este reconocimiento técnico es relevante: </w:t>
      </w:r>
      <w:r w:rsidRPr="00AF03CE">
        <w:rPr>
          <w:rFonts w:ascii="Avenir Book" w:hAnsi="Avenir Book"/>
          <w:b/>
          <w:bCs/>
          <w:sz w:val="26"/>
          <w:szCs w:val="26"/>
        </w:rPr>
        <w:t xml:space="preserve">si la autoridad sabe cuál es la causa del problema, es inadmisible que permanezca </w:t>
      </w:r>
      <w:r w:rsidRPr="00AF03CE">
        <w:rPr>
          <w:rFonts w:ascii="Avenir Book" w:hAnsi="Avenir Book"/>
          <w:b/>
          <w:bCs/>
          <w:sz w:val="26"/>
          <w:szCs w:val="26"/>
        </w:rPr>
        <w:lastRenderedPageBreak/>
        <w:t>la inacción</w:t>
      </w:r>
      <w:r w:rsidRPr="00AF03CE">
        <w:rPr>
          <w:rFonts w:ascii="Avenir Book" w:hAnsi="Avenir Book"/>
          <w:sz w:val="26"/>
          <w:szCs w:val="26"/>
        </w:rPr>
        <w:t>, limitándose a explicar el origen de la falla sin adoptar medidas estructurales para impedir que continúe reproduciéndose.</w:t>
      </w:r>
    </w:p>
    <w:p w14:paraId="541033B9" w14:textId="77777777" w:rsidR="00AB5537" w:rsidRDefault="00AF03CE" w:rsidP="00AF03CE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AF03CE">
        <w:rPr>
          <w:rFonts w:ascii="Avenir Book" w:hAnsi="Avenir Book"/>
          <w:sz w:val="26"/>
          <w:szCs w:val="26"/>
        </w:rPr>
        <w:t xml:space="preserve">3.- En los últimos meses, las fallas en el sistema de drenaje han representado un </w:t>
      </w:r>
      <w:r w:rsidRPr="00AF03CE">
        <w:rPr>
          <w:rFonts w:ascii="Avenir Book" w:hAnsi="Avenir Book"/>
          <w:b/>
          <w:bCs/>
          <w:sz w:val="26"/>
          <w:szCs w:val="26"/>
        </w:rPr>
        <w:t>alto costo</w:t>
      </w:r>
      <w:r w:rsidR="00DC36D2">
        <w:rPr>
          <w:rStyle w:val="Refdenotaalpie"/>
          <w:rFonts w:ascii="Avenir Book" w:hAnsi="Avenir Book"/>
          <w:b/>
          <w:bCs/>
          <w:sz w:val="26"/>
          <w:szCs w:val="26"/>
        </w:rPr>
        <w:footnoteReference w:id="2"/>
      </w:r>
      <w:r>
        <w:rPr>
          <w:rFonts w:ascii="Avenir Book" w:hAnsi="Avenir Book"/>
          <w:sz w:val="26"/>
          <w:szCs w:val="26"/>
        </w:rPr>
        <w:t xml:space="preserve"> </w:t>
      </w:r>
      <w:r w:rsidRPr="00AF03CE">
        <w:rPr>
          <w:rFonts w:ascii="Avenir Book" w:hAnsi="Avenir Book"/>
          <w:sz w:val="26"/>
          <w:szCs w:val="26"/>
        </w:rPr>
        <w:t>para la Junta Municipal de Agua y Saneamiento de Parral, recursos que podrían haberse destinado a la mejora del servicio si existiera un mecanismo preventivo y obligatorio en la etapa de conexión de los usuarios. La ciudadanía no necesita explicaciones técnicas tardías: necesita soluciones efectivas que garanticen que el agua de lluvia no colapse los drenajes sanitarios.</w:t>
      </w:r>
    </w:p>
    <w:p w14:paraId="0C9D1FD2" w14:textId="77777777" w:rsidR="00AF03CE" w:rsidRPr="00AF03CE" w:rsidRDefault="00AF03CE" w:rsidP="00AF03CE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AF03CE">
        <w:rPr>
          <w:rFonts w:ascii="Avenir Book" w:hAnsi="Avenir Book"/>
          <w:sz w:val="26"/>
          <w:szCs w:val="26"/>
        </w:rPr>
        <w:t>4.- Este problema no es exclusivo de Parral. En Ciudad Juárez se han registrado hundimientos atribuidos a la interconexión indebida de drenajes pluviales</w:t>
      </w:r>
      <w:r w:rsidR="00DC36D2">
        <w:rPr>
          <w:rStyle w:val="Refdenotaalpie"/>
          <w:rFonts w:ascii="Avenir Book" w:hAnsi="Avenir Book"/>
          <w:sz w:val="26"/>
          <w:szCs w:val="26"/>
        </w:rPr>
        <w:footnoteReference w:id="3"/>
      </w:r>
      <w:r w:rsidRPr="00AF03CE">
        <w:rPr>
          <w:rFonts w:ascii="Avenir Book" w:hAnsi="Avenir Book"/>
          <w:sz w:val="26"/>
          <w:szCs w:val="26"/>
        </w:rPr>
        <w:t xml:space="preserve"> con el sistema sanitario, mientras que en Chihuahua capital se emiten constantemente avisos preventivos durante la temporada de lluvias para evitar que pluviales y basura ingresen al alcantarillado, lo que confirma que se trata de un fenómeno estructural en la entidad. Sin embargo, la ley no prevé un candado normativo expreso que obligue a los organismos operadores a </w:t>
      </w:r>
      <w:r w:rsidRPr="00AF03CE">
        <w:rPr>
          <w:rStyle w:val="Textoennegrita"/>
          <w:rFonts w:ascii="Avenir Book" w:hAnsi="Avenir Book"/>
          <w:sz w:val="26"/>
          <w:szCs w:val="26"/>
        </w:rPr>
        <w:t>verificar y certificar, al momento de la conexión de servicios y la instalación de medidores, que las descargas pluviales no se incorporen a la red sanitaria</w:t>
      </w:r>
      <w:r w:rsidRPr="00AF03CE">
        <w:rPr>
          <w:rFonts w:ascii="Avenir Book" w:hAnsi="Avenir Book"/>
          <w:sz w:val="26"/>
          <w:szCs w:val="26"/>
        </w:rPr>
        <w:t>.</w:t>
      </w:r>
    </w:p>
    <w:p w14:paraId="02DA6614" w14:textId="77777777" w:rsidR="00AF03CE" w:rsidRPr="00AF03CE" w:rsidRDefault="00AF03CE" w:rsidP="00AF03CE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AF03CE">
        <w:rPr>
          <w:rFonts w:ascii="Avenir Book" w:hAnsi="Avenir Book"/>
          <w:sz w:val="26"/>
          <w:szCs w:val="26"/>
        </w:rPr>
        <w:t xml:space="preserve">5.- La </w:t>
      </w:r>
      <w:r w:rsidRPr="00AF03CE">
        <w:rPr>
          <w:rStyle w:val="Textoennegrita"/>
          <w:rFonts w:ascii="Avenir Book" w:hAnsi="Avenir Book"/>
          <w:sz w:val="26"/>
          <w:szCs w:val="26"/>
        </w:rPr>
        <w:t>Ley del Agua del Estado de Chihuahua</w:t>
      </w:r>
      <w:r w:rsidRPr="00AF03CE">
        <w:rPr>
          <w:rFonts w:ascii="Avenir Book" w:hAnsi="Avenir Book"/>
          <w:sz w:val="26"/>
          <w:szCs w:val="26"/>
        </w:rPr>
        <w:t xml:space="preserve"> reconoce expresamente la existencia de dos sistemas diferenciados: el alcantarillado sanitario y el drenaje pluvial. También faculta a los organismos operadores a organizar y supervisar los servicios de agua potable y alcantarillado. No obstante, la legislación no establece con claridad la obligación de supervisar la separación física de estos sistemas al momento crítico de la contratación y conexión, lo que ha permitido que proliferen conexiones irregulares que hoy tienen consecuencias graves en la salud pública</w:t>
      </w:r>
      <w:r w:rsidR="004D3DFB">
        <w:rPr>
          <w:rStyle w:val="Refdenotaalpie"/>
          <w:rFonts w:ascii="Avenir Book" w:hAnsi="Avenir Book"/>
          <w:sz w:val="26"/>
          <w:szCs w:val="26"/>
        </w:rPr>
        <w:footnoteReference w:id="4"/>
      </w:r>
      <w:r w:rsidRPr="00AF03CE">
        <w:rPr>
          <w:rFonts w:ascii="Avenir Book" w:hAnsi="Avenir Book"/>
          <w:sz w:val="26"/>
          <w:szCs w:val="26"/>
        </w:rPr>
        <w:t xml:space="preserve"> y en las finanzas municipales.</w:t>
      </w:r>
    </w:p>
    <w:p w14:paraId="0F8AB5E1" w14:textId="77777777" w:rsidR="00AB5537" w:rsidRDefault="00616BA7" w:rsidP="00616BA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616BA7">
        <w:rPr>
          <w:rFonts w:ascii="Avenir Book" w:hAnsi="Avenir Book"/>
          <w:sz w:val="26"/>
          <w:szCs w:val="26"/>
        </w:rPr>
        <w:t xml:space="preserve">6.- Por ello, resulta impostergable adicionar al artículo 34 de la Ley del Agua un mandato que disponga que, en toda conexión y contratación de servicios, el organismo </w:t>
      </w:r>
      <w:r w:rsidRPr="00616BA7">
        <w:rPr>
          <w:rFonts w:ascii="Avenir Book" w:hAnsi="Avenir Book"/>
          <w:sz w:val="26"/>
          <w:szCs w:val="26"/>
        </w:rPr>
        <w:lastRenderedPageBreak/>
        <w:t xml:space="preserve">operador supervise, autorice y </w:t>
      </w:r>
      <w:r w:rsidRPr="00616BA7">
        <w:rPr>
          <w:rStyle w:val="Textoennegrita"/>
          <w:rFonts w:ascii="Avenir Book" w:hAnsi="Avenir Book"/>
          <w:sz w:val="26"/>
          <w:szCs w:val="26"/>
        </w:rPr>
        <w:t xml:space="preserve">certifique por escrito la no conexión de </w:t>
      </w:r>
      <w:r>
        <w:rPr>
          <w:rStyle w:val="Textoennegrita"/>
          <w:rFonts w:ascii="Avenir Book" w:hAnsi="Avenir Book"/>
          <w:sz w:val="26"/>
          <w:szCs w:val="26"/>
        </w:rPr>
        <w:t xml:space="preserve">aguas </w:t>
      </w:r>
      <w:r w:rsidRPr="00616BA7">
        <w:rPr>
          <w:rStyle w:val="Textoennegrita"/>
          <w:rFonts w:ascii="Avenir Book" w:hAnsi="Avenir Book"/>
          <w:sz w:val="26"/>
          <w:szCs w:val="26"/>
        </w:rPr>
        <w:t>pluviales al sistema sanitario</w:t>
      </w:r>
      <w:r w:rsidRPr="00616BA7">
        <w:rPr>
          <w:rFonts w:ascii="Avenir Book" w:hAnsi="Avenir Book"/>
          <w:sz w:val="26"/>
          <w:szCs w:val="26"/>
        </w:rPr>
        <w:t xml:space="preserve">, anexando dicho documento al contrato respectivo. Esta certificación, que aquí proponemos denominar </w:t>
      </w:r>
      <w:r w:rsidRPr="00616BA7">
        <w:rPr>
          <w:rStyle w:val="Textoennegrita"/>
          <w:rFonts w:ascii="Avenir Book" w:hAnsi="Avenir Book"/>
          <w:sz w:val="26"/>
          <w:szCs w:val="26"/>
        </w:rPr>
        <w:t>Constancia de No Conexión Pluvial</w:t>
      </w:r>
      <w:r w:rsidRPr="00616BA7">
        <w:rPr>
          <w:rFonts w:ascii="Avenir Book" w:hAnsi="Avenir Book"/>
          <w:sz w:val="26"/>
          <w:szCs w:val="26"/>
        </w:rPr>
        <w:t>, dotará de certeza jurídica tanto a la autoridad como al usuario, permitirá sancionar de manera efectiva las irregularidades y reducirá los riesgos de colapsos, desbordamientos y daños a la salud.</w:t>
      </w:r>
    </w:p>
    <w:p w14:paraId="57703D73" w14:textId="77777777" w:rsidR="00616BA7" w:rsidRPr="00616BA7" w:rsidRDefault="00616BA7" w:rsidP="00616BA7">
      <w:pPr>
        <w:pStyle w:val="NormalWeb"/>
        <w:spacing w:line="360" w:lineRule="auto"/>
        <w:ind w:firstLine="360"/>
        <w:jc w:val="both"/>
        <w:rPr>
          <w:rFonts w:ascii="Avenir Book" w:hAnsi="Avenir Book"/>
          <w:sz w:val="26"/>
          <w:szCs w:val="26"/>
        </w:rPr>
      </w:pPr>
      <w:r w:rsidRPr="00616BA7">
        <w:rPr>
          <w:rFonts w:ascii="Avenir Book" w:hAnsi="Avenir Book"/>
          <w:sz w:val="26"/>
          <w:szCs w:val="26"/>
        </w:rPr>
        <w:t>La reforma que se plantea tiene sustento en tres principios fundamentales:</w:t>
      </w:r>
    </w:p>
    <w:p w14:paraId="07F244EA" w14:textId="77777777" w:rsidR="00616BA7" w:rsidRPr="00616BA7" w:rsidRDefault="00616BA7" w:rsidP="00616BA7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616BA7">
        <w:rPr>
          <w:rStyle w:val="Textoennegrita"/>
          <w:rFonts w:ascii="Avenir Book" w:hAnsi="Avenir Book"/>
          <w:sz w:val="26"/>
          <w:szCs w:val="26"/>
        </w:rPr>
        <w:t>Prevención y salud pública</w:t>
      </w:r>
      <w:r w:rsidRPr="00616BA7">
        <w:rPr>
          <w:rFonts w:ascii="Avenir Book" w:hAnsi="Avenir Book"/>
          <w:sz w:val="26"/>
          <w:szCs w:val="26"/>
        </w:rPr>
        <w:t>: garantizar la separación técnica de las redes para evitar que aguas negras se mezclen con pluviales, reduciendo riesgos sanitarios.</w:t>
      </w:r>
    </w:p>
    <w:p w14:paraId="744A7A34" w14:textId="77777777" w:rsidR="00616BA7" w:rsidRPr="00616BA7" w:rsidRDefault="00616BA7" w:rsidP="00616BA7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616BA7">
        <w:rPr>
          <w:rStyle w:val="Textoennegrita"/>
          <w:rFonts w:ascii="Avenir Book" w:hAnsi="Avenir Book"/>
          <w:sz w:val="26"/>
          <w:szCs w:val="26"/>
        </w:rPr>
        <w:t>Eficiencia administrativa y financiera</w:t>
      </w:r>
      <w:r w:rsidRPr="00616BA7">
        <w:rPr>
          <w:rFonts w:ascii="Avenir Book" w:hAnsi="Avenir Book"/>
          <w:sz w:val="26"/>
          <w:szCs w:val="26"/>
        </w:rPr>
        <w:t>: prevenir siempre será más económico que reparar colectores colapsados o pagar sanciones por descargas.</w:t>
      </w:r>
    </w:p>
    <w:p w14:paraId="683F1BBE" w14:textId="77777777" w:rsidR="00616BA7" w:rsidRPr="00616BA7" w:rsidRDefault="00616BA7" w:rsidP="00616BA7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616BA7">
        <w:rPr>
          <w:rStyle w:val="Textoennegrita"/>
          <w:rFonts w:ascii="Avenir Book" w:hAnsi="Avenir Book"/>
          <w:sz w:val="26"/>
          <w:szCs w:val="26"/>
        </w:rPr>
        <w:t>Responsabilidad institucional</w:t>
      </w:r>
      <w:r w:rsidRPr="00616BA7">
        <w:rPr>
          <w:rFonts w:ascii="Avenir Book" w:hAnsi="Avenir Book"/>
          <w:sz w:val="26"/>
          <w:szCs w:val="26"/>
        </w:rPr>
        <w:t>: si la autoridad reconoce la causa del problema, la ley debe obligarla a actuar y certificar, no a justificar su inacción.</w:t>
      </w:r>
    </w:p>
    <w:p w14:paraId="581835CB" w14:textId="77777777" w:rsidR="004D3DFB" w:rsidRPr="004D3DFB" w:rsidRDefault="00616BA7" w:rsidP="004D3DFB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4D3DFB">
        <w:rPr>
          <w:rFonts w:ascii="Avenir Book" w:hAnsi="Avenir Book"/>
          <w:sz w:val="26"/>
          <w:szCs w:val="26"/>
        </w:rPr>
        <w:t xml:space="preserve">7.- </w:t>
      </w:r>
      <w:r w:rsidR="004D3DFB" w:rsidRPr="004D3DFB">
        <w:rPr>
          <w:rFonts w:ascii="Avenir Book" w:hAnsi="Avenir Book"/>
          <w:sz w:val="26"/>
          <w:szCs w:val="26"/>
        </w:rPr>
        <w:t xml:space="preserve">En suma, el interés superior de la salud pública, la eficiencia en la gestión de recursos y la protección de la infraestructura hidráulica hacen indispensable la presente reforma a la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Ley del Agua del Estado de Chihuahua</w:t>
      </w:r>
      <w:r w:rsidR="004D3DFB" w:rsidRPr="004D3DFB">
        <w:rPr>
          <w:rFonts w:ascii="Avenir Book" w:hAnsi="Avenir Book"/>
          <w:sz w:val="26"/>
          <w:szCs w:val="26"/>
        </w:rPr>
        <w:t xml:space="preserve">. Con la adición de un tercer párrafo al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artículo 34</w:t>
      </w:r>
      <w:r w:rsidR="004D3DFB" w:rsidRPr="004D3DFB">
        <w:rPr>
          <w:rFonts w:ascii="Avenir Book" w:hAnsi="Avenir Book"/>
          <w:sz w:val="26"/>
          <w:szCs w:val="26"/>
        </w:rPr>
        <w:t xml:space="preserve">, se establece la obligación de los organismos operadores de supervisar y certificar que las descargas pluviales no se incorporen al alcantarillado sanitario al momento de la contratación y conexión de servicios. Con la inclusión de la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fracción XX al artículo 88</w:t>
      </w:r>
      <w:r w:rsidR="004D3DFB" w:rsidRPr="004D3DFB">
        <w:rPr>
          <w:rFonts w:ascii="Avenir Book" w:hAnsi="Avenir Book"/>
          <w:sz w:val="26"/>
          <w:szCs w:val="26"/>
        </w:rPr>
        <w:t xml:space="preserve">, se tipifica como infracción la conexión irregular de pluviales al sanitario, cerrando la puerta a la impunidad. Finalmente, con la incorporación de la </w:t>
      </w:r>
      <w:r w:rsidR="004D3DFB" w:rsidRPr="004D3DFB">
        <w:rPr>
          <w:rStyle w:val="Textoennegrita"/>
          <w:rFonts w:ascii="Avenir Book" w:hAnsi="Avenir Book"/>
          <w:sz w:val="26"/>
          <w:szCs w:val="26"/>
        </w:rPr>
        <w:t>fracción V al artículo 89</w:t>
      </w:r>
      <w:r w:rsidR="004D3DFB" w:rsidRPr="004D3DFB">
        <w:rPr>
          <w:rFonts w:ascii="Avenir Book" w:hAnsi="Avenir Book"/>
          <w:sz w:val="26"/>
          <w:szCs w:val="26"/>
        </w:rPr>
        <w:t>, se dota a la autoridad de sanciones claras y proporcionales para corregir y disuadir estas prácticas, incluyendo multas y clausuras temporales o definitivas.</w:t>
      </w:r>
    </w:p>
    <w:p w14:paraId="33D48A8F" w14:textId="77777777" w:rsidR="00D34ADC" w:rsidRPr="006051E8" w:rsidRDefault="00087955" w:rsidP="004D3DFB">
      <w:pPr>
        <w:pStyle w:val="NormalWeb"/>
        <w:spacing w:line="360" w:lineRule="auto"/>
        <w:jc w:val="both"/>
        <w:rPr>
          <w:rFonts w:ascii="Avenir Book" w:eastAsia="Montserrat" w:hAnsi="Avenir Book" w:cs="Montserrat"/>
          <w:sz w:val="26"/>
          <w:szCs w:val="26"/>
        </w:rPr>
      </w:pPr>
      <w:r w:rsidRPr="006051E8">
        <w:rPr>
          <w:rFonts w:ascii="Avenir Book" w:eastAsia="Montserrat" w:hAnsi="Avenir Book" w:cs="Montserrat"/>
          <w:sz w:val="26"/>
          <w:szCs w:val="26"/>
        </w:rPr>
        <w:t>Por lo anteriormente expuesto, fundado y motivado, someto a la consideración de esta Honorable Soberanía, la siguiente Iniciativa con Proyecto de</w:t>
      </w:r>
    </w:p>
    <w:p w14:paraId="7BD4534E" w14:textId="77777777" w:rsidR="00D34ADC" w:rsidRPr="006051E8" w:rsidRDefault="00087955" w:rsidP="006051E8">
      <w:pPr>
        <w:spacing w:before="200" w:after="200" w:line="36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6051E8">
        <w:rPr>
          <w:rFonts w:ascii="Avenir Book" w:eastAsia="Montserrat" w:hAnsi="Avenir Book" w:cs="Montserrat"/>
          <w:b/>
          <w:sz w:val="26"/>
          <w:szCs w:val="26"/>
        </w:rPr>
        <w:t>DECRETO:</w:t>
      </w:r>
    </w:p>
    <w:p w14:paraId="1B8CE2DB" w14:textId="77777777" w:rsidR="006051E8" w:rsidRPr="006051E8" w:rsidRDefault="006051E8" w:rsidP="006051E8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6051E8">
        <w:rPr>
          <w:rStyle w:val="Textoennegrita"/>
          <w:rFonts w:ascii="Avenir Book" w:hAnsi="Avenir Book"/>
          <w:sz w:val="26"/>
          <w:szCs w:val="26"/>
        </w:rPr>
        <w:t>Artículo Único.</w:t>
      </w:r>
      <w:r w:rsidRPr="006051E8">
        <w:rPr>
          <w:rFonts w:ascii="Avenir Book" w:hAnsi="Avenir Book"/>
          <w:sz w:val="26"/>
          <w:szCs w:val="26"/>
        </w:rPr>
        <w:t xml:space="preserve"> Se adiciona un </w:t>
      </w:r>
      <w:r w:rsidRPr="006051E8">
        <w:rPr>
          <w:rStyle w:val="Textoennegrita"/>
          <w:rFonts w:ascii="Avenir Book" w:hAnsi="Avenir Book"/>
          <w:sz w:val="26"/>
          <w:szCs w:val="26"/>
        </w:rPr>
        <w:t>tercer párrafo</w:t>
      </w:r>
      <w:r w:rsidRPr="006051E8">
        <w:rPr>
          <w:rFonts w:ascii="Avenir Book" w:hAnsi="Avenir Book"/>
          <w:sz w:val="26"/>
          <w:szCs w:val="26"/>
        </w:rPr>
        <w:t xml:space="preserve"> al artículo 34; se adiciona la </w:t>
      </w:r>
      <w:r w:rsidRPr="006051E8">
        <w:rPr>
          <w:rStyle w:val="Textoennegrita"/>
          <w:rFonts w:ascii="Avenir Book" w:hAnsi="Avenir Book"/>
          <w:sz w:val="26"/>
          <w:szCs w:val="26"/>
        </w:rPr>
        <w:t>fracción XX</w:t>
      </w:r>
      <w:r w:rsidRPr="006051E8">
        <w:rPr>
          <w:rFonts w:ascii="Avenir Book" w:hAnsi="Avenir Book"/>
          <w:sz w:val="26"/>
          <w:szCs w:val="26"/>
        </w:rPr>
        <w:t xml:space="preserve"> al artículo 88; y se adiciona la </w:t>
      </w:r>
      <w:r w:rsidRPr="006051E8">
        <w:rPr>
          <w:rStyle w:val="Textoennegrita"/>
          <w:rFonts w:ascii="Avenir Book" w:hAnsi="Avenir Book"/>
          <w:sz w:val="26"/>
          <w:szCs w:val="26"/>
        </w:rPr>
        <w:t>fracción V</w:t>
      </w:r>
      <w:r w:rsidRPr="006051E8">
        <w:rPr>
          <w:rFonts w:ascii="Avenir Book" w:hAnsi="Avenir Book"/>
          <w:sz w:val="26"/>
          <w:szCs w:val="26"/>
        </w:rPr>
        <w:t xml:space="preserve"> al artículo 89 de la Ley del Agua del Estado de Chihuahua, para quedar como sigue:</w:t>
      </w:r>
    </w:p>
    <w:p w14:paraId="06E7A76E" w14:textId="77777777" w:rsidR="006051E8" w:rsidRPr="006051E8" w:rsidRDefault="006051E8" w:rsidP="006051E8">
      <w:pPr>
        <w:pStyle w:val="NormalWeb"/>
        <w:spacing w:line="360" w:lineRule="auto"/>
        <w:rPr>
          <w:rFonts w:ascii="Avenir Book" w:hAnsi="Avenir Book"/>
          <w:i/>
          <w:iCs/>
          <w:sz w:val="26"/>
          <w:szCs w:val="26"/>
        </w:rPr>
      </w:pP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lastRenderedPageBreak/>
        <w:t>Artículo 34.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[…]</w:t>
      </w:r>
      <w:r w:rsidRPr="006051E8">
        <w:rPr>
          <w:rFonts w:ascii="Avenir Book" w:hAnsi="Avenir Book"/>
          <w:i/>
          <w:iCs/>
          <w:sz w:val="26"/>
          <w:szCs w:val="26"/>
        </w:rPr>
        <w:br/>
      </w:r>
      <w:r w:rsidRPr="006051E8">
        <w:rPr>
          <w:rStyle w:val="nfasis"/>
          <w:rFonts w:ascii="Avenir Book" w:hAnsi="Avenir Book"/>
          <w:i w:val="0"/>
          <w:iCs w:val="0"/>
          <w:sz w:val="26"/>
          <w:szCs w:val="26"/>
        </w:rPr>
        <w:t>(Se conserva el texto vigente).</w:t>
      </w:r>
    </w:p>
    <w:p w14:paraId="000EDF76" w14:textId="77777777" w:rsidR="006051E8" w:rsidRPr="006051E8" w:rsidRDefault="006051E8" w:rsidP="006051E8">
      <w:pPr>
        <w:pStyle w:val="NormalWeb"/>
        <w:spacing w:line="360" w:lineRule="auto"/>
        <w:rPr>
          <w:rFonts w:ascii="Avenir Book" w:hAnsi="Avenir Book"/>
          <w:i/>
          <w:iCs/>
          <w:sz w:val="26"/>
          <w:szCs w:val="26"/>
        </w:rPr>
      </w:pPr>
      <w:r w:rsidRPr="006051E8">
        <w:rPr>
          <w:rFonts w:ascii="Avenir Book" w:hAnsi="Avenir Book"/>
          <w:i/>
          <w:iCs/>
          <w:sz w:val="26"/>
          <w:szCs w:val="26"/>
        </w:rPr>
        <w:t>Se adiciona:</w:t>
      </w:r>
    </w:p>
    <w:p w14:paraId="559F63B2" w14:textId="77777777" w:rsidR="006051E8" w:rsidRPr="006051E8" w:rsidRDefault="006051E8" w:rsidP="006051E8">
      <w:pPr>
        <w:pStyle w:val="NormalWeb"/>
        <w:spacing w:line="360" w:lineRule="auto"/>
        <w:jc w:val="both"/>
        <w:rPr>
          <w:rFonts w:ascii="Avenir Book" w:hAnsi="Avenir Book"/>
          <w:i/>
          <w:iCs/>
          <w:sz w:val="26"/>
          <w:szCs w:val="26"/>
        </w:rPr>
      </w:pPr>
      <w:r w:rsidRPr="006051E8">
        <w:rPr>
          <w:rFonts w:ascii="Avenir Book" w:hAnsi="Avenir Book"/>
          <w:i/>
          <w:iCs/>
          <w:sz w:val="26"/>
          <w:szCs w:val="26"/>
        </w:rPr>
        <w:t xml:space="preserve"> “Al momento de la contratación y conexión a los servicios y de la instalación de aparatos medidores, el organismo operador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 xml:space="preserve">deberá supervisar 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las instalaciones del predio y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autorizar la solución de descarga de aguas pluviales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hacia la vía pública o, en su caso, al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sistema de drenaje pluvial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cuando exista; y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certificará por escrito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que las bajantes y conductos pluviales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no descargan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al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sistema de alcantarillado sanitario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. Dicha </w:t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Constancia de No Conexión Pluvial (CNP)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se anexará al contrato de conexión y a la orden de instalación del medidor. La falta de certificación o la detección de conexión pluvial al sanitario implicará la negativa o suspensión del servicio hasta en tanto se corrija la irregularidad conforme a la normatividad aplicable.”</w:t>
      </w:r>
    </w:p>
    <w:p w14:paraId="5EC0757C" w14:textId="77777777" w:rsidR="006051E8" w:rsidRPr="006051E8" w:rsidRDefault="006051E8" w:rsidP="006051E8">
      <w:pPr>
        <w:pStyle w:val="NormalWeb"/>
        <w:jc w:val="both"/>
        <w:rPr>
          <w:rFonts w:ascii="Avenir Book" w:hAnsi="Avenir Book"/>
          <w:i/>
          <w:iCs/>
          <w:sz w:val="26"/>
          <w:szCs w:val="26"/>
        </w:rPr>
      </w:pP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Artículo 88.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Son infracciones a la presente Ley, las siguientes:</w:t>
      </w:r>
      <w:r w:rsidRPr="006051E8">
        <w:rPr>
          <w:rFonts w:ascii="Avenir Book" w:hAnsi="Avenir Book"/>
          <w:i/>
          <w:iCs/>
          <w:sz w:val="26"/>
          <w:szCs w:val="26"/>
        </w:rPr>
        <w:br/>
      </w:r>
      <w:r w:rsidRPr="006051E8">
        <w:rPr>
          <w:rStyle w:val="nfasis"/>
          <w:rFonts w:ascii="Avenir Book" w:hAnsi="Avenir Book"/>
          <w:i w:val="0"/>
          <w:iCs w:val="0"/>
          <w:sz w:val="26"/>
          <w:szCs w:val="26"/>
        </w:rPr>
        <w:t>(…)</w:t>
      </w:r>
      <w:r w:rsidRPr="006051E8">
        <w:rPr>
          <w:rFonts w:ascii="Avenir Book" w:hAnsi="Avenir Book"/>
          <w:i/>
          <w:iCs/>
          <w:sz w:val="26"/>
          <w:szCs w:val="26"/>
        </w:rPr>
        <w:br/>
      </w:r>
      <w:r w:rsidRPr="006051E8">
        <w:rPr>
          <w:rStyle w:val="nfasis"/>
          <w:rFonts w:ascii="Avenir Book" w:hAnsi="Avenir Book"/>
          <w:i w:val="0"/>
          <w:iCs w:val="0"/>
          <w:sz w:val="26"/>
          <w:szCs w:val="26"/>
        </w:rPr>
        <w:t>XX. Conectar o mantener conectadas las aguas pluviales de un predio al sistema de alcantarillado sanitario, o impedir la verificación prevista en el artículo 34 para certificar la no conexión pluvial al sanitario.</w:t>
      </w:r>
    </w:p>
    <w:p w14:paraId="18680B03" w14:textId="77777777" w:rsidR="006051E8" w:rsidRDefault="006051E8" w:rsidP="006051E8">
      <w:pPr>
        <w:pStyle w:val="NormalWeb"/>
        <w:jc w:val="both"/>
        <w:rPr>
          <w:rFonts w:ascii="Avenir Book" w:hAnsi="Avenir Book"/>
          <w:i/>
          <w:iCs/>
          <w:sz w:val="26"/>
          <w:szCs w:val="26"/>
        </w:rPr>
      </w:pP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Artículo 89.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Las sanciones aplicables a las infracciones a que se refiere el artículo anterior, serán:</w:t>
      </w:r>
      <w:r w:rsidRPr="006051E8">
        <w:rPr>
          <w:rFonts w:ascii="Avenir Book" w:hAnsi="Avenir Book"/>
          <w:i/>
          <w:iCs/>
          <w:sz w:val="26"/>
          <w:szCs w:val="26"/>
        </w:rPr>
        <w:br/>
      </w:r>
      <w:r w:rsidRPr="006051E8">
        <w:rPr>
          <w:rStyle w:val="nfasis"/>
          <w:rFonts w:ascii="Avenir Book" w:hAnsi="Avenir Book"/>
          <w:i w:val="0"/>
          <w:iCs w:val="0"/>
          <w:sz w:val="26"/>
          <w:szCs w:val="26"/>
        </w:rPr>
        <w:t>(…)</w:t>
      </w:r>
      <w:r w:rsidRPr="006051E8">
        <w:rPr>
          <w:rFonts w:ascii="Avenir Book" w:hAnsi="Avenir Book"/>
          <w:i/>
          <w:iCs/>
          <w:sz w:val="26"/>
          <w:szCs w:val="26"/>
        </w:rPr>
        <w:br/>
      </w:r>
      <w:r w:rsidRPr="006051E8">
        <w:rPr>
          <w:rStyle w:val="Textoennegrita"/>
          <w:rFonts w:ascii="Avenir Book" w:hAnsi="Avenir Book"/>
          <w:i/>
          <w:iCs/>
          <w:sz w:val="26"/>
          <w:szCs w:val="26"/>
        </w:rPr>
        <w:t>V. Tratándose de la fracción XX, multa de 300 a 800 UMA; y clausura temporal o definitiva de la descarga pluvial irregular hasta en tanto el infractor corrija la conexión y obtenga la autorización y la Constancia de No Conexión Pluvial.</w:t>
      </w:r>
      <w:r w:rsidRPr="006051E8">
        <w:rPr>
          <w:rFonts w:ascii="Avenir Book" w:hAnsi="Avenir Book"/>
          <w:i/>
          <w:iCs/>
          <w:sz w:val="26"/>
          <w:szCs w:val="26"/>
        </w:rPr>
        <w:t xml:space="preserve"> </w:t>
      </w:r>
    </w:p>
    <w:p w14:paraId="6A7B3A52" w14:textId="77777777" w:rsidR="006051E8" w:rsidRPr="006051E8" w:rsidRDefault="006051E8" w:rsidP="006051E8">
      <w:pPr>
        <w:pStyle w:val="NormalWeb"/>
        <w:jc w:val="center"/>
        <w:rPr>
          <w:rFonts w:ascii="Avenir Book" w:hAnsi="Avenir Book"/>
          <w:b/>
          <w:bCs/>
          <w:sz w:val="26"/>
          <w:szCs w:val="26"/>
        </w:rPr>
      </w:pPr>
      <w:r w:rsidRPr="006051E8">
        <w:rPr>
          <w:rFonts w:ascii="Avenir Book" w:hAnsi="Avenir Book"/>
          <w:b/>
          <w:bCs/>
          <w:sz w:val="26"/>
          <w:szCs w:val="26"/>
        </w:rPr>
        <w:t>TRANSITORIOS</w:t>
      </w:r>
    </w:p>
    <w:p w14:paraId="14793987" w14:textId="77777777" w:rsidR="006051E8" w:rsidRPr="006051E8" w:rsidRDefault="006051E8" w:rsidP="006051E8">
      <w:pPr>
        <w:pStyle w:val="NormalWeb"/>
        <w:jc w:val="both"/>
        <w:rPr>
          <w:rFonts w:ascii="Avenir Book" w:hAnsi="Avenir Book"/>
          <w:sz w:val="26"/>
          <w:szCs w:val="26"/>
        </w:rPr>
      </w:pPr>
      <w:r w:rsidRPr="006051E8">
        <w:rPr>
          <w:rStyle w:val="Textoennegrita"/>
          <w:rFonts w:ascii="Avenir Book" w:hAnsi="Avenir Book"/>
          <w:sz w:val="26"/>
          <w:szCs w:val="26"/>
        </w:rPr>
        <w:t>Primero.</w:t>
      </w:r>
      <w:r w:rsidRPr="006051E8">
        <w:rPr>
          <w:rFonts w:ascii="Avenir Book" w:hAnsi="Avenir Book"/>
          <w:sz w:val="26"/>
          <w:szCs w:val="26"/>
        </w:rPr>
        <w:t xml:space="preserve"> El presente Decreto entrará en vigor al día siguiente de su publicación en el Periódico Oficial del Estado.</w:t>
      </w:r>
    </w:p>
    <w:p w14:paraId="09A0AC70" w14:textId="77777777" w:rsidR="006051E8" w:rsidRPr="006051E8" w:rsidRDefault="006051E8" w:rsidP="006051E8">
      <w:pPr>
        <w:pStyle w:val="NormalWeb"/>
        <w:jc w:val="both"/>
        <w:rPr>
          <w:rFonts w:ascii="Avenir Book" w:hAnsi="Avenir Book"/>
          <w:sz w:val="26"/>
          <w:szCs w:val="26"/>
        </w:rPr>
      </w:pPr>
      <w:r w:rsidRPr="006051E8">
        <w:rPr>
          <w:rFonts w:ascii="Avenir Book" w:hAnsi="Avenir Book"/>
          <w:sz w:val="26"/>
          <w:szCs w:val="26"/>
        </w:rPr>
        <w:br/>
      </w:r>
      <w:r w:rsidRPr="006051E8">
        <w:rPr>
          <w:rStyle w:val="Textoennegrita"/>
          <w:rFonts w:ascii="Avenir Book" w:hAnsi="Avenir Book"/>
          <w:sz w:val="26"/>
          <w:szCs w:val="26"/>
        </w:rPr>
        <w:t>Segundo.</w:t>
      </w:r>
      <w:r w:rsidRPr="006051E8">
        <w:rPr>
          <w:rFonts w:ascii="Avenir Book" w:hAnsi="Avenir Book"/>
          <w:sz w:val="26"/>
          <w:szCs w:val="26"/>
        </w:rPr>
        <w:t xml:space="preserve"> En un plazo máximo de </w:t>
      </w:r>
      <w:r w:rsidRPr="006051E8">
        <w:rPr>
          <w:rStyle w:val="Textoennegrita"/>
          <w:rFonts w:ascii="Avenir Book" w:hAnsi="Avenir Book"/>
          <w:sz w:val="26"/>
          <w:szCs w:val="26"/>
        </w:rPr>
        <w:t>90 días</w:t>
      </w:r>
      <w:r w:rsidRPr="006051E8">
        <w:rPr>
          <w:rFonts w:ascii="Avenir Book" w:hAnsi="Avenir Book"/>
          <w:sz w:val="26"/>
          <w:szCs w:val="26"/>
        </w:rPr>
        <w:t xml:space="preserve">, la Junta Central emitirá los </w:t>
      </w:r>
      <w:r w:rsidRPr="006051E8">
        <w:rPr>
          <w:rStyle w:val="Textoennegrita"/>
          <w:rFonts w:ascii="Avenir Book" w:hAnsi="Avenir Book"/>
          <w:sz w:val="26"/>
          <w:szCs w:val="26"/>
        </w:rPr>
        <w:t>lineamientos técnicos</w:t>
      </w:r>
      <w:r w:rsidRPr="006051E8">
        <w:rPr>
          <w:rFonts w:ascii="Avenir Book" w:hAnsi="Avenir Book"/>
          <w:sz w:val="26"/>
          <w:szCs w:val="26"/>
        </w:rPr>
        <w:t xml:space="preserve"> para la verificación de la no conexión pluvial al sanitario, formato único de </w:t>
      </w:r>
      <w:r w:rsidRPr="006051E8">
        <w:rPr>
          <w:rStyle w:val="Textoennegrita"/>
          <w:rFonts w:ascii="Avenir Book" w:hAnsi="Avenir Book"/>
          <w:sz w:val="26"/>
          <w:szCs w:val="26"/>
        </w:rPr>
        <w:t>CNP</w:t>
      </w:r>
      <w:r w:rsidRPr="006051E8">
        <w:rPr>
          <w:rFonts w:ascii="Avenir Book" w:hAnsi="Avenir Book"/>
          <w:sz w:val="26"/>
          <w:szCs w:val="26"/>
        </w:rPr>
        <w:t>, rutas de inspección, criterios de excepción y coordinación con los municipios.</w:t>
      </w:r>
    </w:p>
    <w:p w14:paraId="74040798" w14:textId="77777777" w:rsidR="006051E8" w:rsidRDefault="006051E8" w:rsidP="006051E8">
      <w:pPr>
        <w:pStyle w:val="NormalWeb"/>
        <w:rPr>
          <w:rFonts w:ascii="Avenir Book" w:hAnsi="Avenir Book"/>
          <w:sz w:val="26"/>
          <w:szCs w:val="26"/>
        </w:rPr>
      </w:pPr>
      <w:r w:rsidRPr="006051E8">
        <w:rPr>
          <w:rFonts w:ascii="Avenir Book" w:hAnsi="Avenir Book"/>
          <w:sz w:val="26"/>
          <w:szCs w:val="26"/>
        </w:rPr>
        <w:br/>
      </w:r>
      <w:r w:rsidRPr="006051E8">
        <w:rPr>
          <w:rStyle w:val="Textoennegrita"/>
          <w:rFonts w:ascii="Avenir Book" w:hAnsi="Avenir Book"/>
          <w:sz w:val="26"/>
          <w:szCs w:val="26"/>
        </w:rPr>
        <w:t>Tercero.</w:t>
      </w:r>
      <w:r w:rsidRPr="006051E8">
        <w:rPr>
          <w:rFonts w:ascii="Avenir Book" w:hAnsi="Avenir Book"/>
          <w:sz w:val="26"/>
          <w:szCs w:val="26"/>
        </w:rPr>
        <w:t xml:space="preserve"> Los organismos operadores adecuarán en </w:t>
      </w:r>
      <w:r w:rsidRPr="006051E8">
        <w:rPr>
          <w:rStyle w:val="Textoennegrita"/>
          <w:rFonts w:ascii="Avenir Book" w:hAnsi="Avenir Book"/>
          <w:sz w:val="26"/>
          <w:szCs w:val="26"/>
        </w:rPr>
        <w:t>120 días</w:t>
      </w:r>
      <w:r w:rsidRPr="006051E8">
        <w:rPr>
          <w:rFonts w:ascii="Avenir Book" w:hAnsi="Avenir Book"/>
          <w:sz w:val="26"/>
          <w:szCs w:val="26"/>
        </w:rPr>
        <w:t xml:space="preserve"> sus </w:t>
      </w:r>
      <w:r w:rsidRPr="006051E8">
        <w:rPr>
          <w:rStyle w:val="Textoennegrita"/>
          <w:rFonts w:ascii="Avenir Book" w:hAnsi="Avenir Book"/>
          <w:sz w:val="26"/>
          <w:szCs w:val="26"/>
        </w:rPr>
        <w:t>contratos de adhesión</w:t>
      </w:r>
      <w:r w:rsidRPr="006051E8">
        <w:rPr>
          <w:rFonts w:ascii="Avenir Book" w:hAnsi="Avenir Book"/>
          <w:sz w:val="26"/>
          <w:szCs w:val="26"/>
        </w:rPr>
        <w:t xml:space="preserve"> y procedimientos para incorporar la supervisión y certificación previstas en el artículo 34</w:t>
      </w:r>
      <w:r>
        <w:rPr>
          <w:rFonts w:ascii="Avenir Book" w:hAnsi="Avenir Book"/>
          <w:sz w:val="26"/>
          <w:szCs w:val="26"/>
        </w:rPr>
        <w:t>.</w:t>
      </w:r>
    </w:p>
    <w:p w14:paraId="59A45A4A" w14:textId="77777777" w:rsidR="006051E8" w:rsidRPr="006051E8" w:rsidRDefault="006051E8" w:rsidP="006051E8">
      <w:pPr>
        <w:pStyle w:val="NormalWeb"/>
        <w:rPr>
          <w:rFonts w:ascii="Avenir Book" w:hAnsi="Avenir Book"/>
          <w:sz w:val="26"/>
          <w:szCs w:val="26"/>
        </w:rPr>
      </w:pPr>
      <w:r w:rsidRPr="006051E8">
        <w:rPr>
          <w:rFonts w:ascii="Avenir Book" w:hAnsi="Avenir Book"/>
          <w:sz w:val="26"/>
          <w:szCs w:val="26"/>
        </w:rPr>
        <w:lastRenderedPageBreak/>
        <w:br/>
      </w:r>
      <w:r w:rsidRPr="006051E8">
        <w:rPr>
          <w:rStyle w:val="Textoennegrita"/>
          <w:rFonts w:ascii="Avenir Book" w:hAnsi="Avenir Book"/>
          <w:sz w:val="26"/>
          <w:szCs w:val="26"/>
        </w:rPr>
        <w:t>Cuarto.</w:t>
      </w:r>
      <w:r w:rsidRPr="006051E8">
        <w:rPr>
          <w:rFonts w:ascii="Avenir Book" w:hAnsi="Avenir Book"/>
          <w:sz w:val="26"/>
          <w:szCs w:val="26"/>
        </w:rPr>
        <w:t xml:space="preserve"> Los Ayuntamientos, en el ámbito de sus competencias, armonizarán en </w:t>
      </w:r>
      <w:r w:rsidRPr="006051E8">
        <w:rPr>
          <w:rStyle w:val="Textoennegrita"/>
          <w:rFonts w:ascii="Avenir Book" w:hAnsi="Avenir Book"/>
          <w:sz w:val="26"/>
          <w:szCs w:val="26"/>
        </w:rPr>
        <w:t>180 días</w:t>
      </w:r>
      <w:r w:rsidRPr="006051E8">
        <w:rPr>
          <w:rFonts w:ascii="Avenir Book" w:hAnsi="Avenir Book"/>
          <w:sz w:val="26"/>
          <w:szCs w:val="26"/>
        </w:rPr>
        <w:t xml:space="preserve"> sus </w:t>
      </w:r>
      <w:r w:rsidRPr="006051E8">
        <w:rPr>
          <w:rStyle w:val="Textoennegrita"/>
          <w:rFonts w:ascii="Avenir Book" w:hAnsi="Avenir Book"/>
          <w:sz w:val="26"/>
          <w:szCs w:val="26"/>
        </w:rPr>
        <w:t>Reglamentos de Construcción</w:t>
      </w:r>
      <w:r w:rsidRPr="006051E8">
        <w:rPr>
          <w:rFonts w:ascii="Avenir Book" w:hAnsi="Avenir Book"/>
          <w:sz w:val="26"/>
          <w:szCs w:val="26"/>
        </w:rPr>
        <w:t xml:space="preserve"> y demás ordenamientos para asegurar la separación física de pluviales y sanitarios y la descarga de aguas pluviales a la vía pública o a los sistemas pluviales donde existan.</w:t>
      </w:r>
    </w:p>
    <w:p w14:paraId="11289D55" w14:textId="77777777" w:rsidR="006051E8" w:rsidRDefault="00CC63C5" w:rsidP="006051E8">
      <w:pPr>
        <w:jc w:val="center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Chihuahua, </w:t>
      </w:r>
      <w:r w:rsidRPr="009F6D1F">
        <w:rPr>
          <w:rFonts w:ascii="Avenir Book" w:hAnsi="Avenir Book"/>
          <w:sz w:val="26"/>
          <w:szCs w:val="26"/>
        </w:rPr>
        <w:t>Chih. a los</w:t>
      </w:r>
      <w:r w:rsidR="009F6D1F" w:rsidRPr="009F6D1F">
        <w:rPr>
          <w:rFonts w:ascii="Avenir Book" w:hAnsi="Avenir Book"/>
          <w:sz w:val="26"/>
          <w:szCs w:val="26"/>
        </w:rPr>
        <w:t xml:space="preserve"> </w:t>
      </w:r>
      <w:r w:rsidR="006051E8">
        <w:rPr>
          <w:rFonts w:ascii="Avenir Book" w:hAnsi="Avenir Book"/>
          <w:sz w:val="26"/>
          <w:szCs w:val="26"/>
        </w:rPr>
        <w:t>dieciocho</w:t>
      </w:r>
      <w:r w:rsidR="009F6D1F" w:rsidRPr="009F6D1F">
        <w:rPr>
          <w:rFonts w:ascii="Avenir Book" w:hAnsi="Avenir Book"/>
          <w:sz w:val="26"/>
          <w:szCs w:val="26"/>
        </w:rPr>
        <w:t xml:space="preserve"> días del mes de </w:t>
      </w:r>
      <w:r w:rsidR="003805A4">
        <w:rPr>
          <w:rFonts w:ascii="Avenir Book" w:hAnsi="Avenir Book"/>
          <w:sz w:val="26"/>
          <w:szCs w:val="26"/>
        </w:rPr>
        <w:t>septiembre</w:t>
      </w:r>
      <w:r w:rsidR="006051E8">
        <w:rPr>
          <w:rFonts w:ascii="Avenir Book" w:hAnsi="Avenir Book"/>
          <w:sz w:val="26"/>
          <w:szCs w:val="26"/>
        </w:rPr>
        <w:t xml:space="preserve"> del</w:t>
      </w:r>
      <w:r w:rsidR="009F6D1F" w:rsidRPr="009F6D1F">
        <w:rPr>
          <w:rFonts w:ascii="Avenir Book" w:hAnsi="Avenir Book"/>
          <w:sz w:val="26"/>
          <w:szCs w:val="26"/>
        </w:rPr>
        <w:t xml:space="preserve"> </w:t>
      </w:r>
      <w:r w:rsidRPr="009F6D1F">
        <w:rPr>
          <w:rFonts w:ascii="Avenir Book" w:hAnsi="Avenir Book"/>
          <w:sz w:val="26"/>
          <w:szCs w:val="26"/>
        </w:rPr>
        <w:t xml:space="preserve">año </w:t>
      </w:r>
    </w:p>
    <w:p w14:paraId="5E286E30" w14:textId="77777777" w:rsidR="00CC63C5" w:rsidRPr="00634905" w:rsidRDefault="00CC63C5" w:rsidP="006051E8">
      <w:pPr>
        <w:jc w:val="center"/>
        <w:rPr>
          <w:rFonts w:ascii="Avenir Book" w:hAnsi="Avenir Book"/>
          <w:sz w:val="26"/>
          <w:szCs w:val="26"/>
        </w:rPr>
      </w:pPr>
      <w:r w:rsidRPr="009F6D1F">
        <w:rPr>
          <w:rFonts w:ascii="Avenir Book" w:hAnsi="Avenir Book"/>
          <w:sz w:val="26"/>
          <w:szCs w:val="26"/>
        </w:rPr>
        <w:t>dos mil veinticin</w:t>
      </w:r>
      <w:r>
        <w:rPr>
          <w:rFonts w:ascii="Avenir Book" w:hAnsi="Avenir Book"/>
          <w:sz w:val="26"/>
          <w:szCs w:val="26"/>
        </w:rPr>
        <w:t>co.</w:t>
      </w:r>
    </w:p>
    <w:p w14:paraId="50181D00" w14:textId="77777777" w:rsidR="00CC63C5" w:rsidRDefault="00CC63C5" w:rsidP="00CC63C5">
      <w:pPr>
        <w:spacing w:before="200" w:after="200" w:line="360" w:lineRule="auto"/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481D629D" w14:textId="77777777" w:rsidR="00D34ADC" w:rsidRPr="0008069D" w:rsidRDefault="00087955" w:rsidP="0008069D">
      <w:pPr>
        <w:spacing w:before="200" w:after="200" w:line="360" w:lineRule="auto"/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ATENTAMENTE</w:t>
      </w:r>
    </w:p>
    <w:p w14:paraId="2A5D042B" w14:textId="77777777" w:rsidR="00D34ADC" w:rsidRPr="00AF2899" w:rsidRDefault="00087955" w:rsidP="00CC63C5">
      <w:pPr>
        <w:ind w:firstLine="70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 xml:space="preserve"> ALMA YESENIA PORTILLO LERMA</w:t>
      </w:r>
    </w:p>
    <w:p w14:paraId="4D75A503" w14:textId="77777777" w:rsidR="00D34ADC" w:rsidRPr="00AF2899" w:rsidRDefault="00087955" w:rsidP="00CC63C5">
      <w:pPr>
        <w:ind w:firstLine="70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DIPUTADA CIUDADANA</w:t>
      </w:r>
    </w:p>
    <w:p w14:paraId="35483131" w14:textId="77777777" w:rsidR="00D34ADC" w:rsidRPr="00AF2899" w:rsidRDefault="00087955" w:rsidP="00CC63C5">
      <w:pPr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GRUPO PARLAMENTARIO DE MOVIMIENTO CIUDADANO</w:t>
      </w:r>
    </w:p>
    <w:p w14:paraId="2D93FB1F" w14:textId="77777777" w:rsidR="00AF2899" w:rsidRPr="00AF2899" w:rsidRDefault="00AF2899">
      <w:pPr>
        <w:spacing w:before="200" w:after="200" w:line="360" w:lineRule="auto"/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21159155" w14:textId="77777777" w:rsidR="00AF2899" w:rsidRPr="00AF2899" w:rsidRDefault="00AF2899" w:rsidP="00CC63C5">
      <w:pPr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FRANCISCO ADRIÁN SÁNCHEZ VILLEGAS</w:t>
      </w:r>
    </w:p>
    <w:p w14:paraId="53751EC7" w14:textId="77777777" w:rsidR="00AF2899" w:rsidRPr="00AF2899" w:rsidRDefault="00AF2899" w:rsidP="00CC63C5">
      <w:pPr>
        <w:ind w:left="720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DIPUTADO CIUDADANO</w:t>
      </w:r>
    </w:p>
    <w:p w14:paraId="4F2A9B46" w14:textId="77777777" w:rsidR="00AF2899" w:rsidRPr="00C6668B" w:rsidRDefault="00AF2899" w:rsidP="00C6668B">
      <w:pPr>
        <w:ind w:left="720"/>
        <w:jc w:val="center"/>
        <w:rPr>
          <w:rFonts w:ascii="Avenir Book" w:eastAsia="Montserrat" w:hAnsi="Avenir Book" w:cs="Montserrat"/>
          <w:sz w:val="26"/>
          <w:szCs w:val="26"/>
        </w:rPr>
      </w:pPr>
      <w:r w:rsidRPr="00AF2899">
        <w:rPr>
          <w:rFonts w:ascii="Avenir Book" w:eastAsia="Montserrat" w:hAnsi="Avenir Book" w:cs="Montserrat"/>
          <w:b/>
          <w:sz w:val="26"/>
          <w:szCs w:val="26"/>
        </w:rPr>
        <w:t>COORDINADOR DEL GRUPO PARLAMENTARIO DE MOVIMIENTO CIUDADANO</w:t>
      </w:r>
    </w:p>
    <w:sectPr w:rsidR="00AF2899" w:rsidRPr="00C6668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1911" w14:textId="77777777" w:rsidR="002B54EF" w:rsidRDefault="002B54EF">
      <w:r>
        <w:separator/>
      </w:r>
    </w:p>
  </w:endnote>
  <w:endnote w:type="continuationSeparator" w:id="0">
    <w:p w14:paraId="43FF10D0" w14:textId="77777777" w:rsidR="002B54EF" w:rsidRDefault="002B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5148" w14:textId="77777777" w:rsidR="00D34ADC" w:rsidRDefault="00087955">
    <w:pPr>
      <w:jc w:val="right"/>
    </w:pPr>
    <w:r>
      <w:rPr>
        <w:rFonts w:ascii="Montserrat" w:eastAsia="Montserrat" w:hAnsi="Montserrat" w:cs="Montserrat"/>
      </w:rPr>
      <w:fldChar w:fldCharType="begin"/>
    </w:r>
    <w:r>
      <w:rPr>
        <w:rFonts w:ascii="Montserrat" w:eastAsia="Montserrat" w:hAnsi="Montserrat" w:cs="Montserrat"/>
      </w:rPr>
      <w:instrText>PAGE</w:instrText>
    </w:r>
    <w:r>
      <w:rPr>
        <w:rFonts w:ascii="Montserrat" w:eastAsia="Montserrat" w:hAnsi="Montserrat" w:cs="Montserrat"/>
      </w:rPr>
      <w:fldChar w:fldCharType="separate"/>
    </w:r>
    <w:r w:rsidR="00CB617A">
      <w:rPr>
        <w:rFonts w:ascii="Montserrat" w:eastAsia="Montserrat" w:hAnsi="Montserrat" w:cs="Montserrat"/>
        <w:noProof/>
      </w:rPr>
      <w:t>1</w:t>
    </w:r>
    <w:r>
      <w:rPr>
        <w:rFonts w:ascii="Montserrat" w:eastAsia="Montserrat" w:hAnsi="Montserrat" w:cs="Montserr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A43F" w14:textId="77777777" w:rsidR="002B54EF" w:rsidRDefault="002B54EF">
      <w:r>
        <w:separator/>
      </w:r>
    </w:p>
  </w:footnote>
  <w:footnote w:type="continuationSeparator" w:id="0">
    <w:p w14:paraId="4090DF01" w14:textId="77777777" w:rsidR="002B54EF" w:rsidRDefault="002B54EF">
      <w:r>
        <w:continuationSeparator/>
      </w:r>
    </w:p>
  </w:footnote>
  <w:footnote w:id="1">
    <w:p w14:paraId="0E6056E9" w14:textId="77777777" w:rsidR="00DC36D2" w:rsidRPr="00DC36D2" w:rsidRDefault="00DC36D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C36D2">
        <w:t>https://oem.com.mx/elsoldeparral/local/fugas-de-drenaje-aumentan-hasta-236-en-parral-por-lluvias-y-red-interconectada-segun-jmas</w:t>
      </w:r>
    </w:p>
  </w:footnote>
  <w:footnote w:id="2">
    <w:p w14:paraId="20F2E2F1" w14:textId="77777777" w:rsidR="00DC36D2" w:rsidRPr="00DC36D2" w:rsidRDefault="00DC36D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C36D2">
        <w:t>https://oem.com.mx/elsoldeparral/local/fallas-de-drenaje-le-cuestan-a-la-jmas-parral-al-menos-1-2-mdp-en-tres-meses</w:t>
      </w:r>
    </w:p>
  </w:footnote>
  <w:footnote w:id="3">
    <w:p w14:paraId="20F8F72B" w14:textId="77777777" w:rsidR="00DC36D2" w:rsidRPr="00DC36D2" w:rsidRDefault="00DC36D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C36D2">
        <w:t>https://www.adiario.mx/estado/juarez/conexion-irregular-del-drenaje-pluvial-al-sanitario-provoco-hundimiento-jmas</w:t>
      </w:r>
    </w:p>
  </w:footnote>
  <w:footnote w:id="4">
    <w:p w14:paraId="0A2EE845" w14:textId="77777777" w:rsidR="004D3DFB" w:rsidRPr="004D3DFB" w:rsidRDefault="004D3DF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D3DFB">
        <w:t>https://www.gob.mx/salud/censia/prensa/cofepris-emite-recomendaciones-para-esta-temporada-de-lluvias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9FE"/>
    <w:multiLevelType w:val="multilevel"/>
    <w:tmpl w:val="A370B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564D5E"/>
    <w:multiLevelType w:val="multilevel"/>
    <w:tmpl w:val="869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C3328"/>
    <w:multiLevelType w:val="multilevel"/>
    <w:tmpl w:val="6126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4199A"/>
    <w:multiLevelType w:val="multilevel"/>
    <w:tmpl w:val="AAF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DC"/>
    <w:rsid w:val="0008069D"/>
    <w:rsid w:val="00087955"/>
    <w:rsid w:val="000E6C24"/>
    <w:rsid w:val="001468C5"/>
    <w:rsid w:val="00170EF1"/>
    <w:rsid w:val="002B54EF"/>
    <w:rsid w:val="003805A4"/>
    <w:rsid w:val="004D3DFB"/>
    <w:rsid w:val="006051E8"/>
    <w:rsid w:val="00616BA7"/>
    <w:rsid w:val="007242A1"/>
    <w:rsid w:val="008B1382"/>
    <w:rsid w:val="009F6D1F"/>
    <w:rsid w:val="00A202F4"/>
    <w:rsid w:val="00AB5537"/>
    <w:rsid w:val="00AE0CDB"/>
    <w:rsid w:val="00AF03CE"/>
    <w:rsid w:val="00AF2899"/>
    <w:rsid w:val="00B80FB9"/>
    <w:rsid w:val="00C56BDC"/>
    <w:rsid w:val="00C6668B"/>
    <w:rsid w:val="00CB617A"/>
    <w:rsid w:val="00CC63C5"/>
    <w:rsid w:val="00D34ADC"/>
    <w:rsid w:val="00D7230F"/>
    <w:rsid w:val="00DC36D2"/>
    <w:rsid w:val="00F053BE"/>
    <w:rsid w:val="00F60091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4A30"/>
  <w15:docId w15:val="{E6426076-4730-A941-8A3C-5AFE3C3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9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AF289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F2899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F2899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F2899"/>
    <w:rPr>
      <w:color w:val="434343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6051E8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36D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36D2"/>
    <w:rPr>
      <w:rFonts w:ascii="Times New Roman" w:eastAsia="Times New Roman" w:hAnsi="Times New Roman" w:cs="Times New Roman"/>
      <w:sz w:val="20"/>
      <w:szCs w:val="20"/>
      <w:lang w:val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DC36D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36D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36D2"/>
    <w:rPr>
      <w:rFonts w:ascii="Times New Roman" w:eastAsia="Times New Roman" w:hAnsi="Times New Roman" w:cs="Times New Roman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C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DC6DE-F022-9C4D-AE04-B869FFD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Daniela Flores Chacon</dc:creator>
  <cp:lastModifiedBy>Andrea Daniela Flores Chacon</cp:lastModifiedBy>
  <cp:revision>2</cp:revision>
  <dcterms:created xsi:type="dcterms:W3CDTF">2025-09-10T15:45:00Z</dcterms:created>
  <dcterms:modified xsi:type="dcterms:W3CDTF">2025-09-10T15:45:00Z</dcterms:modified>
</cp:coreProperties>
</file>