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EEA7" w14:textId="77777777" w:rsidR="00665D5A" w:rsidRPr="00665D5A" w:rsidRDefault="00665D5A" w:rsidP="00665D5A">
      <w:pPr>
        <w:spacing w:line="240" w:lineRule="auto"/>
        <w:contextualSpacing w:val="0"/>
        <w:jc w:val="both"/>
        <w:rPr>
          <w:b/>
          <w:color w:val="000000"/>
          <w:sz w:val="30"/>
          <w:szCs w:val="30"/>
        </w:rPr>
      </w:pPr>
    </w:p>
    <w:p w14:paraId="75203CA7" w14:textId="77777777" w:rsidR="00665D5A" w:rsidRPr="00665D5A" w:rsidRDefault="00665D5A" w:rsidP="00665D5A">
      <w:pPr>
        <w:spacing w:line="240" w:lineRule="auto"/>
        <w:contextualSpacing w:val="0"/>
        <w:jc w:val="both"/>
        <w:rPr>
          <w:sz w:val="30"/>
          <w:szCs w:val="30"/>
        </w:rPr>
      </w:pPr>
      <w:r w:rsidRPr="00665D5A">
        <w:rPr>
          <w:b/>
          <w:color w:val="000000"/>
          <w:sz w:val="30"/>
          <w:szCs w:val="30"/>
        </w:rPr>
        <w:t>H. CONGRESO DEL ESTADO.</w:t>
      </w:r>
      <w:r w:rsidRPr="00665D5A">
        <w:rPr>
          <w:color w:val="000000"/>
          <w:sz w:val="30"/>
          <w:szCs w:val="30"/>
        </w:rPr>
        <w:t xml:space="preserve"> </w:t>
      </w:r>
    </w:p>
    <w:p w14:paraId="70C3D783" w14:textId="77777777" w:rsidR="00665D5A" w:rsidRPr="00665D5A" w:rsidRDefault="00665D5A" w:rsidP="00665D5A">
      <w:pPr>
        <w:spacing w:line="240" w:lineRule="auto"/>
        <w:contextualSpacing w:val="0"/>
        <w:jc w:val="both"/>
        <w:rPr>
          <w:color w:val="000000"/>
          <w:sz w:val="30"/>
          <w:szCs w:val="30"/>
        </w:rPr>
      </w:pPr>
      <w:r w:rsidRPr="00665D5A">
        <w:rPr>
          <w:b/>
          <w:color w:val="000000"/>
          <w:sz w:val="30"/>
          <w:szCs w:val="30"/>
        </w:rPr>
        <w:t>P R E S E N T E.</w:t>
      </w:r>
      <w:r w:rsidRPr="00665D5A">
        <w:rPr>
          <w:color w:val="000000"/>
          <w:sz w:val="30"/>
          <w:szCs w:val="30"/>
        </w:rPr>
        <w:t xml:space="preserve"> </w:t>
      </w:r>
    </w:p>
    <w:p w14:paraId="242FBEBE" w14:textId="77777777" w:rsidR="00665D5A" w:rsidRPr="00665D5A" w:rsidRDefault="00665D5A" w:rsidP="00665D5A">
      <w:pPr>
        <w:spacing w:line="240" w:lineRule="auto"/>
        <w:contextualSpacing w:val="0"/>
        <w:jc w:val="both"/>
        <w:rPr>
          <w:color w:val="000000"/>
          <w:sz w:val="28"/>
          <w:szCs w:val="30"/>
        </w:rPr>
      </w:pPr>
    </w:p>
    <w:p w14:paraId="56B54621" w14:textId="77777777" w:rsidR="00665D5A" w:rsidRPr="00665D5A" w:rsidRDefault="00665D5A" w:rsidP="00665D5A">
      <w:pPr>
        <w:spacing w:line="360" w:lineRule="auto"/>
        <w:ind w:firstLine="708"/>
        <w:contextualSpacing w:val="0"/>
        <w:jc w:val="both"/>
        <w:rPr>
          <w:color w:val="000000"/>
          <w:sz w:val="28"/>
          <w:szCs w:val="30"/>
        </w:rPr>
      </w:pPr>
      <w:r w:rsidRPr="00665D5A">
        <w:rPr>
          <w:color w:val="000000"/>
          <w:sz w:val="28"/>
          <w:szCs w:val="30"/>
        </w:rPr>
        <w:t>Quienes suscriben,</w:t>
      </w:r>
      <w:r w:rsidRPr="00665D5A">
        <w:rPr>
          <w:b/>
          <w:color w:val="000000"/>
          <w:sz w:val="28"/>
          <w:szCs w:val="30"/>
        </w:rPr>
        <w:t xml:space="preserve"> Ilse América García Soto, Leticia Ortega Máynez, Óscar Daniel Avitia Arellanes, Gustavo de la Rosa </w:t>
      </w:r>
      <w:proofErr w:type="spellStart"/>
      <w:r w:rsidRPr="00665D5A">
        <w:rPr>
          <w:b/>
          <w:color w:val="000000"/>
          <w:sz w:val="28"/>
          <w:szCs w:val="30"/>
        </w:rPr>
        <w:t>Hickerson</w:t>
      </w:r>
      <w:proofErr w:type="spellEnd"/>
      <w:r w:rsidRPr="00665D5A">
        <w:rPr>
          <w:b/>
          <w:color w:val="000000"/>
          <w:sz w:val="28"/>
          <w:szCs w:val="30"/>
        </w:rPr>
        <w:t>, Jael Argüelles Díaz, María Antonieta Pérez Reyes, Edin Cuauhtémoc Estrada Sotelo, Benjamín Carrera Chávez, David Óscar Castrejón Rivas, Magdalena Rentería Pérez,</w:t>
      </w:r>
      <w:r w:rsidRPr="00665D5A">
        <w:rPr>
          <w:color w:val="000000"/>
          <w:sz w:val="28"/>
          <w:szCs w:val="30"/>
        </w:rPr>
        <w:t xml:space="preserve"> y la de la voz, </w:t>
      </w:r>
      <w:r w:rsidRPr="00665D5A">
        <w:rPr>
          <w:b/>
          <w:color w:val="000000"/>
          <w:sz w:val="28"/>
          <w:szCs w:val="31"/>
        </w:rPr>
        <w:t>Rosana Díaz Reyes</w:t>
      </w:r>
      <w:r w:rsidRPr="00665D5A">
        <w:rPr>
          <w:color w:val="000000"/>
          <w:sz w:val="28"/>
          <w:szCs w:val="30"/>
        </w:rPr>
        <w:t xml:space="preserve">, en nuestro carácter de Diputadas y Diputados de la Sexagésima Séptima Legislatura e integrantes Grupo Parlamentario de </w:t>
      </w:r>
      <w:r w:rsidRPr="00665D5A">
        <w:rPr>
          <w:b/>
          <w:color w:val="000000"/>
          <w:sz w:val="28"/>
          <w:szCs w:val="30"/>
        </w:rPr>
        <w:t>MORENA</w:t>
      </w:r>
      <w:r w:rsidRPr="00665D5A">
        <w:rPr>
          <w:color w:val="000000"/>
          <w:sz w:val="28"/>
          <w:szCs w:val="30"/>
        </w:rPr>
        <w:t xml:space="preserve">, con fundamento en lo dispuesto por el artículo 68 fracción primera de la Constitución Política del Estado de Chihuahua, me permito someter a consideración de esta Soberanía, Iniciativa con carácter de </w:t>
      </w:r>
      <w:r w:rsidRPr="00665D5A">
        <w:rPr>
          <w:b/>
          <w:color w:val="000000"/>
          <w:sz w:val="28"/>
          <w:szCs w:val="30"/>
        </w:rPr>
        <w:t>DECRETO</w:t>
      </w:r>
      <w:r w:rsidRPr="00665D5A">
        <w:rPr>
          <w:color w:val="000000"/>
          <w:sz w:val="28"/>
          <w:szCs w:val="30"/>
        </w:rPr>
        <w:t>, a fin de reformar y adicionar la Ley para la Protección del Patrimonio Cultural del Estado de Chihuahua con el propósito de que se recuperen y protejan inmuebles con valor histórico para las y los chihuahuenses, lo anterior sustentado en la siguiente:</w:t>
      </w:r>
    </w:p>
    <w:p w14:paraId="0350484B" w14:textId="77777777" w:rsidR="00665D5A" w:rsidRPr="00665D5A" w:rsidRDefault="00665D5A" w:rsidP="00665D5A">
      <w:pPr>
        <w:spacing w:line="360" w:lineRule="auto"/>
        <w:contextualSpacing w:val="0"/>
        <w:jc w:val="both"/>
        <w:rPr>
          <w:color w:val="000000"/>
          <w:sz w:val="30"/>
          <w:szCs w:val="30"/>
        </w:rPr>
      </w:pPr>
    </w:p>
    <w:p w14:paraId="39F212BA" w14:textId="77777777" w:rsidR="00665D5A" w:rsidRPr="00665D5A" w:rsidRDefault="00665D5A" w:rsidP="00665D5A">
      <w:pPr>
        <w:spacing w:line="240" w:lineRule="auto"/>
        <w:contextualSpacing w:val="0"/>
        <w:jc w:val="center"/>
        <w:rPr>
          <w:rFonts w:eastAsia="Calibri"/>
          <w:b/>
          <w:sz w:val="36"/>
          <w:szCs w:val="32"/>
          <w:lang w:eastAsia="en-US"/>
        </w:rPr>
      </w:pPr>
      <w:r w:rsidRPr="00665D5A">
        <w:rPr>
          <w:rFonts w:eastAsia="Calibri"/>
          <w:b/>
          <w:sz w:val="36"/>
          <w:szCs w:val="32"/>
          <w:lang w:eastAsia="en-US"/>
        </w:rPr>
        <w:t>EXPOSICIÓN DE MOTIVOS</w:t>
      </w:r>
    </w:p>
    <w:p w14:paraId="16C54D3B" w14:textId="77777777" w:rsidR="00665D5A" w:rsidRPr="00665D5A" w:rsidRDefault="00665D5A" w:rsidP="00665D5A">
      <w:pPr>
        <w:spacing w:line="360" w:lineRule="auto"/>
        <w:contextualSpacing w:val="0"/>
        <w:jc w:val="both"/>
        <w:rPr>
          <w:color w:val="000000"/>
          <w:sz w:val="30"/>
          <w:szCs w:val="30"/>
        </w:rPr>
      </w:pPr>
    </w:p>
    <w:p w14:paraId="08FEA976" w14:textId="77777777" w:rsidR="00F32F70" w:rsidRDefault="00F32F70" w:rsidP="00665D5A">
      <w:pPr>
        <w:contextualSpacing w:val="0"/>
        <w:jc w:val="both"/>
        <w:rPr>
          <w:rFonts w:eastAsia="Times New Roman"/>
          <w:color w:val="000000"/>
          <w:sz w:val="28"/>
          <w:szCs w:val="28"/>
        </w:rPr>
      </w:pPr>
    </w:p>
    <w:p w14:paraId="568C46BD" w14:textId="0A657B1B" w:rsidR="00F26A22" w:rsidRDefault="00F32F70" w:rsidP="00665D5A">
      <w:pPr>
        <w:contextualSpacing w:val="0"/>
        <w:jc w:val="both"/>
        <w:rPr>
          <w:rFonts w:eastAsia="Times New Roman"/>
          <w:color w:val="000000"/>
          <w:sz w:val="28"/>
          <w:szCs w:val="28"/>
        </w:rPr>
      </w:pPr>
      <w:r>
        <w:rPr>
          <w:rFonts w:eastAsia="Times New Roman"/>
          <w:color w:val="000000"/>
          <w:sz w:val="28"/>
          <w:szCs w:val="28"/>
        </w:rPr>
        <w:t>Los procesos históricos, a través de diferentes circunstancias políticas y sociales han construido nuestro presente</w:t>
      </w:r>
      <w:r w:rsidR="00F26A22">
        <w:rPr>
          <w:rFonts w:eastAsia="Times New Roman"/>
          <w:color w:val="000000"/>
          <w:sz w:val="28"/>
          <w:szCs w:val="28"/>
        </w:rPr>
        <w:t xml:space="preserve">, nuestra realidad. Las edificaciones históricas, son testigos silenciosos de lo que hoy nos da identidad, por eso, que </w:t>
      </w:r>
      <w:r w:rsidR="00F26A22">
        <w:rPr>
          <w:rFonts w:eastAsia="Times New Roman"/>
          <w:color w:val="000000"/>
          <w:sz w:val="28"/>
          <w:szCs w:val="28"/>
        </w:rPr>
        <w:lastRenderedPageBreak/>
        <w:t>los monumentos se levantan, caen y cambian según represente a nuestra gente, pues el valor histórico, se halla en el espíritu social, razón por la cual ningún monumento está por encima de las causas sociales, porque los mismos, son producto de las causas sociales.</w:t>
      </w:r>
    </w:p>
    <w:p w14:paraId="568D0E38" w14:textId="77777777" w:rsidR="00F26A22" w:rsidRDefault="00F26A22" w:rsidP="00665D5A">
      <w:pPr>
        <w:contextualSpacing w:val="0"/>
        <w:jc w:val="both"/>
        <w:rPr>
          <w:rFonts w:eastAsia="Times New Roman"/>
          <w:color w:val="000000"/>
          <w:sz w:val="28"/>
          <w:szCs w:val="28"/>
        </w:rPr>
      </w:pPr>
    </w:p>
    <w:p w14:paraId="2CB7BE0E" w14:textId="40B91B86" w:rsidR="00F32F70" w:rsidRDefault="00A47DAC" w:rsidP="00665D5A">
      <w:pPr>
        <w:contextualSpacing w:val="0"/>
        <w:jc w:val="both"/>
        <w:rPr>
          <w:rFonts w:eastAsia="Times New Roman"/>
          <w:color w:val="000000"/>
          <w:sz w:val="28"/>
          <w:szCs w:val="28"/>
        </w:rPr>
      </w:pPr>
      <w:r>
        <w:rPr>
          <w:rFonts w:eastAsia="Times New Roman"/>
          <w:color w:val="000000"/>
          <w:sz w:val="28"/>
          <w:szCs w:val="28"/>
        </w:rPr>
        <w:t>El gran problema de la pérdida de bienes históricos se halla en los procesos políticos, que silenciosamente y sin ninguna causa social, venden nuestra historia y nuestra identidad, trafican con nuestra cultura. Es el caso de nuestra Ciudad Juárez</w:t>
      </w:r>
      <w:r w:rsidR="00456E59">
        <w:rPr>
          <w:rFonts w:eastAsia="Times New Roman"/>
          <w:color w:val="000000"/>
          <w:sz w:val="28"/>
          <w:szCs w:val="28"/>
        </w:rPr>
        <w:t>, que durante años ha perdido su patrimonio histórico, vendiéndose.</w:t>
      </w:r>
    </w:p>
    <w:p w14:paraId="34C33AF2" w14:textId="77777777" w:rsidR="00456E59" w:rsidRDefault="00456E59" w:rsidP="00665D5A">
      <w:pPr>
        <w:contextualSpacing w:val="0"/>
        <w:jc w:val="both"/>
        <w:rPr>
          <w:rFonts w:eastAsia="Times New Roman"/>
          <w:color w:val="000000"/>
          <w:sz w:val="28"/>
          <w:szCs w:val="28"/>
        </w:rPr>
      </w:pPr>
    </w:p>
    <w:p w14:paraId="2A308AE1" w14:textId="77777777" w:rsidR="00665D5A" w:rsidRPr="00665D5A" w:rsidRDefault="00665D5A" w:rsidP="00665D5A">
      <w:pPr>
        <w:contextualSpacing w:val="0"/>
        <w:jc w:val="both"/>
        <w:rPr>
          <w:rFonts w:eastAsia="Times New Roman"/>
          <w:color w:val="000000"/>
          <w:sz w:val="28"/>
          <w:szCs w:val="28"/>
        </w:rPr>
      </w:pPr>
      <w:r w:rsidRPr="00665D5A">
        <w:rPr>
          <w:rFonts w:eastAsia="Times New Roman"/>
          <w:color w:val="000000"/>
          <w:sz w:val="28"/>
          <w:szCs w:val="28"/>
        </w:rPr>
        <w:t>Con la presente iniciativa se pretende que el Estado, a través de las autoridades correspondientes, busque la recuperación de inmuebles históricos en propiedad de privados, para su conservación y utilidad social.</w:t>
      </w:r>
    </w:p>
    <w:p w14:paraId="234CA74B" w14:textId="77777777" w:rsidR="00665D5A" w:rsidRPr="00665D5A" w:rsidRDefault="00665D5A" w:rsidP="00665D5A">
      <w:pPr>
        <w:contextualSpacing w:val="0"/>
        <w:jc w:val="both"/>
        <w:rPr>
          <w:rFonts w:eastAsia="Times New Roman"/>
          <w:color w:val="000000"/>
          <w:sz w:val="28"/>
          <w:szCs w:val="28"/>
        </w:rPr>
      </w:pPr>
    </w:p>
    <w:p w14:paraId="4EBA9BA5" w14:textId="77777777" w:rsidR="00665D5A" w:rsidRPr="00665D5A" w:rsidRDefault="00665D5A" w:rsidP="00665D5A">
      <w:pPr>
        <w:contextualSpacing w:val="0"/>
        <w:jc w:val="both"/>
        <w:rPr>
          <w:rFonts w:eastAsia="Times New Roman"/>
          <w:color w:val="000000"/>
          <w:sz w:val="28"/>
          <w:szCs w:val="28"/>
        </w:rPr>
      </w:pPr>
      <w:r w:rsidRPr="00665D5A">
        <w:rPr>
          <w:rFonts w:eastAsia="Times New Roman"/>
          <w:color w:val="000000"/>
          <w:sz w:val="28"/>
          <w:szCs w:val="28"/>
        </w:rPr>
        <w:t>Esto, en protección de nuestro derecho y el de nuestros descendientes de disfrutar de su identidad y de su riqueza cultural con todos los elementos acordes.</w:t>
      </w:r>
    </w:p>
    <w:p w14:paraId="67F1FA02" w14:textId="77777777" w:rsidR="00665D5A" w:rsidRPr="00665D5A" w:rsidRDefault="00665D5A" w:rsidP="00665D5A">
      <w:pPr>
        <w:contextualSpacing w:val="0"/>
        <w:jc w:val="both"/>
        <w:rPr>
          <w:rFonts w:eastAsia="Times New Roman"/>
          <w:color w:val="000000"/>
          <w:sz w:val="28"/>
          <w:szCs w:val="28"/>
        </w:rPr>
      </w:pPr>
    </w:p>
    <w:p w14:paraId="4910FC3D" w14:textId="77777777" w:rsidR="00665D5A" w:rsidRPr="00665D5A" w:rsidRDefault="00665D5A" w:rsidP="00665D5A">
      <w:pPr>
        <w:contextualSpacing w:val="0"/>
        <w:jc w:val="both"/>
        <w:rPr>
          <w:rFonts w:eastAsia="Times New Roman"/>
          <w:color w:val="000000"/>
          <w:sz w:val="28"/>
          <w:szCs w:val="28"/>
        </w:rPr>
      </w:pPr>
    </w:p>
    <w:p w14:paraId="2BA97E03" w14:textId="77777777" w:rsidR="00665D5A" w:rsidRPr="00665D5A" w:rsidRDefault="00665D5A" w:rsidP="00423835">
      <w:pPr>
        <w:ind w:firstLine="720"/>
        <w:contextualSpacing w:val="0"/>
        <w:jc w:val="both"/>
        <w:rPr>
          <w:rFonts w:eastAsia="Times New Roman"/>
          <w:color w:val="000000"/>
          <w:sz w:val="28"/>
          <w:szCs w:val="28"/>
        </w:rPr>
      </w:pPr>
      <w:r w:rsidRPr="00665D5A">
        <w:rPr>
          <w:rFonts w:eastAsia="Times New Roman"/>
          <w:color w:val="000000"/>
          <w:sz w:val="28"/>
          <w:szCs w:val="28"/>
        </w:rPr>
        <w:t>Tesis: I.</w:t>
      </w:r>
      <w:proofErr w:type="gramStart"/>
      <w:r w:rsidRPr="00665D5A">
        <w:rPr>
          <w:rFonts w:eastAsia="Times New Roman"/>
          <w:color w:val="000000"/>
          <w:sz w:val="28"/>
          <w:szCs w:val="28"/>
        </w:rPr>
        <w:t>3º.C.</w:t>
      </w:r>
      <w:proofErr w:type="gramEnd"/>
      <w:r w:rsidRPr="00665D5A">
        <w:rPr>
          <w:rFonts w:eastAsia="Times New Roman"/>
          <w:color w:val="000000"/>
          <w:sz w:val="28"/>
          <w:szCs w:val="28"/>
        </w:rPr>
        <w:t>7 CS (10ª.)</w:t>
      </w:r>
    </w:p>
    <w:p w14:paraId="2054085E" w14:textId="77777777" w:rsidR="00665D5A" w:rsidRPr="00665D5A" w:rsidRDefault="00665D5A" w:rsidP="00665D5A">
      <w:pPr>
        <w:contextualSpacing w:val="0"/>
        <w:jc w:val="both"/>
        <w:rPr>
          <w:rFonts w:eastAsia="Times New Roman"/>
          <w:color w:val="000000"/>
          <w:sz w:val="28"/>
          <w:szCs w:val="28"/>
        </w:rPr>
      </w:pPr>
    </w:p>
    <w:p w14:paraId="52D1B85E" w14:textId="77777777" w:rsidR="00665D5A" w:rsidRPr="00665D5A" w:rsidRDefault="00665D5A" w:rsidP="00665D5A">
      <w:pPr>
        <w:contextualSpacing w:val="0"/>
        <w:jc w:val="both"/>
        <w:rPr>
          <w:rFonts w:eastAsia="Times New Roman"/>
          <w:color w:val="000000"/>
          <w:sz w:val="28"/>
          <w:szCs w:val="28"/>
        </w:rPr>
      </w:pPr>
    </w:p>
    <w:p w14:paraId="529ACD28" w14:textId="77777777" w:rsidR="00665D5A" w:rsidRPr="00665D5A" w:rsidRDefault="00665D5A" w:rsidP="00423835">
      <w:pPr>
        <w:ind w:left="720"/>
        <w:contextualSpacing w:val="0"/>
        <w:jc w:val="both"/>
        <w:rPr>
          <w:rFonts w:eastAsia="Times New Roman"/>
          <w:color w:val="000000"/>
          <w:sz w:val="28"/>
          <w:szCs w:val="28"/>
        </w:rPr>
      </w:pPr>
      <w:r w:rsidRPr="00665D5A">
        <w:rPr>
          <w:rFonts w:eastAsia="Times New Roman"/>
          <w:color w:val="000000"/>
          <w:sz w:val="28"/>
          <w:szCs w:val="28"/>
        </w:rPr>
        <w:t>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17BD5DA9" w14:textId="77777777" w:rsidR="00665D5A" w:rsidRPr="00665D5A" w:rsidRDefault="00665D5A" w:rsidP="00665D5A">
      <w:pPr>
        <w:contextualSpacing w:val="0"/>
        <w:jc w:val="both"/>
        <w:rPr>
          <w:rFonts w:eastAsia="Times New Roman"/>
          <w:color w:val="000000"/>
          <w:sz w:val="28"/>
          <w:szCs w:val="28"/>
        </w:rPr>
      </w:pPr>
    </w:p>
    <w:p w14:paraId="56BEE5F9" w14:textId="77777777" w:rsidR="00665D5A" w:rsidRPr="00665D5A" w:rsidRDefault="00665D5A" w:rsidP="00423835">
      <w:pPr>
        <w:ind w:left="720"/>
        <w:contextualSpacing w:val="0"/>
        <w:jc w:val="both"/>
        <w:rPr>
          <w:rFonts w:eastAsia="Times New Roman"/>
          <w:color w:val="000000"/>
          <w:sz w:val="28"/>
          <w:szCs w:val="28"/>
        </w:rPr>
      </w:pPr>
      <w:r w:rsidRPr="00665D5A">
        <w:rPr>
          <w:rFonts w:eastAsia="Times New Roman"/>
          <w:color w:val="000000"/>
          <w:sz w:val="28"/>
          <w:szCs w:val="28"/>
        </w:rPr>
        <w:t>Hechos: En un juicio ordinario civil, una persona moral ejerció acción reivindicatoria respecto de una fracción de un bien inmueble que refiere es de su propiedad, mientras que su contraparte aduce que es un bien del dominio público, al tratarse de un anexo que forma parte de un monumento histórico.</w:t>
      </w:r>
    </w:p>
    <w:p w14:paraId="74896988" w14:textId="77777777" w:rsidR="00665D5A" w:rsidRPr="00665D5A" w:rsidRDefault="00665D5A" w:rsidP="00665D5A">
      <w:pPr>
        <w:contextualSpacing w:val="0"/>
        <w:jc w:val="both"/>
        <w:rPr>
          <w:rFonts w:eastAsia="Times New Roman"/>
          <w:color w:val="000000"/>
          <w:sz w:val="28"/>
          <w:szCs w:val="28"/>
        </w:rPr>
      </w:pPr>
    </w:p>
    <w:p w14:paraId="56A26BB5" w14:textId="77777777" w:rsidR="00665D5A" w:rsidRPr="00665D5A" w:rsidRDefault="00665D5A" w:rsidP="00423835">
      <w:pPr>
        <w:ind w:left="709"/>
        <w:contextualSpacing w:val="0"/>
        <w:jc w:val="both"/>
        <w:rPr>
          <w:rFonts w:eastAsia="Times New Roman"/>
          <w:color w:val="000000"/>
          <w:sz w:val="28"/>
          <w:szCs w:val="28"/>
        </w:rPr>
      </w:pPr>
      <w:r w:rsidRPr="00665D5A">
        <w:rPr>
          <w:rFonts w:eastAsia="Times New Roman"/>
          <w:color w:val="000000"/>
          <w:sz w:val="28"/>
          <w:szCs w:val="28"/>
        </w:rPr>
        <w:t xml:space="preserve">Criterio jurídico: Este Tribunal Colegiado de Circuito determina que el 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 </w:t>
      </w:r>
    </w:p>
    <w:p w14:paraId="300AEEC6" w14:textId="77777777" w:rsidR="00665D5A" w:rsidRPr="00665D5A" w:rsidRDefault="00665D5A" w:rsidP="00665D5A">
      <w:pPr>
        <w:contextualSpacing w:val="0"/>
        <w:jc w:val="both"/>
        <w:rPr>
          <w:rFonts w:eastAsia="Times New Roman"/>
          <w:color w:val="000000"/>
          <w:sz w:val="28"/>
          <w:szCs w:val="28"/>
        </w:rPr>
      </w:pPr>
    </w:p>
    <w:p w14:paraId="2E76EA9D" w14:textId="77777777" w:rsidR="00665D5A" w:rsidRPr="00665D5A" w:rsidRDefault="00665D5A" w:rsidP="00665D5A">
      <w:pPr>
        <w:ind w:left="709"/>
        <w:contextualSpacing w:val="0"/>
        <w:jc w:val="both"/>
        <w:rPr>
          <w:rFonts w:eastAsia="Times New Roman"/>
          <w:color w:val="000000"/>
          <w:sz w:val="28"/>
          <w:szCs w:val="28"/>
        </w:rPr>
      </w:pPr>
      <w:r w:rsidRPr="00665D5A">
        <w:rPr>
          <w:rFonts w:eastAsia="Times New Roman"/>
          <w:color w:val="000000"/>
          <w:sz w:val="28"/>
          <w:szCs w:val="28"/>
        </w:rPr>
        <w:t xml:space="preserve">Justificación: Lo anterior, porque el artículo 4º. De la Constitución Política de los Estados Unidos Mexicanos establece el derecho de acceso a la cultura, el ejercicio de los derechos culturales, la promoción por parte del Estado para su difusión y desarrollo, atendiendo a cualquier forma de manifestación y/o expresión, el pleno respeto a la libertad creativa, así como el establecimiento de mecanismos para el acceso y participación a cualquier manifestación cultural. En otras palabras, reconoce diferentes aspectos para desarrollar una política cultural, como son el acceso, la promoción, la difusión, el respeto y protección de la cultura, en su más amplio sentido. Por otra parte, el derecho a la cultura tiene dos dimensiones, pues se encuentra dentro del rubro de los derechos humanos, que instituye la protección de la dignidad del individuo, en todas sus expresiones, a fin de que pueda desarrollarse plenamente, para lo cual uno de sus aspectos es la cultura, como elemento integrante y formativo de su personalidad. Pero también, este derecho fundamental </w:t>
      </w:r>
      <w:r w:rsidRPr="00665D5A">
        <w:rPr>
          <w:rFonts w:eastAsia="Times New Roman"/>
          <w:color w:val="000000"/>
          <w:sz w:val="28"/>
          <w:szCs w:val="28"/>
        </w:rPr>
        <w:lastRenderedPageBreak/>
        <w:t>contempla un aspecto social, pues al estudiarse conceptos como cultura, identidad y comunidad cultural, se pone de manifiesto una dimensión colectiva, ya que las expresiones, valores y características de un grupo, es el que ayuda a definirlo, lo cual, sin duda alguna, se sintetiza con su lado individual, pues el ambiente es una de las condiciones determinantes de los individuos. Ahora bien, por medio de este derecho debe garantizarse que todo mexicano, independientemente de su posición económica o situación geográfica, tenga acceso a los bienes y servicios culturales; también debe considerarse el derecho intergeneracional respecto del patrimonio cultural que implica identificar, proteger y conservar el patrimonio cultural –material e inmaterial– y transmitir ese patrimonio común a las generaciones futuras, a fin de que éstas puedan construir un sentido de pertenencia, por tanto, el Estado debe implementar mecanismos para permitir el acceso al derecho a la cultura, así como para rehabilitar y conservar el patrimonio cultural de nuestro país.</w:t>
      </w:r>
    </w:p>
    <w:p w14:paraId="231343DB" w14:textId="77777777" w:rsidR="00665D5A" w:rsidRPr="00665D5A" w:rsidRDefault="00665D5A" w:rsidP="00665D5A">
      <w:pPr>
        <w:contextualSpacing w:val="0"/>
        <w:jc w:val="both"/>
        <w:rPr>
          <w:rFonts w:eastAsia="Times New Roman"/>
          <w:color w:val="000000"/>
          <w:sz w:val="28"/>
          <w:szCs w:val="28"/>
        </w:rPr>
      </w:pPr>
    </w:p>
    <w:p w14:paraId="351EF297" w14:textId="77777777" w:rsidR="00665D5A" w:rsidRPr="00665D5A" w:rsidRDefault="00665D5A" w:rsidP="00665D5A">
      <w:pPr>
        <w:contextualSpacing w:val="0"/>
        <w:jc w:val="both"/>
        <w:rPr>
          <w:rFonts w:eastAsia="Times New Roman"/>
          <w:color w:val="000000"/>
          <w:sz w:val="28"/>
          <w:szCs w:val="28"/>
        </w:rPr>
      </w:pPr>
    </w:p>
    <w:p w14:paraId="7F4D5003" w14:textId="77777777" w:rsidR="00665D5A" w:rsidRPr="00665D5A" w:rsidRDefault="00665D5A" w:rsidP="00665D5A">
      <w:pPr>
        <w:contextualSpacing w:val="0"/>
        <w:jc w:val="both"/>
        <w:rPr>
          <w:rFonts w:eastAsia="Times New Roman"/>
          <w:color w:val="000000"/>
          <w:sz w:val="28"/>
          <w:szCs w:val="28"/>
        </w:rPr>
      </w:pPr>
      <w:r w:rsidRPr="00665D5A">
        <w:rPr>
          <w:rFonts w:eastAsia="Times New Roman"/>
          <w:color w:val="000000"/>
          <w:sz w:val="28"/>
          <w:szCs w:val="28"/>
        </w:rPr>
        <w:t xml:space="preserve">Estos inmuebles representan hitos arquitectónicos y culturales que reflejan la identidad única de Chihuahua. La preservación de estos lugares contribuye a fortalecer la conexión de la comunidad con su historia y raíces culturales, fomentando un sentido de pertenencia y orgullo. </w:t>
      </w:r>
    </w:p>
    <w:p w14:paraId="54037607" w14:textId="77777777" w:rsidR="00665D5A" w:rsidRPr="00665D5A" w:rsidRDefault="00665D5A" w:rsidP="00665D5A">
      <w:pPr>
        <w:contextualSpacing w:val="0"/>
        <w:jc w:val="both"/>
        <w:rPr>
          <w:rFonts w:eastAsia="Times New Roman"/>
          <w:color w:val="000000"/>
          <w:sz w:val="28"/>
          <w:szCs w:val="28"/>
        </w:rPr>
      </w:pPr>
    </w:p>
    <w:p w14:paraId="23D3DCF6" w14:textId="77777777" w:rsidR="00665D5A" w:rsidRPr="00665D5A" w:rsidRDefault="00665D5A" w:rsidP="00665D5A">
      <w:pPr>
        <w:contextualSpacing w:val="0"/>
        <w:jc w:val="both"/>
        <w:rPr>
          <w:rFonts w:eastAsia="Times New Roman"/>
          <w:color w:val="000000"/>
          <w:sz w:val="28"/>
          <w:szCs w:val="28"/>
        </w:rPr>
      </w:pPr>
      <w:r w:rsidRPr="00665D5A">
        <w:rPr>
          <w:rFonts w:eastAsia="Times New Roman"/>
          <w:color w:val="000000"/>
          <w:sz w:val="28"/>
          <w:szCs w:val="28"/>
        </w:rPr>
        <w:t xml:space="preserve">Los inmuebles con valor histórico son testigos silenciosos de eventos y períodos importantes en la historia del Estado. Su preservación permite que las generaciones actuales y futuras aprendan sobre el pasado, comprendan las evoluciones culturales y aprecien las contribuciones de sus antecesores. </w:t>
      </w:r>
    </w:p>
    <w:p w14:paraId="11D08ADC" w14:textId="77777777" w:rsidR="00665D5A" w:rsidRPr="00665D5A" w:rsidRDefault="00665D5A" w:rsidP="00665D5A">
      <w:pPr>
        <w:contextualSpacing w:val="0"/>
        <w:jc w:val="both"/>
        <w:rPr>
          <w:rFonts w:eastAsia="Times New Roman"/>
          <w:color w:val="000000"/>
          <w:sz w:val="28"/>
          <w:szCs w:val="28"/>
        </w:rPr>
      </w:pPr>
    </w:p>
    <w:p w14:paraId="086BC3F6" w14:textId="77777777" w:rsidR="00665D5A" w:rsidRPr="00665D5A" w:rsidRDefault="00665D5A" w:rsidP="00665D5A">
      <w:pPr>
        <w:contextualSpacing w:val="0"/>
        <w:jc w:val="both"/>
        <w:rPr>
          <w:rFonts w:eastAsia="Times New Roman"/>
          <w:color w:val="000000"/>
          <w:sz w:val="28"/>
          <w:szCs w:val="28"/>
        </w:rPr>
      </w:pPr>
      <w:r w:rsidRPr="00665D5A">
        <w:rPr>
          <w:rFonts w:eastAsia="Times New Roman"/>
          <w:color w:val="000000"/>
          <w:sz w:val="28"/>
          <w:szCs w:val="28"/>
        </w:rPr>
        <w:lastRenderedPageBreak/>
        <w:t>La recuperación y protección de inmuebles con valor histórico en Chihuahua son esenciales para salvaguardar la identidad cultural, promover el desarrollo sostenible, atraer el turismo, transmitir enseñanzas históricas y legar un patrimonio duradero a las generaciones venideras. Estas acciones no solo honran el pasado, sino que también enriquecen el presente y el futuro de la comunidad chihuahuense.</w:t>
      </w:r>
    </w:p>
    <w:p w14:paraId="29496406" w14:textId="77777777" w:rsidR="00665D5A" w:rsidRPr="00665D5A" w:rsidRDefault="00665D5A" w:rsidP="00665D5A">
      <w:pPr>
        <w:contextualSpacing w:val="0"/>
        <w:jc w:val="both"/>
        <w:rPr>
          <w:rFonts w:eastAsia="Times New Roman"/>
          <w:color w:val="000000"/>
          <w:sz w:val="28"/>
          <w:szCs w:val="28"/>
        </w:rPr>
      </w:pPr>
    </w:p>
    <w:p w14:paraId="7F8F01BC" w14:textId="77777777" w:rsidR="00665D5A" w:rsidRPr="00665D5A" w:rsidRDefault="00665D5A" w:rsidP="00665D5A">
      <w:pPr>
        <w:jc w:val="both"/>
        <w:rPr>
          <w:color w:val="000000"/>
          <w:sz w:val="28"/>
          <w:szCs w:val="28"/>
        </w:rPr>
      </w:pPr>
      <w:r w:rsidRPr="00665D5A">
        <w:rPr>
          <w:color w:val="000000"/>
          <w:sz w:val="28"/>
          <w:szCs w:val="28"/>
        </w:rPr>
        <w:t>En mérito de lo antes expuesto, someto a consideración de esta Soberanía, el siguiente proyecto de</w:t>
      </w:r>
    </w:p>
    <w:p w14:paraId="2C42750C" w14:textId="77777777" w:rsidR="00665D5A" w:rsidRPr="00665D5A" w:rsidRDefault="00665D5A" w:rsidP="00665D5A">
      <w:pPr>
        <w:tabs>
          <w:tab w:val="left" w:pos="4032"/>
        </w:tabs>
        <w:jc w:val="both"/>
        <w:rPr>
          <w:rFonts w:eastAsia="Times New Roman"/>
          <w:color w:val="000000"/>
          <w:sz w:val="28"/>
          <w:szCs w:val="28"/>
        </w:rPr>
      </w:pPr>
      <w:r w:rsidRPr="00665D5A">
        <w:rPr>
          <w:rFonts w:eastAsia="Times New Roman"/>
          <w:color w:val="000000"/>
          <w:sz w:val="28"/>
          <w:szCs w:val="28"/>
        </w:rPr>
        <w:tab/>
      </w:r>
    </w:p>
    <w:p w14:paraId="0C9108A2" w14:textId="77777777" w:rsidR="00665D5A" w:rsidRPr="00665D5A" w:rsidRDefault="00665D5A" w:rsidP="00665D5A">
      <w:pPr>
        <w:tabs>
          <w:tab w:val="left" w:pos="4032"/>
        </w:tabs>
        <w:jc w:val="both"/>
        <w:rPr>
          <w:rFonts w:eastAsia="Times New Roman"/>
          <w:color w:val="000000"/>
          <w:sz w:val="28"/>
          <w:szCs w:val="28"/>
        </w:rPr>
      </w:pPr>
    </w:p>
    <w:p w14:paraId="3304D5F7" w14:textId="77777777" w:rsidR="00665D5A" w:rsidRPr="00665D5A" w:rsidRDefault="00665D5A" w:rsidP="00665D5A">
      <w:pPr>
        <w:contextualSpacing w:val="0"/>
        <w:jc w:val="center"/>
        <w:rPr>
          <w:rFonts w:eastAsia="Times New Roman"/>
          <w:b/>
          <w:color w:val="000000"/>
          <w:sz w:val="36"/>
          <w:szCs w:val="36"/>
        </w:rPr>
      </w:pPr>
      <w:r w:rsidRPr="00665D5A">
        <w:rPr>
          <w:rFonts w:eastAsia="Times New Roman"/>
          <w:b/>
          <w:color w:val="000000"/>
          <w:sz w:val="36"/>
          <w:szCs w:val="36"/>
        </w:rPr>
        <w:t>D E C R E T O</w:t>
      </w:r>
    </w:p>
    <w:p w14:paraId="5B913786" w14:textId="77777777" w:rsidR="00665D5A" w:rsidRPr="00665D5A" w:rsidRDefault="00665D5A" w:rsidP="00665D5A">
      <w:pPr>
        <w:contextualSpacing w:val="0"/>
        <w:jc w:val="both"/>
        <w:rPr>
          <w:rFonts w:eastAsia="Times New Roman"/>
          <w:color w:val="000000"/>
          <w:sz w:val="36"/>
          <w:szCs w:val="36"/>
        </w:rPr>
      </w:pPr>
    </w:p>
    <w:p w14:paraId="6D0C04DD" w14:textId="77777777" w:rsidR="00665D5A" w:rsidRPr="00665D5A" w:rsidRDefault="00665D5A" w:rsidP="00665D5A">
      <w:pPr>
        <w:contextualSpacing w:val="0"/>
        <w:jc w:val="both"/>
        <w:rPr>
          <w:rFonts w:eastAsia="Times New Roman"/>
          <w:color w:val="000000"/>
          <w:sz w:val="32"/>
          <w:szCs w:val="30"/>
        </w:rPr>
      </w:pPr>
      <w:r w:rsidRPr="00665D5A">
        <w:rPr>
          <w:rFonts w:eastAsia="Times New Roman"/>
          <w:b/>
          <w:color w:val="000000"/>
          <w:sz w:val="32"/>
          <w:szCs w:val="30"/>
        </w:rPr>
        <w:t>ARTÍCULO ÚNICO.</w:t>
      </w:r>
      <w:r w:rsidRPr="00665D5A">
        <w:rPr>
          <w:rFonts w:eastAsia="Times New Roman"/>
          <w:color w:val="000000"/>
          <w:sz w:val="32"/>
          <w:szCs w:val="30"/>
        </w:rPr>
        <w:t xml:space="preserve"> Se reforma el artículo 1º, fracción tercera, y el artículo 3º; y se adiciona un inciso L, a la fracción XX del artículo 9, y una fracción XI al artículo 14; todos de la Ley para la Protección del Patrimonio Cultural del Estado de Chihuahua, para quedar redactado de la siguiente manera:</w:t>
      </w:r>
    </w:p>
    <w:p w14:paraId="012395CA" w14:textId="77777777" w:rsidR="00665D5A" w:rsidRPr="00665D5A" w:rsidRDefault="00665D5A" w:rsidP="00665D5A">
      <w:pPr>
        <w:contextualSpacing w:val="0"/>
        <w:jc w:val="both"/>
        <w:rPr>
          <w:rFonts w:eastAsia="Times New Roman"/>
          <w:color w:val="000000"/>
          <w:sz w:val="30"/>
          <w:szCs w:val="30"/>
        </w:rPr>
      </w:pPr>
    </w:p>
    <w:p w14:paraId="4D361177" w14:textId="77777777" w:rsidR="00665D5A" w:rsidRPr="00665D5A" w:rsidRDefault="00665D5A" w:rsidP="00665D5A">
      <w:pPr>
        <w:spacing w:line="360" w:lineRule="auto"/>
        <w:contextualSpacing w:val="0"/>
        <w:jc w:val="center"/>
        <w:rPr>
          <w:rFonts w:eastAsia="Times New Roman"/>
          <w:b/>
          <w:color w:val="000000"/>
          <w:sz w:val="30"/>
          <w:szCs w:val="30"/>
        </w:rPr>
      </w:pPr>
      <w:r w:rsidRPr="00665D5A">
        <w:rPr>
          <w:rFonts w:eastAsia="Times New Roman"/>
          <w:b/>
          <w:color w:val="000000"/>
          <w:sz w:val="30"/>
          <w:szCs w:val="30"/>
        </w:rPr>
        <w:t>LEY PARA LA PROTECCIÓN DEL PATRIMONIO CULTURAL DEL ESTADO DE CHIHUAHUA</w:t>
      </w:r>
    </w:p>
    <w:p w14:paraId="2E48ED15" w14:textId="77777777" w:rsidR="00665D5A" w:rsidRPr="00665D5A" w:rsidRDefault="00665D5A" w:rsidP="00665D5A">
      <w:pPr>
        <w:spacing w:line="360" w:lineRule="auto"/>
        <w:contextualSpacing w:val="0"/>
        <w:jc w:val="center"/>
        <w:rPr>
          <w:rFonts w:eastAsia="Times New Roman"/>
          <w:bCs/>
          <w:color w:val="000000"/>
          <w:sz w:val="30"/>
          <w:szCs w:val="30"/>
        </w:rPr>
      </w:pPr>
    </w:p>
    <w:p w14:paraId="3EBBFE52" w14:textId="77777777" w:rsidR="00665D5A" w:rsidRPr="00665D5A" w:rsidRDefault="00665D5A" w:rsidP="00665D5A">
      <w:pPr>
        <w:spacing w:line="360" w:lineRule="auto"/>
        <w:contextualSpacing w:val="0"/>
        <w:jc w:val="center"/>
        <w:rPr>
          <w:rFonts w:eastAsia="Times New Roman"/>
          <w:b/>
          <w:color w:val="000000"/>
          <w:sz w:val="30"/>
          <w:szCs w:val="30"/>
        </w:rPr>
      </w:pPr>
      <w:r w:rsidRPr="00665D5A">
        <w:rPr>
          <w:rFonts w:eastAsia="Times New Roman"/>
          <w:b/>
          <w:color w:val="000000"/>
          <w:sz w:val="30"/>
          <w:szCs w:val="30"/>
        </w:rPr>
        <w:t>TÍTULO PRIMERO</w:t>
      </w:r>
    </w:p>
    <w:p w14:paraId="4D185266" w14:textId="77777777" w:rsidR="00665D5A" w:rsidRPr="00665D5A" w:rsidRDefault="00665D5A" w:rsidP="00665D5A">
      <w:pPr>
        <w:spacing w:line="360" w:lineRule="auto"/>
        <w:contextualSpacing w:val="0"/>
        <w:jc w:val="center"/>
        <w:rPr>
          <w:rFonts w:eastAsia="Times New Roman"/>
          <w:bCs/>
          <w:color w:val="000000"/>
          <w:sz w:val="30"/>
          <w:szCs w:val="30"/>
        </w:rPr>
      </w:pPr>
      <w:r w:rsidRPr="00665D5A">
        <w:rPr>
          <w:rFonts w:eastAsia="Times New Roman"/>
          <w:bCs/>
          <w:color w:val="000000"/>
          <w:sz w:val="30"/>
          <w:szCs w:val="30"/>
        </w:rPr>
        <w:t>DE LAS DISPOSICIONES GENERALES</w:t>
      </w:r>
    </w:p>
    <w:p w14:paraId="391DFF40" w14:textId="77777777" w:rsidR="00665D5A" w:rsidRPr="00665D5A" w:rsidRDefault="00665D5A" w:rsidP="00665D5A">
      <w:pPr>
        <w:spacing w:line="360" w:lineRule="auto"/>
        <w:contextualSpacing w:val="0"/>
        <w:jc w:val="center"/>
        <w:rPr>
          <w:rFonts w:eastAsia="Times New Roman"/>
          <w:b/>
          <w:color w:val="000000"/>
          <w:sz w:val="30"/>
          <w:szCs w:val="30"/>
        </w:rPr>
      </w:pPr>
      <w:r w:rsidRPr="00665D5A">
        <w:rPr>
          <w:rFonts w:eastAsia="Times New Roman"/>
          <w:b/>
          <w:color w:val="000000"/>
          <w:sz w:val="30"/>
          <w:szCs w:val="30"/>
        </w:rPr>
        <w:t>CAPÍTULO I</w:t>
      </w:r>
    </w:p>
    <w:p w14:paraId="4ED61F2E" w14:textId="77777777" w:rsidR="00665D5A" w:rsidRPr="00665D5A" w:rsidRDefault="00665D5A" w:rsidP="00665D5A">
      <w:pPr>
        <w:spacing w:line="360" w:lineRule="auto"/>
        <w:contextualSpacing w:val="0"/>
        <w:jc w:val="center"/>
        <w:rPr>
          <w:rFonts w:eastAsia="Times New Roman"/>
          <w:bCs/>
          <w:color w:val="000000"/>
          <w:sz w:val="30"/>
          <w:szCs w:val="30"/>
        </w:rPr>
      </w:pPr>
      <w:r w:rsidRPr="00665D5A">
        <w:rPr>
          <w:rFonts w:eastAsia="Times New Roman"/>
          <w:bCs/>
          <w:color w:val="000000"/>
          <w:sz w:val="30"/>
          <w:szCs w:val="30"/>
        </w:rPr>
        <w:lastRenderedPageBreak/>
        <w:t>EL OBJETO</w:t>
      </w:r>
    </w:p>
    <w:p w14:paraId="0776F4E4" w14:textId="77777777" w:rsidR="00665D5A" w:rsidRPr="00665D5A" w:rsidRDefault="00665D5A" w:rsidP="00665D5A">
      <w:pPr>
        <w:spacing w:line="360" w:lineRule="auto"/>
        <w:contextualSpacing w:val="0"/>
        <w:jc w:val="both"/>
        <w:rPr>
          <w:rFonts w:eastAsia="Times New Roman"/>
          <w:b/>
          <w:color w:val="000000"/>
          <w:sz w:val="30"/>
          <w:szCs w:val="30"/>
        </w:rPr>
      </w:pPr>
    </w:p>
    <w:p w14:paraId="799D85BF" w14:textId="77777777" w:rsidR="00665D5A" w:rsidRPr="00665D5A" w:rsidRDefault="00665D5A" w:rsidP="00665D5A">
      <w:pPr>
        <w:spacing w:line="360" w:lineRule="auto"/>
        <w:contextualSpacing w:val="0"/>
        <w:jc w:val="both"/>
        <w:rPr>
          <w:rFonts w:eastAsia="Times New Roman"/>
          <w:bCs/>
          <w:color w:val="000000"/>
          <w:sz w:val="30"/>
          <w:szCs w:val="30"/>
        </w:rPr>
      </w:pPr>
      <w:r w:rsidRPr="00665D5A">
        <w:rPr>
          <w:rFonts w:eastAsia="Times New Roman"/>
          <w:b/>
          <w:color w:val="000000"/>
          <w:sz w:val="30"/>
          <w:szCs w:val="30"/>
        </w:rPr>
        <w:t xml:space="preserve">ARTÍCULO 1. </w:t>
      </w:r>
      <w:r w:rsidRPr="00665D5A">
        <w:rPr>
          <w:rFonts w:eastAsia="Times New Roman"/>
          <w:bCs/>
          <w:color w:val="000000"/>
          <w:sz w:val="30"/>
          <w:szCs w:val="30"/>
        </w:rPr>
        <w:t>La presente Ley es de orden público, de interés social, de observancia obligatoria en todo el territorio del Estado de Chihuahua, y tiene por objeto:</w:t>
      </w:r>
    </w:p>
    <w:p w14:paraId="2B20F60F" w14:textId="77777777" w:rsidR="00665D5A" w:rsidRPr="00665D5A" w:rsidRDefault="00665D5A" w:rsidP="00665D5A">
      <w:pPr>
        <w:spacing w:line="360" w:lineRule="auto"/>
        <w:contextualSpacing w:val="0"/>
        <w:jc w:val="both"/>
        <w:rPr>
          <w:rFonts w:eastAsia="Times New Roman"/>
          <w:b/>
          <w:color w:val="000000"/>
          <w:sz w:val="30"/>
          <w:szCs w:val="30"/>
        </w:rPr>
      </w:pPr>
      <w:r w:rsidRPr="00665D5A">
        <w:rPr>
          <w:rFonts w:eastAsia="Times New Roman"/>
          <w:b/>
          <w:color w:val="000000"/>
          <w:sz w:val="30"/>
          <w:szCs w:val="30"/>
        </w:rPr>
        <w:t>…</w:t>
      </w:r>
    </w:p>
    <w:p w14:paraId="2A8C7917" w14:textId="77777777" w:rsidR="00665D5A" w:rsidRPr="00665D5A" w:rsidRDefault="00665D5A" w:rsidP="00665D5A">
      <w:pPr>
        <w:spacing w:line="360" w:lineRule="auto"/>
        <w:ind w:left="709"/>
        <w:contextualSpacing w:val="0"/>
        <w:jc w:val="both"/>
        <w:rPr>
          <w:rFonts w:eastAsia="Times New Roman"/>
          <w:bCs/>
          <w:color w:val="000000"/>
          <w:sz w:val="30"/>
          <w:szCs w:val="30"/>
        </w:rPr>
      </w:pPr>
      <w:r w:rsidRPr="00665D5A">
        <w:rPr>
          <w:rFonts w:eastAsia="Times New Roman"/>
          <w:b/>
          <w:color w:val="000000"/>
          <w:sz w:val="30"/>
          <w:szCs w:val="30"/>
        </w:rPr>
        <w:t xml:space="preserve">III. </w:t>
      </w:r>
      <w:r w:rsidRPr="00665D5A">
        <w:rPr>
          <w:rFonts w:eastAsia="Times New Roman"/>
          <w:bCs/>
          <w:color w:val="000000"/>
          <w:sz w:val="30"/>
          <w:szCs w:val="30"/>
        </w:rPr>
        <w:t xml:space="preserve">Definir los principios, objetivos y lineamientos que el Gobierno Estatal y los municipios observarán en la planeación y programación de </w:t>
      </w:r>
      <w:proofErr w:type="gramStart"/>
      <w:r w:rsidRPr="00665D5A">
        <w:rPr>
          <w:rFonts w:eastAsia="Times New Roman"/>
          <w:bCs/>
          <w:color w:val="000000"/>
          <w:sz w:val="30"/>
          <w:szCs w:val="30"/>
        </w:rPr>
        <w:t>la acciones</w:t>
      </w:r>
      <w:proofErr w:type="gramEnd"/>
      <w:r w:rsidRPr="00665D5A">
        <w:rPr>
          <w:rFonts w:eastAsia="Times New Roman"/>
          <w:bCs/>
          <w:color w:val="000000"/>
          <w:sz w:val="30"/>
          <w:szCs w:val="30"/>
        </w:rPr>
        <w:t xml:space="preserve"> para garantizar </w:t>
      </w:r>
      <w:r w:rsidRPr="00665D5A">
        <w:rPr>
          <w:rFonts w:eastAsia="Times New Roman"/>
          <w:b/>
          <w:color w:val="000000"/>
          <w:sz w:val="30"/>
          <w:szCs w:val="30"/>
        </w:rPr>
        <w:t>la recuperación</w:t>
      </w:r>
      <w:r w:rsidRPr="00665D5A">
        <w:rPr>
          <w:rFonts w:eastAsia="Times New Roman"/>
          <w:bCs/>
          <w:color w:val="000000"/>
          <w:sz w:val="30"/>
          <w:szCs w:val="30"/>
        </w:rPr>
        <w:t xml:space="preserve">, protección, conservación y salvaguarda del patrimonio cultural de la entidad. </w:t>
      </w:r>
    </w:p>
    <w:p w14:paraId="6A0E2073" w14:textId="77777777" w:rsidR="00665D5A" w:rsidRPr="00665D5A" w:rsidRDefault="00665D5A" w:rsidP="00665D5A">
      <w:pPr>
        <w:spacing w:line="360" w:lineRule="auto"/>
        <w:contextualSpacing w:val="0"/>
        <w:jc w:val="both"/>
        <w:rPr>
          <w:rFonts w:eastAsia="Times New Roman"/>
          <w:b/>
          <w:color w:val="000000"/>
          <w:sz w:val="30"/>
          <w:szCs w:val="30"/>
        </w:rPr>
      </w:pPr>
    </w:p>
    <w:p w14:paraId="3AFFC55A" w14:textId="77777777" w:rsidR="00665D5A" w:rsidRPr="00665D5A" w:rsidRDefault="00665D5A" w:rsidP="00665D5A">
      <w:pPr>
        <w:spacing w:line="360" w:lineRule="auto"/>
        <w:contextualSpacing w:val="0"/>
        <w:jc w:val="both"/>
        <w:rPr>
          <w:rFonts w:eastAsia="Times New Roman"/>
          <w:bCs/>
          <w:color w:val="000000"/>
          <w:sz w:val="30"/>
          <w:szCs w:val="30"/>
        </w:rPr>
      </w:pPr>
      <w:r w:rsidRPr="00665D5A">
        <w:rPr>
          <w:rFonts w:eastAsia="Times New Roman"/>
          <w:b/>
          <w:color w:val="000000"/>
          <w:sz w:val="30"/>
          <w:szCs w:val="30"/>
        </w:rPr>
        <w:t xml:space="preserve">ARTÍCULO 3. </w:t>
      </w:r>
      <w:r w:rsidRPr="00665D5A">
        <w:rPr>
          <w:rFonts w:eastAsia="Times New Roman"/>
          <w:bCs/>
          <w:color w:val="000000"/>
          <w:sz w:val="30"/>
          <w:szCs w:val="30"/>
        </w:rPr>
        <w:t xml:space="preserve">La </w:t>
      </w:r>
      <w:r w:rsidRPr="00665D5A">
        <w:rPr>
          <w:rFonts w:eastAsia="Times New Roman"/>
          <w:b/>
          <w:color w:val="000000"/>
          <w:sz w:val="30"/>
          <w:szCs w:val="30"/>
        </w:rPr>
        <w:t>recuperación</w:t>
      </w:r>
      <w:r w:rsidRPr="00665D5A">
        <w:rPr>
          <w:rFonts w:eastAsia="Times New Roman"/>
          <w:bCs/>
          <w:color w:val="000000"/>
          <w:sz w:val="30"/>
          <w:szCs w:val="30"/>
        </w:rPr>
        <w:t xml:space="preserve">, protección, conservación y salvaguarda del patrimonio cultural material, inmaterial y biocultural en el Estado, es de utilidad pública. </w:t>
      </w:r>
    </w:p>
    <w:p w14:paraId="0142E4EA" w14:textId="77777777" w:rsidR="00665D5A" w:rsidRPr="00665D5A" w:rsidRDefault="00665D5A" w:rsidP="00665D5A">
      <w:pPr>
        <w:spacing w:line="360" w:lineRule="auto"/>
        <w:contextualSpacing w:val="0"/>
        <w:jc w:val="both"/>
        <w:rPr>
          <w:rFonts w:eastAsia="Times New Roman"/>
          <w:bCs/>
          <w:color w:val="000000"/>
          <w:sz w:val="30"/>
          <w:szCs w:val="30"/>
        </w:rPr>
      </w:pPr>
    </w:p>
    <w:p w14:paraId="7E54A8F7" w14:textId="77777777" w:rsidR="00665D5A" w:rsidRDefault="00665D5A" w:rsidP="00665D5A">
      <w:pPr>
        <w:spacing w:line="360" w:lineRule="auto"/>
        <w:contextualSpacing w:val="0"/>
        <w:jc w:val="both"/>
        <w:rPr>
          <w:rFonts w:eastAsia="Times New Roman"/>
          <w:bCs/>
          <w:color w:val="000000"/>
          <w:sz w:val="30"/>
          <w:szCs w:val="30"/>
        </w:rPr>
      </w:pPr>
      <w:r w:rsidRPr="00665D5A">
        <w:rPr>
          <w:rFonts w:eastAsia="Times New Roman"/>
          <w:bCs/>
          <w:color w:val="000000"/>
          <w:sz w:val="30"/>
          <w:szCs w:val="30"/>
        </w:rPr>
        <w:t xml:space="preserve">ARTÍCULO 9. Para efectos de esta Ley se entenderá por: </w:t>
      </w:r>
    </w:p>
    <w:p w14:paraId="1D0FFA36" w14:textId="77777777" w:rsidR="00F32F70" w:rsidRPr="00665D5A" w:rsidRDefault="00F32F70" w:rsidP="00665D5A">
      <w:pPr>
        <w:spacing w:line="360" w:lineRule="auto"/>
        <w:contextualSpacing w:val="0"/>
        <w:jc w:val="both"/>
        <w:rPr>
          <w:rFonts w:eastAsia="Times New Roman"/>
          <w:bCs/>
          <w:color w:val="000000"/>
          <w:sz w:val="30"/>
          <w:szCs w:val="30"/>
        </w:rPr>
      </w:pPr>
    </w:p>
    <w:p w14:paraId="10E30245" w14:textId="77777777" w:rsidR="00665D5A" w:rsidRPr="00665D5A" w:rsidRDefault="00665D5A" w:rsidP="00665D5A">
      <w:pPr>
        <w:spacing w:line="360" w:lineRule="auto"/>
        <w:contextualSpacing w:val="0"/>
        <w:jc w:val="both"/>
        <w:rPr>
          <w:rFonts w:eastAsia="Times New Roman"/>
          <w:bCs/>
          <w:color w:val="000000"/>
          <w:sz w:val="30"/>
          <w:szCs w:val="30"/>
        </w:rPr>
      </w:pPr>
      <w:r w:rsidRPr="00665D5A">
        <w:rPr>
          <w:rFonts w:eastAsia="Times New Roman"/>
          <w:bCs/>
          <w:color w:val="000000"/>
          <w:sz w:val="30"/>
          <w:szCs w:val="30"/>
        </w:rPr>
        <w:t xml:space="preserve">XX. Intervención: La acción de injerencia práctica en materia de conservación del patrimonio cultural material, inmaterial y/o biocultural, </w:t>
      </w:r>
      <w:proofErr w:type="gramStart"/>
      <w:r w:rsidRPr="00665D5A">
        <w:rPr>
          <w:rFonts w:eastAsia="Times New Roman"/>
          <w:bCs/>
          <w:color w:val="000000"/>
          <w:sz w:val="30"/>
          <w:szCs w:val="30"/>
        </w:rPr>
        <w:t>esta pueden</w:t>
      </w:r>
      <w:proofErr w:type="gramEnd"/>
      <w:r w:rsidRPr="00665D5A">
        <w:rPr>
          <w:rFonts w:eastAsia="Times New Roman"/>
          <w:bCs/>
          <w:color w:val="000000"/>
          <w:sz w:val="30"/>
          <w:szCs w:val="30"/>
        </w:rPr>
        <w:t xml:space="preserve"> ser: </w:t>
      </w:r>
    </w:p>
    <w:p w14:paraId="6FDADDB7" w14:textId="77777777" w:rsidR="00665D5A" w:rsidRPr="00665D5A" w:rsidRDefault="00665D5A" w:rsidP="00665D5A">
      <w:pPr>
        <w:spacing w:line="360" w:lineRule="auto"/>
        <w:contextualSpacing w:val="0"/>
        <w:jc w:val="both"/>
        <w:rPr>
          <w:rFonts w:eastAsia="Times New Roman"/>
          <w:bCs/>
          <w:color w:val="000000"/>
          <w:sz w:val="30"/>
          <w:szCs w:val="30"/>
        </w:rPr>
      </w:pPr>
      <w:r w:rsidRPr="00665D5A">
        <w:rPr>
          <w:rFonts w:eastAsia="Times New Roman"/>
          <w:bCs/>
          <w:color w:val="000000"/>
          <w:sz w:val="30"/>
          <w:szCs w:val="30"/>
        </w:rPr>
        <w:t>…</w:t>
      </w:r>
    </w:p>
    <w:p w14:paraId="3A78AEB7" w14:textId="77777777" w:rsidR="00665D5A" w:rsidRPr="00665D5A" w:rsidRDefault="00665D5A" w:rsidP="00665D5A">
      <w:pPr>
        <w:spacing w:line="360" w:lineRule="auto"/>
        <w:ind w:left="709"/>
        <w:contextualSpacing w:val="0"/>
        <w:jc w:val="both"/>
        <w:rPr>
          <w:rFonts w:eastAsia="Times New Roman"/>
          <w:b/>
          <w:color w:val="000000"/>
          <w:sz w:val="30"/>
          <w:szCs w:val="30"/>
        </w:rPr>
      </w:pPr>
      <w:r w:rsidRPr="00665D5A">
        <w:rPr>
          <w:rFonts w:eastAsia="Times New Roman"/>
          <w:bCs/>
          <w:color w:val="000000"/>
          <w:sz w:val="30"/>
          <w:szCs w:val="30"/>
        </w:rPr>
        <w:lastRenderedPageBreak/>
        <w:t xml:space="preserve">L. </w:t>
      </w:r>
      <w:r w:rsidRPr="00665D5A">
        <w:rPr>
          <w:rFonts w:eastAsia="Times New Roman"/>
          <w:b/>
          <w:color w:val="000000"/>
          <w:sz w:val="30"/>
          <w:szCs w:val="30"/>
        </w:rPr>
        <w:t xml:space="preserve">Recuperación: Las acciones dirigidas a la </w:t>
      </w:r>
      <w:proofErr w:type="gramStart"/>
      <w:r w:rsidRPr="00665D5A">
        <w:rPr>
          <w:rFonts w:eastAsia="Times New Roman"/>
          <w:b/>
          <w:color w:val="000000"/>
          <w:sz w:val="30"/>
          <w:szCs w:val="30"/>
        </w:rPr>
        <w:t>identificación,  adquisición</w:t>
      </w:r>
      <w:proofErr w:type="gramEnd"/>
      <w:r w:rsidRPr="00665D5A">
        <w:rPr>
          <w:rFonts w:eastAsia="Times New Roman"/>
          <w:b/>
          <w:color w:val="000000"/>
          <w:sz w:val="30"/>
          <w:szCs w:val="30"/>
        </w:rPr>
        <w:t xml:space="preserve"> y salvaguarda, del patrimonio histórico, cultural material, inmaterial y biocultural, que se encuentre en posesión o propiedad de particulares, y causa de su administración, represente un riesgo al derecho cultural de las y los chihuahuenses.</w:t>
      </w:r>
    </w:p>
    <w:p w14:paraId="42D3786C" w14:textId="77777777" w:rsidR="00665D5A" w:rsidRPr="00665D5A" w:rsidRDefault="00665D5A" w:rsidP="00665D5A">
      <w:pPr>
        <w:spacing w:line="360" w:lineRule="auto"/>
        <w:contextualSpacing w:val="0"/>
        <w:jc w:val="both"/>
        <w:rPr>
          <w:rFonts w:eastAsia="Times New Roman"/>
          <w:bCs/>
          <w:color w:val="000000"/>
          <w:sz w:val="30"/>
          <w:szCs w:val="30"/>
        </w:rPr>
      </w:pPr>
    </w:p>
    <w:p w14:paraId="45BFAE30" w14:textId="77777777" w:rsidR="00665D5A" w:rsidRPr="00665D5A" w:rsidRDefault="00665D5A" w:rsidP="00665D5A">
      <w:pPr>
        <w:spacing w:line="360" w:lineRule="auto"/>
        <w:contextualSpacing w:val="0"/>
        <w:jc w:val="center"/>
        <w:rPr>
          <w:rFonts w:eastAsia="Times New Roman"/>
          <w:b/>
          <w:color w:val="000000"/>
          <w:sz w:val="30"/>
          <w:szCs w:val="30"/>
        </w:rPr>
      </w:pPr>
      <w:r w:rsidRPr="00665D5A">
        <w:rPr>
          <w:rFonts w:eastAsia="Times New Roman"/>
          <w:b/>
          <w:color w:val="000000"/>
          <w:sz w:val="30"/>
          <w:szCs w:val="30"/>
        </w:rPr>
        <w:t>SECCIÓN PRIMERA</w:t>
      </w:r>
    </w:p>
    <w:p w14:paraId="658A30F1" w14:textId="77777777" w:rsidR="00665D5A" w:rsidRPr="00665D5A" w:rsidRDefault="00665D5A" w:rsidP="00665D5A">
      <w:pPr>
        <w:spacing w:line="360" w:lineRule="auto"/>
        <w:contextualSpacing w:val="0"/>
        <w:jc w:val="center"/>
        <w:rPr>
          <w:rFonts w:eastAsia="Times New Roman"/>
          <w:b/>
          <w:color w:val="000000"/>
          <w:sz w:val="30"/>
          <w:szCs w:val="30"/>
        </w:rPr>
      </w:pPr>
      <w:r w:rsidRPr="00665D5A">
        <w:rPr>
          <w:rFonts w:eastAsia="Times New Roman"/>
          <w:b/>
          <w:color w:val="000000"/>
          <w:sz w:val="30"/>
          <w:szCs w:val="30"/>
        </w:rPr>
        <w:t>DE LAS ATRIBUCIONES DEL PODER EJECUTIVO</w:t>
      </w:r>
    </w:p>
    <w:p w14:paraId="01846EA9" w14:textId="77777777" w:rsidR="00665D5A" w:rsidRPr="00665D5A" w:rsidRDefault="00665D5A" w:rsidP="00665D5A">
      <w:pPr>
        <w:spacing w:line="360" w:lineRule="auto"/>
        <w:contextualSpacing w:val="0"/>
        <w:jc w:val="both"/>
        <w:rPr>
          <w:rFonts w:eastAsia="Times New Roman"/>
          <w:bCs/>
          <w:color w:val="000000"/>
          <w:sz w:val="30"/>
          <w:szCs w:val="30"/>
        </w:rPr>
      </w:pPr>
    </w:p>
    <w:p w14:paraId="50960C74" w14:textId="77777777" w:rsidR="00665D5A" w:rsidRPr="00665D5A" w:rsidRDefault="00665D5A" w:rsidP="00665D5A">
      <w:pPr>
        <w:spacing w:line="360" w:lineRule="auto"/>
        <w:contextualSpacing w:val="0"/>
        <w:jc w:val="both"/>
        <w:rPr>
          <w:rFonts w:eastAsia="Times New Roman"/>
          <w:bCs/>
          <w:color w:val="000000"/>
          <w:sz w:val="30"/>
          <w:szCs w:val="30"/>
        </w:rPr>
      </w:pPr>
      <w:r w:rsidRPr="00665D5A">
        <w:rPr>
          <w:rFonts w:eastAsia="Times New Roman"/>
          <w:bCs/>
          <w:color w:val="000000"/>
          <w:sz w:val="30"/>
          <w:szCs w:val="30"/>
        </w:rPr>
        <w:t xml:space="preserve">  ARTÍCULO 14. Corresponde a quien ocupe la titularidad del Ejecutivo Estatal, las atribuciones siguientes:</w:t>
      </w:r>
    </w:p>
    <w:p w14:paraId="2768ADC9" w14:textId="77777777" w:rsidR="00665D5A" w:rsidRPr="00665D5A" w:rsidRDefault="00665D5A" w:rsidP="00665D5A">
      <w:pPr>
        <w:spacing w:line="360" w:lineRule="auto"/>
        <w:contextualSpacing w:val="0"/>
        <w:jc w:val="both"/>
        <w:rPr>
          <w:rFonts w:eastAsia="Times New Roman"/>
          <w:bCs/>
          <w:color w:val="000000"/>
          <w:sz w:val="30"/>
          <w:szCs w:val="30"/>
        </w:rPr>
      </w:pPr>
    </w:p>
    <w:p w14:paraId="75DFCFAF" w14:textId="77777777" w:rsidR="00665D5A" w:rsidRPr="00665D5A" w:rsidRDefault="00665D5A" w:rsidP="00665D5A">
      <w:pPr>
        <w:spacing w:line="360" w:lineRule="auto"/>
        <w:ind w:left="709"/>
        <w:contextualSpacing w:val="0"/>
        <w:jc w:val="both"/>
        <w:rPr>
          <w:rFonts w:eastAsia="Times New Roman"/>
          <w:b/>
          <w:color w:val="000000"/>
          <w:sz w:val="30"/>
          <w:szCs w:val="30"/>
        </w:rPr>
      </w:pPr>
      <w:r w:rsidRPr="00665D5A">
        <w:rPr>
          <w:rFonts w:eastAsia="Times New Roman"/>
          <w:b/>
          <w:color w:val="000000"/>
          <w:sz w:val="30"/>
          <w:szCs w:val="30"/>
        </w:rPr>
        <w:t xml:space="preserve">XI.   Recuperar el patrimonio histórico, cultural material, inmaterial y biocultural, ya sea adquiriendo la propiedad o conviniendo medidas de protección y disposición de los bienes culturales, cuando estén sean de la posesión o propiedad de particulares. </w:t>
      </w:r>
    </w:p>
    <w:p w14:paraId="262F5A59" w14:textId="77777777" w:rsidR="00665D5A" w:rsidRPr="00665D5A" w:rsidRDefault="00665D5A" w:rsidP="00665D5A">
      <w:pPr>
        <w:spacing w:line="360" w:lineRule="auto"/>
        <w:contextualSpacing w:val="0"/>
        <w:jc w:val="both"/>
        <w:rPr>
          <w:rFonts w:eastAsia="Times New Roman"/>
          <w:b/>
          <w:color w:val="000000"/>
          <w:sz w:val="30"/>
          <w:szCs w:val="30"/>
        </w:rPr>
      </w:pPr>
    </w:p>
    <w:p w14:paraId="01A9BFDC" w14:textId="2C94F221" w:rsidR="00665D5A" w:rsidRPr="00665D5A" w:rsidRDefault="00665D5A" w:rsidP="00665D5A">
      <w:pPr>
        <w:spacing w:line="360" w:lineRule="auto"/>
        <w:contextualSpacing w:val="0"/>
        <w:jc w:val="both"/>
        <w:rPr>
          <w:color w:val="000000"/>
          <w:sz w:val="30"/>
          <w:szCs w:val="30"/>
        </w:rPr>
      </w:pPr>
      <w:r w:rsidRPr="00665D5A">
        <w:rPr>
          <w:b/>
          <w:i/>
          <w:color w:val="000000"/>
          <w:sz w:val="32"/>
          <w:szCs w:val="30"/>
        </w:rPr>
        <w:t>D a d o</w:t>
      </w:r>
      <w:r w:rsidRPr="00665D5A">
        <w:rPr>
          <w:color w:val="000000"/>
          <w:sz w:val="32"/>
          <w:szCs w:val="30"/>
        </w:rPr>
        <w:t xml:space="preserve"> </w:t>
      </w:r>
      <w:r w:rsidRPr="00665D5A">
        <w:rPr>
          <w:color w:val="000000"/>
          <w:sz w:val="30"/>
          <w:szCs w:val="30"/>
        </w:rPr>
        <w:t xml:space="preserve">en la Sede del Poder Legislativo, al día </w:t>
      </w:r>
      <w:r w:rsidR="00504D2E">
        <w:rPr>
          <w:color w:val="000000"/>
          <w:sz w:val="30"/>
          <w:szCs w:val="30"/>
        </w:rPr>
        <w:t xml:space="preserve">décimo </w:t>
      </w:r>
      <w:proofErr w:type="gramStart"/>
      <w:r w:rsidR="00504D2E">
        <w:rPr>
          <w:color w:val="000000"/>
          <w:sz w:val="30"/>
          <w:szCs w:val="30"/>
        </w:rPr>
        <w:t xml:space="preserve">tercero </w:t>
      </w:r>
      <w:r w:rsidRPr="00665D5A">
        <w:rPr>
          <w:color w:val="000000"/>
          <w:sz w:val="30"/>
          <w:szCs w:val="30"/>
        </w:rPr>
        <w:t xml:space="preserve"> del</w:t>
      </w:r>
      <w:proofErr w:type="gramEnd"/>
      <w:r w:rsidRPr="00665D5A">
        <w:rPr>
          <w:color w:val="000000"/>
          <w:sz w:val="30"/>
          <w:szCs w:val="30"/>
        </w:rPr>
        <w:t xml:space="preserve"> mes de </w:t>
      </w:r>
      <w:r w:rsidR="00504D2E">
        <w:rPr>
          <w:color w:val="000000"/>
          <w:sz w:val="30"/>
          <w:szCs w:val="30"/>
        </w:rPr>
        <w:t>febrero</w:t>
      </w:r>
      <w:r w:rsidR="00046614">
        <w:rPr>
          <w:color w:val="000000"/>
          <w:sz w:val="30"/>
          <w:szCs w:val="30"/>
        </w:rPr>
        <w:t xml:space="preserve"> del año dos mil veinticuatro</w:t>
      </w:r>
      <w:r w:rsidRPr="00665D5A">
        <w:rPr>
          <w:color w:val="000000"/>
          <w:sz w:val="30"/>
          <w:szCs w:val="30"/>
        </w:rPr>
        <w:t>.</w:t>
      </w:r>
    </w:p>
    <w:p w14:paraId="6831FEE3" w14:textId="77777777" w:rsidR="00665D5A" w:rsidRPr="00665D5A" w:rsidRDefault="00665D5A" w:rsidP="00665D5A">
      <w:pPr>
        <w:spacing w:line="360" w:lineRule="auto"/>
        <w:contextualSpacing w:val="0"/>
        <w:jc w:val="both"/>
        <w:rPr>
          <w:b/>
          <w:sz w:val="30"/>
          <w:szCs w:val="30"/>
        </w:rPr>
      </w:pPr>
    </w:p>
    <w:p w14:paraId="610C2B7F" w14:textId="77777777" w:rsidR="00665D5A" w:rsidRPr="00665D5A" w:rsidRDefault="00665D5A" w:rsidP="00665D5A">
      <w:pPr>
        <w:spacing w:line="360" w:lineRule="auto"/>
        <w:contextualSpacing w:val="0"/>
        <w:jc w:val="center"/>
        <w:rPr>
          <w:b/>
          <w:sz w:val="30"/>
          <w:szCs w:val="30"/>
        </w:rPr>
      </w:pPr>
      <w:r w:rsidRPr="00665D5A">
        <w:rPr>
          <w:b/>
          <w:sz w:val="30"/>
          <w:szCs w:val="30"/>
        </w:rPr>
        <w:t>A T E N T A M E N T E</w:t>
      </w:r>
    </w:p>
    <w:p w14:paraId="2AED950F" w14:textId="77777777" w:rsidR="00665D5A" w:rsidRPr="00665D5A" w:rsidRDefault="00665D5A" w:rsidP="00665D5A">
      <w:pPr>
        <w:spacing w:line="360" w:lineRule="auto"/>
        <w:contextualSpacing w:val="0"/>
        <w:jc w:val="center"/>
        <w:rPr>
          <w:b/>
          <w:sz w:val="30"/>
          <w:szCs w:val="30"/>
        </w:rPr>
      </w:pPr>
    </w:p>
    <w:p w14:paraId="777C25D4" w14:textId="77777777" w:rsidR="00665D5A" w:rsidRPr="00665D5A" w:rsidRDefault="00665D5A" w:rsidP="00665D5A">
      <w:pPr>
        <w:spacing w:line="360" w:lineRule="auto"/>
        <w:contextualSpacing w:val="0"/>
        <w:jc w:val="center"/>
        <w:rPr>
          <w:b/>
          <w:sz w:val="30"/>
          <w:szCs w:val="30"/>
        </w:rPr>
      </w:pPr>
    </w:p>
    <w:p w14:paraId="70C43DDC" w14:textId="77777777" w:rsidR="00665D5A" w:rsidRPr="00665D5A" w:rsidRDefault="00665D5A" w:rsidP="00665D5A">
      <w:pPr>
        <w:contextualSpacing w:val="0"/>
        <w:jc w:val="center"/>
        <w:rPr>
          <w:b/>
          <w:sz w:val="30"/>
          <w:szCs w:val="30"/>
        </w:rPr>
      </w:pPr>
      <w:r w:rsidRPr="00665D5A">
        <w:rPr>
          <w:b/>
          <w:sz w:val="30"/>
          <w:szCs w:val="30"/>
        </w:rPr>
        <w:t>DIP. ROSANA DÍAZ REYES</w:t>
      </w:r>
    </w:p>
    <w:p w14:paraId="338606E6" w14:textId="77777777" w:rsidR="00665D5A" w:rsidRPr="00665D5A" w:rsidRDefault="00665D5A" w:rsidP="00665D5A">
      <w:pPr>
        <w:contextualSpacing w:val="0"/>
        <w:jc w:val="center"/>
        <w:rPr>
          <w:b/>
          <w:sz w:val="30"/>
          <w:szCs w:val="30"/>
        </w:rPr>
      </w:pPr>
    </w:p>
    <w:p w14:paraId="37C387A3" w14:textId="77777777" w:rsidR="00665D5A" w:rsidRPr="00665D5A" w:rsidRDefault="00665D5A" w:rsidP="00665D5A">
      <w:pPr>
        <w:contextualSpacing w:val="0"/>
        <w:jc w:val="center"/>
        <w:rPr>
          <w:b/>
          <w:sz w:val="30"/>
          <w:szCs w:val="30"/>
        </w:rPr>
      </w:pPr>
    </w:p>
    <w:tbl>
      <w:tblPr>
        <w:tblW w:w="9999" w:type="dxa"/>
        <w:tblInd w:w="-284" w:type="dxa"/>
        <w:tblLayout w:type="fixed"/>
        <w:tblLook w:val="0400" w:firstRow="0" w:lastRow="0" w:firstColumn="0" w:lastColumn="0" w:noHBand="0" w:noVBand="1"/>
      </w:tblPr>
      <w:tblGrid>
        <w:gridCol w:w="4866"/>
        <w:gridCol w:w="5133"/>
      </w:tblGrid>
      <w:tr w:rsidR="00665D5A" w:rsidRPr="00665D5A" w14:paraId="4F8F16E0" w14:textId="77777777" w:rsidTr="00534EDA">
        <w:trPr>
          <w:trHeight w:val="2056"/>
        </w:trPr>
        <w:tc>
          <w:tcPr>
            <w:tcW w:w="4866" w:type="dxa"/>
            <w:vAlign w:val="bottom"/>
          </w:tcPr>
          <w:p w14:paraId="63374923" w14:textId="77777777" w:rsidR="00665D5A" w:rsidRPr="00665D5A" w:rsidRDefault="00665D5A" w:rsidP="00665D5A">
            <w:pPr>
              <w:spacing w:before="240" w:after="240" w:line="360" w:lineRule="auto"/>
              <w:contextualSpacing w:val="0"/>
              <w:jc w:val="center"/>
              <w:rPr>
                <w:b/>
                <w:sz w:val="28"/>
                <w:szCs w:val="28"/>
              </w:rPr>
            </w:pPr>
            <w:r w:rsidRPr="00665D5A">
              <w:rPr>
                <w:b/>
                <w:sz w:val="28"/>
                <w:szCs w:val="28"/>
              </w:rPr>
              <w:t>DIP. ILSE AMÉRICA GARCÍA SOTO</w:t>
            </w:r>
          </w:p>
        </w:tc>
        <w:tc>
          <w:tcPr>
            <w:tcW w:w="5133" w:type="dxa"/>
            <w:vAlign w:val="bottom"/>
          </w:tcPr>
          <w:p w14:paraId="5AFDA425" w14:textId="77777777" w:rsidR="00665D5A" w:rsidRPr="00665D5A" w:rsidRDefault="00665D5A" w:rsidP="00665D5A">
            <w:pPr>
              <w:spacing w:before="240" w:after="240" w:line="360" w:lineRule="auto"/>
              <w:contextualSpacing w:val="0"/>
              <w:jc w:val="center"/>
              <w:rPr>
                <w:b/>
                <w:sz w:val="28"/>
                <w:szCs w:val="28"/>
              </w:rPr>
            </w:pPr>
            <w:r w:rsidRPr="00665D5A">
              <w:rPr>
                <w:b/>
                <w:sz w:val="28"/>
                <w:szCs w:val="28"/>
              </w:rPr>
              <w:t>DIP. LETICIA ORTEGA                         MÁYNEZ</w:t>
            </w:r>
          </w:p>
        </w:tc>
      </w:tr>
      <w:tr w:rsidR="00665D5A" w:rsidRPr="00665D5A" w14:paraId="03D01A1A" w14:textId="77777777" w:rsidTr="00534EDA">
        <w:trPr>
          <w:trHeight w:val="2056"/>
        </w:trPr>
        <w:tc>
          <w:tcPr>
            <w:tcW w:w="4866" w:type="dxa"/>
            <w:vAlign w:val="bottom"/>
          </w:tcPr>
          <w:p w14:paraId="3F6D7DBF" w14:textId="77777777" w:rsidR="00665D5A" w:rsidRPr="00665D5A" w:rsidRDefault="00665D5A" w:rsidP="00665D5A">
            <w:pPr>
              <w:spacing w:before="240" w:after="240" w:line="360" w:lineRule="auto"/>
              <w:contextualSpacing w:val="0"/>
              <w:jc w:val="center"/>
              <w:rPr>
                <w:b/>
                <w:sz w:val="28"/>
                <w:szCs w:val="28"/>
              </w:rPr>
            </w:pPr>
            <w:r w:rsidRPr="00665D5A">
              <w:rPr>
                <w:b/>
                <w:sz w:val="28"/>
                <w:szCs w:val="28"/>
              </w:rPr>
              <w:t>DIP. ÓSCAR DANIEL AVITIA ARELLANES</w:t>
            </w:r>
          </w:p>
        </w:tc>
        <w:tc>
          <w:tcPr>
            <w:tcW w:w="5133" w:type="dxa"/>
            <w:vAlign w:val="bottom"/>
          </w:tcPr>
          <w:p w14:paraId="667DD137" w14:textId="77777777" w:rsidR="00665D5A" w:rsidRPr="00665D5A" w:rsidRDefault="00665D5A" w:rsidP="00665D5A">
            <w:pPr>
              <w:spacing w:before="240" w:after="240" w:line="360" w:lineRule="auto"/>
              <w:contextualSpacing w:val="0"/>
              <w:jc w:val="center"/>
              <w:rPr>
                <w:b/>
                <w:sz w:val="28"/>
                <w:szCs w:val="28"/>
              </w:rPr>
            </w:pPr>
            <w:bookmarkStart w:id="0" w:name="_gjdgxs" w:colFirst="0" w:colLast="0"/>
            <w:bookmarkEnd w:id="0"/>
            <w:r w:rsidRPr="00665D5A">
              <w:rPr>
                <w:b/>
                <w:sz w:val="28"/>
                <w:szCs w:val="28"/>
              </w:rPr>
              <w:t>DIP. GUSTAVO DE LA ROSA HICKERSON</w:t>
            </w:r>
          </w:p>
        </w:tc>
      </w:tr>
      <w:tr w:rsidR="00665D5A" w:rsidRPr="00665D5A" w14:paraId="7CC7A8EF" w14:textId="77777777" w:rsidTr="00534EDA">
        <w:trPr>
          <w:trHeight w:val="2477"/>
        </w:trPr>
        <w:tc>
          <w:tcPr>
            <w:tcW w:w="4866" w:type="dxa"/>
            <w:vAlign w:val="bottom"/>
          </w:tcPr>
          <w:p w14:paraId="6186193B" w14:textId="77777777" w:rsidR="00665D5A" w:rsidRPr="00665D5A" w:rsidRDefault="00665D5A" w:rsidP="00665D5A">
            <w:pPr>
              <w:spacing w:before="240" w:line="360" w:lineRule="auto"/>
              <w:contextualSpacing w:val="0"/>
              <w:jc w:val="center"/>
              <w:rPr>
                <w:b/>
                <w:sz w:val="28"/>
                <w:szCs w:val="28"/>
              </w:rPr>
            </w:pPr>
          </w:p>
          <w:p w14:paraId="7082D8B4" w14:textId="77777777" w:rsidR="00665D5A" w:rsidRPr="00665D5A" w:rsidRDefault="00665D5A" w:rsidP="00665D5A">
            <w:pPr>
              <w:spacing w:after="240" w:line="360" w:lineRule="auto"/>
              <w:contextualSpacing w:val="0"/>
              <w:jc w:val="center"/>
              <w:rPr>
                <w:b/>
                <w:sz w:val="28"/>
                <w:szCs w:val="28"/>
              </w:rPr>
            </w:pPr>
            <w:r w:rsidRPr="00665D5A">
              <w:rPr>
                <w:b/>
                <w:sz w:val="28"/>
                <w:szCs w:val="28"/>
              </w:rPr>
              <w:t>DIP. MAGDALENA RENTERÍA PÉREZ</w:t>
            </w:r>
          </w:p>
        </w:tc>
        <w:tc>
          <w:tcPr>
            <w:tcW w:w="5133" w:type="dxa"/>
            <w:vAlign w:val="bottom"/>
          </w:tcPr>
          <w:p w14:paraId="66C05D49" w14:textId="77777777" w:rsidR="00665D5A" w:rsidRPr="00665D5A" w:rsidRDefault="00665D5A" w:rsidP="00665D5A">
            <w:pPr>
              <w:spacing w:before="240" w:after="240" w:line="360" w:lineRule="auto"/>
              <w:contextualSpacing w:val="0"/>
              <w:jc w:val="center"/>
              <w:rPr>
                <w:b/>
                <w:sz w:val="28"/>
                <w:szCs w:val="28"/>
              </w:rPr>
            </w:pPr>
            <w:r w:rsidRPr="00665D5A">
              <w:rPr>
                <w:b/>
                <w:sz w:val="28"/>
                <w:szCs w:val="28"/>
              </w:rPr>
              <w:t>DIP. MARIA ANTONIETA PÉREZ REYES</w:t>
            </w:r>
          </w:p>
        </w:tc>
      </w:tr>
      <w:tr w:rsidR="00665D5A" w:rsidRPr="00665D5A" w14:paraId="568CBF02" w14:textId="77777777" w:rsidTr="00534EDA">
        <w:trPr>
          <w:trHeight w:val="2203"/>
        </w:trPr>
        <w:tc>
          <w:tcPr>
            <w:tcW w:w="4866" w:type="dxa"/>
            <w:vAlign w:val="bottom"/>
          </w:tcPr>
          <w:p w14:paraId="12A8DCDA" w14:textId="77777777" w:rsidR="00665D5A" w:rsidRPr="00665D5A" w:rsidRDefault="00665D5A" w:rsidP="00665D5A">
            <w:pPr>
              <w:spacing w:before="240" w:line="360" w:lineRule="auto"/>
              <w:contextualSpacing w:val="0"/>
              <w:jc w:val="center"/>
              <w:rPr>
                <w:b/>
                <w:sz w:val="28"/>
                <w:szCs w:val="28"/>
              </w:rPr>
            </w:pPr>
          </w:p>
          <w:p w14:paraId="732D4CC4" w14:textId="77777777" w:rsidR="00665D5A" w:rsidRPr="00665D5A" w:rsidRDefault="00665D5A" w:rsidP="00665D5A">
            <w:pPr>
              <w:spacing w:after="240" w:line="360" w:lineRule="auto"/>
              <w:contextualSpacing w:val="0"/>
              <w:jc w:val="center"/>
              <w:rPr>
                <w:b/>
                <w:sz w:val="28"/>
                <w:szCs w:val="28"/>
              </w:rPr>
            </w:pPr>
            <w:r w:rsidRPr="00665D5A">
              <w:rPr>
                <w:b/>
                <w:sz w:val="28"/>
                <w:szCs w:val="28"/>
              </w:rPr>
              <w:t xml:space="preserve">DIP. EDIN CUAUHTÉMOC ESTRADA SOTELO </w:t>
            </w:r>
          </w:p>
        </w:tc>
        <w:tc>
          <w:tcPr>
            <w:tcW w:w="5133" w:type="dxa"/>
            <w:vAlign w:val="bottom"/>
          </w:tcPr>
          <w:p w14:paraId="2BE6F689" w14:textId="77777777" w:rsidR="00665D5A" w:rsidRPr="00665D5A" w:rsidRDefault="00665D5A" w:rsidP="00665D5A">
            <w:pPr>
              <w:spacing w:before="240" w:after="240" w:line="360" w:lineRule="auto"/>
              <w:contextualSpacing w:val="0"/>
              <w:jc w:val="center"/>
              <w:rPr>
                <w:b/>
                <w:sz w:val="28"/>
                <w:szCs w:val="28"/>
              </w:rPr>
            </w:pPr>
            <w:r w:rsidRPr="00665D5A">
              <w:rPr>
                <w:b/>
                <w:sz w:val="28"/>
                <w:szCs w:val="28"/>
              </w:rPr>
              <w:t>DIP. BENJAMÍN CARRERA CHÁVEZ</w:t>
            </w:r>
          </w:p>
        </w:tc>
      </w:tr>
      <w:tr w:rsidR="00665D5A" w:rsidRPr="00665D5A" w14:paraId="1FD0581A" w14:textId="77777777" w:rsidTr="00534EDA">
        <w:trPr>
          <w:trHeight w:val="2741"/>
        </w:trPr>
        <w:tc>
          <w:tcPr>
            <w:tcW w:w="4866" w:type="dxa"/>
            <w:vAlign w:val="bottom"/>
          </w:tcPr>
          <w:p w14:paraId="70889660" w14:textId="77777777" w:rsidR="00665D5A" w:rsidRPr="00665D5A" w:rsidRDefault="00665D5A" w:rsidP="00665D5A">
            <w:pPr>
              <w:spacing w:before="240" w:after="240" w:line="360" w:lineRule="auto"/>
              <w:contextualSpacing w:val="0"/>
              <w:jc w:val="center"/>
              <w:rPr>
                <w:b/>
                <w:sz w:val="28"/>
                <w:szCs w:val="28"/>
              </w:rPr>
            </w:pPr>
            <w:r w:rsidRPr="00665D5A">
              <w:rPr>
                <w:b/>
                <w:sz w:val="28"/>
                <w:szCs w:val="28"/>
              </w:rPr>
              <w:t>DIP. DAVID OSCAR CASTREJÓN RIVAS</w:t>
            </w:r>
          </w:p>
        </w:tc>
        <w:tc>
          <w:tcPr>
            <w:tcW w:w="5133" w:type="dxa"/>
            <w:vAlign w:val="bottom"/>
          </w:tcPr>
          <w:p w14:paraId="42FDDB3C" w14:textId="77777777" w:rsidR="00665D5A" w:rsidRPr="00665D5A" w:rsidRDefault="00665D5A" w:rsidP="00665D5A">
            <w:pPr>
              <w:spacing w:before="240" w:after="240" w:line="360" w:lineRule="auto"/>
              <w:contextualSpacing w:val="0"/>
              <w:jc w:val="center"/>
              <w:rPr>
                <w:b/>
                <w:sz w:val="28"/>
                <w:szCs w:val="28"/>
              </w:rPr>
            </w:pPr>
            <w:r w:rsidRPr="00665D5A">
              <w:rPr>
                <w:b/>
                <w:sz w:val="28"/>
                <w:szCs w:val="28"/>
              </w:rPr>
              <w:t>DIP. JAEL ARGÜELLES DÍAZ.</w:t>
            </w:r>
          </w:p>
        </w:tc>
      </w:tr>
    </w:tbl>
    <w:p w14:paraId="16D0A5FB" w14:textId="77777777" w:rsidR="00665D5A" w:rsidRPr="00665D5A" w:rsidRDefault="00665D5A" w:rsidP="00665D5A">
      <w:pPr>
        <w:contextualSpacing w:val="0"/>
        <w:jc w:val="center"/>
        <w:rPr>
          <w:b/>
          <w:sz w:val="30"/>
          <w:szCs w:val="30"/>
        </w:rPr>
      </w:pPr>
    </w:p>
    <w:p w14:paraId="002E437B" w14:textId="0F855EC2" w:rsidR="00787DAB" w:rsidRPr="00665D5A" w:rsidRDefault="00787DAB" w:rsidP="00665D5A"/>
    <w:sectPr w:rsidR="00787DAB" w:rsidRPr="00665D5A" w:rsidSect="001D79A5">
      <w:headerReference w:type="default" r:id="rId8"/>
      <w:footerReference w:type="default" r:id="rId9"/>
      <w:pgSz w:w="12240" w:h="15840" w:code="1"/>
      <w:pgMar w:top="3141" w:right="1041"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0322" w14:textId="77777777" w:rsidR="00371CA4" w:rsidRDefault="00371CA4" w:rsidP="00FC21E7">
      <w:pPr>
        <w:spacing w:line="240" w:lineRule="auto"/>
      </w:pPr>
      <w:r>
        <w:separator/>
      </w:r>
    </w:p>
  </w:endnote>
  <w:endnote w:type="continuationSeparator" w:id="0">
    <w:p w14:paraId="122393C7" w14:textId="77777777" w:rsidR="00371CA4" w:rsidRDefault="00371CA4"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54505"/>
      <w:docPartObj>
        <w:docPartGallery w:val="Page Numbers (Bottom of Page)"/>
        <w:docPartUnique/>
      </w:docPartObj>
    </w:sdtPr>
    <w:sdtEndPr/>
    <w:sdtContent>
      <w:p w14:paraId="09CD4D40" w14:textId="77F1CC1E" w:rsidR="00122E18" w:rsidRDefault="00122E18">
        <w:pPr>
          <w:pStyle w:val="Piedepgina"/>
          <w:jc w:val="right"/>
        </w:pPr>
        <w:r>
          <w:fldChar w:fldCharType="begin"/>
        </w:r>
        <w:r>
          <w:instrText>PAGE   \* MERGEFORMAT</w:instrText>
        </w:r>
        <w:r>
          <w:fldChar w:fldCharType="separate"/>
        </w:r>
        <w:r w:rsidR="00456E59" w:rsidRPr="00456E59">
          <w:rPr>
            <w:noProof/>
            <w:lang w:val="es-ES"/>
          </w:rPr>
          <w:t>9</w:t>
        </w:r>
        <w:r>
          <w:fldChar w:fldCharType="end"/>
        </w:r>
      </w:p>
    </w:sdtContent>
  </w:sdt>
  <w:p w14:paraId="4089C9F3" w14:textId="77777777" w:rsidR="00E80930" w:rsidRDefault="00E80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A625" w14:textId="77777777" w:rsidR="00371CA4" w:rsidRDefault="00371CA4" w:rsidP="00FC21E7">
      <w:pPr>
        <w:spacing w:line="240" w:lineRule="auto"/>
      </w:pPr>
      <w:r>
        <w:separator/>
      </w:r>
    </w:p>
  </w:footnote>
  <w:footnote w:type="continuationSeparator" w:id="0">
    <w:p w14:paraId="5983BBD8" w14:textId="77777777" w:rsidR="00371CA4" w:rsidRDefault="00371CA4" w:rsidP="00FC21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E80930" w:rsidRDefault="00E80930" w:rsidP="00FC21E7">
    <w:pPr>
      <w:pStyle w:val="Encabezado"/>
      <w:jc w:val="right"/>
      <w:rPr>
        <w:rFonts w:ascii="Segoe UI" w:hAnsi="Segoe UI" w:cs="Segoe UI"/>
        <w:i/>
        <w:iCs/>
        <w:color w:val="212121"/>
        <w:sz w:val="28"/>
        <w:szCs w:val="23"/>
        <w:shd w:val="clear" w:color="auto" w:fill="FFFFFF"/>
      </w:rPr>
    </w:pPr>
  </w:p>
  <w:p w14:paraId="3FE2B724" w14:textId="77777777" w:rsidR="00E80930" w:rsidRDefault="00E80930" w:rsidP="00991685">
    <w:pPr>
      <w:pStyle w:val="Encabezado"/>
      <w:jc w:val="right"/>
      <w:rPr>
        <w:rFonts w:ascii="Century Gothic" w:hAnsi="Century Gothic"/>
        <w:b/>
        <w:bCs/>
        <w:i/>
        <w:iCs/>
      </w:rPr>
    </w:pPr>
  </w:p>
  <w:p w14:paraId="11293F41" w14:textId="5B2B7B20" w:rsidR="00E80930" w:rsidRDefault="00E80930" w:rsidP="00E32534">
    <w:pPr>
      <w:pStyle w:val="Encabezado"/>
      <w:jc w:val="right"/>
      <w:rPr>
        <w:rFonts w:ascii="Century Gothic" w:hAnsi="Century Gothic"/>
        <w:b/>
        <w:bCs/>
        <w:i/>
        <w:iCs/>
      </w:rPr>
    </w:pPr>
    <w:r w:rsidRPr="00991685">
      <w:rPr>
        <w:rFonts w:ascii="Century Gothic" w:hAnsi="Century Gothic"/>
        <w:b/>
        <w:bCs/>
        <w:i/>
        <w:iCs/>
      </w:rPr>
      <w:t>“202</w:t>
    </w:r>
    <w:r w:rsidR="00E32534">
      <w:rPr>
        <w:rFonts w:ascii="Century Gothic" w:hAnsi="Century Gothic"/>
        <w:b/>
        <w:bCs/>
        <w:i/>
        <w:iCs/>
      </w:rPr>
      <w:t>4, Año del Bicentenario de la fundación de Chihuahua</w:t>
    </w:r>
    <w:r w:rsidRPr="00991685">
      <w:rPr>
        <w:rFonts w:ascii="Century Gothic" w:hAnsi="Century Gothic"/>
        <w:b/>
        <w:bCs/>
        <w:i/>
        <w:iCs/>
      </w:rPr>
      <w:t>”</w:t>
    </w:r>
  </w:p>
  <w:p w14:paraId="766C4AB8" w14:textId="77777777" w:rsidR="00E80930" w:rsidRDefault="00E80930" w:rsidP="006609B9">
    <w:pPr>
      <w:pStyle w:val="Encabezado"/>
      <w:spacing w:line="276" w:lineRule="auto"/>
      <w:jc w:val="right"/>
      <w:rPr>
        <w:rFonts w:ascii="Century Gothic" w:hAnsi="Century Gothic"/>
        <w:b/>
        <w:bCs/>
        <w:i/>
        <w:iCs/>
      </w:rPr>
    </w:pPr>
  </w:p>
  <w:p w14:paraId="337B7832" w14:textId="77777777" w:rsidR="00E80930" w:rsidRPr="009E2E14" w:rsidRDefault="00E80930"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E80930" w:rsidRPr="00D54BD0" w:rsidRDefault="00E80930"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7D"/>
    <w:multiLevelType w:val="hybridMultilevel"/>
    <w:tmpl w:val="46220E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541D7"/>
    <w:multiLevelType w:val="hybridMultilevel"/>
    <w:tmpl w:val="9E48A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1524EA"/>
    <w:multiLevelType w:val="hybridMultilevel"/>
    <w:tmpl w:val="7A4E9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3F035FA"/>
    <w:multiLevelType w:val="hybridMultilevel"/>
    <w:tmpl w:val="DCDEBFE0"/>
    <w:lvl w:ilvl="0" w:tplc="E3D88B4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EA30E5"/>
    <w:multiLevelType w:val="hybridMultilevel"/>
    <w:tmpl w:val="F7FC338E"/>
    <w:lvl w:ilvl="0" w:tplc="43A0DA86">
      <w:start w:val="1"/>
      <w:numFmt w:val="lowerLetter"/>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751FFB"/>
    <w:multiLevelType w:val="hybridMultilevel"/>
    <w:tmpl w:val="266A3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123A18"/>
    <w:multiLevelType w:val="hybridMultilevel"/>
    <w:tmpl w:val="4DB8EB2E"/>
    <w:lvl w:ilvl="0" w:tplc="A056761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0E3D9A"/>
    <w:multiLevelType w:val="hybridMultilevel"/>
    <w:tmpl w:val="11AA15EE"/>
    <w:lvl w:ilvl="0" w:tplc="32D6A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4"/>
  </w:num>
  <w:num w:numId="5">
    <w:abstractNumId w:val="10"/>
  </w:num>
  <w:num w:numId="6">
    <w:abstractNumId w:val="2"/>
  </w:num>
  <w:num w:numId="7">
    <w:abstractNumId w:val="8"/>
  </w:num>
  <w:num w:numId="8">
    <w:abstractNumId w:val="5"/>
  </w:num>
  <w:num w:numId="9">
    <w:abstractNumId w:val="7"/>
  </w:num>
  <w:num w:numId="10">
    <w:abstractNumId w:val="0"/>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075B4"/>
    <w:rsid w:val="000101B2"/>
    <w:rsid w:val="000169EA"/>
    <w:rsid w:val="00017DB8"/>
    <w:rsid w:val="0002091D"/>
    <w:rsid w:val="00020A14"/>
    <w:rsid w:val="0002142D"/>
    <w:rsid w:val="00021D9D"/>
    <w:rsid w:val="00023881"/>
    <w:rsid w:val="00030027"/>
    <w:rsid w:val="000313E1"/>
    <w:rsid w:val="00032E61"/>
    <w:rsid w:val="0003683D"/>
    <w:rsid w:val="00037952"/>
    <w:rsid w:val="000447BB"/>
    <w:rsid w:val="000452CB"/>
    <w:rsid w:val="00046614"/>
    <w:rsid w:val="000547F3"/>
    <w:rsid w:val="0005488E"/>
    <w:rsid w:val="000560AA"/>
    <w:rsid w:val="00062B0E"/>
    <w:rsid w:val="00070234"/>
    <w:rsid w:val="000726AA"/>
    <w:rsid w:val="000728D7"/>
    <w:rsid w:val="000762E6"/>
    <w:rsid w:val="00081786"/>
    <w:rsid w:val="00097398"/>
    <w:rsid w:val="000A07FA"/>
    <w:rsid w:val="000A5BB0"/>
    <w:rsid w:val="000A7A53"/>
    <w:rsid w:val="000B16AF"/>
    <w:rsid w:val="000B4BA3"/>
    <w:rsid w:val="000D39C2"/>
    <w:rsid w:val="000D3D70"/>
    <w:rsid w:val="000D641C"/>
    <w:rsid w:val="000D7D82"/>
    <w:rsid w:val="000E181D"/>
    <w:rsid w:val="000E346D"/>
    <w:rsid w:val="000E75C5"/>
    <w:rsid w:val="000E7B4C"/>
    <w:rsid w:val="000F2448"/>
    <w:rsid w:val="000F2CAD"/>
    <w:rsid w:val="000F37BD"/>
    <w:rsid w:val="000F6051"/>
    <w:rsid w:val="001019ED"/>
    <w:rsid w:val="00103009"/>
    <w:rsid w:val="001062F7"/>
    <w:rsid w:val="00112430"/>
    <w:rsid w:val="00113723"/>
    <w:rsid w:val="00114407"/>
    <w:rsid w:val="00121140"/>
    <w:rsid w:val="00122E18"/>
    <w:rsid w:val="001255BA"/>
    <w:rsid w:val="001364D9"/>
    <w:rsid w:val="001436E1"/>
    <w:rsid w:val="00143A9E"/>
    <w:rsid w:val="00144825"/>
    <w:rsid w:val="00146DAA"/>
    <w:rsid w:val="00153C7E"/>
    <w:rsid w:val="00155E5E"/>
    <w:rsid w:val="00157369"/>
    <w:rsid w:val="001646DB"/>
    <w:rsid w:val="00172A5B"/>
    <w:rsid w:val="0018012D"/>
    <w:rsid w:val="001A255E"/>
    <w:rsid w:val="001A60EF"/>
    <w:rsid w:val="001A7930"/>
    <w:rsid w:val="001B0D56"/>
    <w:rsid w:val="001B24E9"/>
    <w:rsid w:val="001B2C3A"/>
    <w:rsid w:val="001B63B4"/>
    <w:rsid w:val="001C47DF"/>
    <w:rsid w:val="001C7EEF"/>
    <w:rsid w:val="001D79A5"/>
    <w:rsid w:val="001E04FD"/>
    <w:rsid w:val="001E1219"/>
    <w:rsid w:val="001E2876"/>
    <w:rsid w:val="001E4FD9"/>
    <w:rsid w:val="001E59C6"/>
    <w:rsid w:val="001E627C"/>
    <w:rsid w:val="002035AE"/>
    <w:rsid w:val="00205E4F"/>
    <w:rsid w:val="00217104"/>
    <w:rsid w:val="00217314"/>
    <w:rsid w:val="00223E93"/>
    <w:rsid w:val="0023000F"/>
    <w:rsid w:val="00232ADF"/>
    <w:rsid w:val="002454EB"/>
    <w:rsid w:val="00255176"/>
    <w:rsid w:val="00256A70"/>
    <w:rsid w:val="00262F08"/>
    <w:rsid w:val="002730DD"/>
    <w:rsid w:val="00281EBA"/>
    <w:rsid w:val="002832CB"/>
    <w:rsid w:val="002833C0"/>
    <w:rsid w:val="00292055"/>
    <w:rsid w:val="002A28AB"/>
    <w:rsid w:val="002A6CA7"/>
    <w:rsid w:val="002A6F60"/>
    <w:rsid w:val="002B3034"/>
    <w:rsid w:val="002B7395"/>
    <w:rsid w:val="002B7F2F"/>
    <w:rsid w:val="002C0919"/>
    <w:rsid w:val="002D102A"/>
    <w:rsid w:val="002D2A66"/>
    <w:rsid w:val="002D2CBE"/>
    <w:rsid w:val="002D3A67"/>
    <w:rsid w:val="002D559E"/>
    <w:rsid w:val="002F4138"/>
    <w:rsid w:val="002F72C5"/>
    <w:rsid w:val="003058C5"/>
    <w:rsid w:val="00310AA8"/>
    <w:rsid w:val="00311838"/>
    <w:rsid w:val="00316104"/>
    <w:rsid w:val="0031717C"/>
    <w:rsid w:val="00321B27"/>
    <w:rsid w:val="003266CA"/>
    <w:rsid w:val="00326983"/>
    <w:rsid w:val="0033603D"/>
    <w:rsid w:val="003365D3"/>
    <w:rsid w:val="00341298"/>
    <w:rsid w:val="00342CCC"/>
    <w:rsid w:val="0034412E"/>
    <w:rsid w:val="00353A5C"/>
    <w:rsid w:val="00353EE1"/>
    <w:rsid w:val="00367276"/>
    <w:rsid w:val="003678DB"/>
    <w:rsid w:val="00371CA4"/>
    <w:rsid w:val="00374510"/>
    <w:rsid w:val="00375708"/>
    <w:rsid w:val="00376002"/>
    <w:rsid w:val="0037619D"/>
    <w:rsid w:val="003773A4"/>
    <w:rsid w:val="00382BA3"/>
    <w:rsid w:val="00386FA5"/>
    <w:rsid w:val="0038768A"/>
    <w:rsid w:val="00390C4D"/>
    <w:rsid w:val="00394D55"/>
    <w:rsid w:val="00394E85"/>
    <w:rsid w:val="003973BD"/>
    <w:rsid w:val="003A171B"/>
    <w:rsid w:val="003B28C1"/>
    <w:rsid w:val="003B56C1"/>
    <w:rsid w:val="003C3C3B"/>
    <w:rsid w:val="003C4C97"/>
    <w:rsid w:val="003C78C3"/>
    <w:rsid w:val="003D1776"/>
    <w:rsid w:val="003D3E9C"/>
    <w:rsid w:val="003E06D2"/>
    <w:rsid w:val="003E5CB6"/>
    <w:rsid w:val="003E71DA"/>
    <w:rsid w:val="003F06E8"/>
    <w:rsid w:val="003F6879"/>
    <w:rsid w:val="00400762"/>
    <w:rsid w:val="0040113A"/>
    <w:rsid w:val="00403340"/>
    <w:rsid w:val="0040529D"/>
    <w:rsid w:val="0040754F"/>
    <w:rsid w:val="00411225"/>
    <w:rsid w:val="00414AC7"/>
    <w:rsid w:val="00416E9F"/>
    <w:rsid w:val="00423835"/>
    <w:rsid w:val="00425202"/>
    <w:rsid w:val="00426B58"/>
    <w:rsid w:val="00431165"/>
    <w:rsid w:val="00431A9B"/>
    <w:rsid w:val="004327C2"/>
    <w:rsid w:val="004365C8"/>
    <w:rsid w:val="004365CF"/>
    <w:rsid w:val="0043688B"/>
    <w:rsid w:val="00442AA5"/>
    <w:rsid w:val="00442F27"/>
    <w:rsid w:val="00443310"/>
    <w:rsid w:val="004462F8"/>
    <w:rsid w:val="004463B5"/>
    <w:rsid w:val="00447C4E"/>
    <w:rsid w:val="0045326A"/>
    <w:rsid w:val="00453573"/>
    <w:rsid w:val="00454BAC"/>
    <w:rsid w:val="00456E59"/>
    <w:rsid w:val="00462E29"/>
    <w:rsid w:val="00473C24"/>
    <w:rsid w:val="00483B2D"/>
    <w:rsid w:val="00487B88"/>
    <w:rsid w:val="00490E0B"/>
    <w:rsid w:val="00490EB4"/>
    <w:rsid w:val="00491AFB"/>
    <w:rsid w:val="0049577D"/>
    <w:rsid w:val="004A2106"/>
    <w:rsid w:val="004A7440"/>
    <w:rsid w:val="004B7A59"/>
    <w:rsid w:val="004B7D55"/>
    <w:rsid w:val="004C1EBF"/>
    <w:rsid w:val="004C57FC"/>
    <w:rsid w:val="004C68C2"/>
    <w:rsid w:val="004C6BCF"/>
    <w:rsid w:val="004D3720"/>
    <w:rsid w:val="004E4048"/>
    <w:rsid w:val="004E5C9D"/>
    <w:rsid w:val="004E637A"/>
    <w:rsid w:val="004F66F5"/>
    <w:rsid w:val="004F745A"/>
    <w:rsid w:val="005015EC"/>
    <w:rsid w:val="00502706"/>
    <w:rsid w:val="00504288"/>
    <w:rsid w:val="00504D2E"/>
    <w:rsid w:val="00504ECD"/>
    <w:rsid w:val="00511DF7"/>
    <w:rsid w:val="00513FA8"/>
    <w:rsid w:val="00520972"/>
    <w:rsid w:val="00521C58"/>
    <w:rsid w:val="00524E92"/>
    <w:rsid w:val="00527AEB"/>
    <w:rsid w:val="005304A6"/>
    <w:rsid w:val="00534E9E"/>
    <w:rsid w:val="005407A3"/>
    <w:rsid w:val="005407DA"/>
    <w:rsid w:val="00545F0C"/>
    <w:rsid w:val="00546F6F"/>
    <w:rsid w:val="0055554D"/>
    <w:rsid w:val="00561041"/>
    <w:rsid w:val="005622E1"/>
    <w:rsid w:val="0057475B"/>
    <w:rsid w:val="00580104"/>
    <w:rsid w:val="0058529F"/>
    <w:rsid w:val="00597C71"/>
    <w:rsid w:val="005A01B7"/>
    <w:rsid w:val="005A225F"/>
    <w:rsid w:val="005A39FD"/>
    <w:rsid w:val="005B6EB7"/>
    <w:rsid w:val="005B797C"/>
    <w:rsid w:val="005C1ACE"/>
    <w:rsid w:val="005C4540"/>
    <w:rsid w:val="005D054A"/>
    <w:rsid w:val="005D1C6A"/>
    <w:rsid w:val="005D7658"/>
    <w:rsid w:val="005E04F1"/>
    <w:rsid w:val="005F795A"/>
    <w:rsid w:val="00606B07"/>
    <w:rsid w:val="00607331"/>
    <w:rsid w:val="006109B8"/>
    <w:rsid w:val="00610A21"/>
    <w:rsid w:val="00621DE4"/>
    <w:rsid w:val="00622BE2"/>
    <w:rsid w:val="00636485"/>
    <w:rsid w:val="006457A9"/>
    <w:rsid w:val="00657321"/>
    <w:rsid w:val="006609B9"/>
    <w:rsid w:val="00663067"/>
    <w:rsid w:val="00663FCF"/>
    <w:rsid w:val="006643D4"/>
    <w:rsid w:val="00664759"/>
    <w:rsid w:val="00665D5A"/>
    <w:rsid w:val="0066767F"/>
    <w:rsid w:val="00670637"/>
    <w:rsid w:val="00676587"/>
    <w:rsid w:val="00683AE0"/>
    <w:rsid w:val="00685D9C"/>
    <w:rsid w:val="006A62A0"/>
    <w:rsid w:val="006B4B0A"/>
    <w:rsid w:val="006C2D60"/>
    <w:rsid w:val="006C335C"/>
    <w:rsid w:val="006C3E8A"/>
    <w:rsid w:val="006C78B2"/>
    <w:rsid w:val="006D1807"/>
    <w:rsid w:val="006D1A38"/>
    <w:rsid w:val="006D5277"/>
    <w:rsid w:val="006D5704"/>
    <w:rsid w:val="006D7248"/>
    <w:rsid w:val="006E2CA0"/>
    <w:rsid w:val="006E7259"/>
    <w:rsid w:val="0071201B"/>
    <w:rsid w:val="00716D5B"/>
    <w:rsid w:val="0073428F"/>
    <w:rsid w:val="00741A08"/>
    <w:rsid w:val="00746099"/>
    <w:rsid w:val="007474C5"/>
    <w:rsid w:val="00752539"/>
    <w:rsid w:val="0075410E"/>
    <w:rsid w:val="00771566"/>
    <w:rsid w:val="00772ACD"/>
    <w:rsid w:val="00781DF7"/>
    <w:rsid w:val="00783DBD"/>
    <w:rsid w:val="00784EFC"/>
    <w:rsid w:val="00787DAB"/>
    <w:rsid w:val="00792359"/>
    <w:rsid w:val="00792CA9"/>
    <w:rsid w:val="007963FC"/>
    <w:rsid w:val="007A3628"/>
    <w:rsid w:val="007A3E82"/>
    <w:rsid w:val="007A74ED"/>
    <w:rsid w:val="007B291F"/>
    <w:rsid w:val="007B3329"/>
    <w:rsid w:val="007B44F1"/>
    <w:rsid w:val="007B6D0D"/>
    <w:rsid w:val="007C55A1"/>
    <w:rsid w:val="007C7854"/>
    <w:rsid w:val="007D448A"/>
    <w:rsid w:val="007E168C"/>
    <w:rsid w:val="007E23DF"/>
    <w:rsid w:val="007E30D9"/>
    <w:rsid w:val="007F5BCB"/>
    <w:rsid w:val="007F684B"/>
    <w:rsid w:val="0080007E"/>
    <w:rsid w:val="00800F6F"/>
    <w:rsid w:val="0080769A"/>
    <w:rsid w:val="00814299"/>
    <w:rsid w:val="008204EE"/>
    <w:rsid w:val="00821758"/>
    <w:rsid w:val="00831FFC"/>
    <w:rsid w:val="00833F50"/>
    <w:rsid w:val="008355F6"/>
    <w:rsid w:val="00835613"/>
    <w:rsid w:val="00841DA3"/>
    <w:rsid w:val="008469CB"/>
    <w:rsid w:val="00847A1B"/>
    <w:rsid w:val="00847D0E"/>
    <w:rsid w:val="00860A07"/>
    <w:rsid w:val="008615CA"/>
    <w:rsid w:val="00864C43"/>
    <w:rsid w:val="008720B0"/>
    <w:rsid w:val="00881376"/>
    <w:rsid w:val="00882807"/>
    <w:rsid w:val="00885D47"/>
    <w:rsid w:val="00890586"/>
    <w:rsid w:val="0089287C"/>
    <w:rsid w:val="00892C3D"/>
    <w:rsid w:val="00892F51"/>
    <w:rsid w:val="00893167"/>
    <w:rsid w:val="00896B94"/>
    <w:rsid w:val="008A6756"/>
    <w:rsid w:val="008B0BF0"/>
    <w:rsid w:val="008B369D"/>
    <w:rsid w:val="008C07DA"/>
    <w:rsid w:val="008C358D"/>
    <w:rsid w:val="008C3F96"/>
    <w:rsid w:val="008D0D8C"/>
    <w:rsid w:val="008D5784"/>
    <w:rsid w:val="008D5A72"/>
    <w:rsid w:val="008D6CCE"/>
    <w:rsid w:val="008E5375"/>
    <w:rsid w:val="008F272C"/>
    <w:rsid w:val="008F4A00"/>
    <w:rsid w:val="00901BF2"/>
    <w:rsid w:val="00906A5F"/>
    <w:rsid w:val="009079E5"/>
    <w:rsid w:val="00910B69"/>
    <w:rsid w:val="00914131"/>
    <w:rsid w:val="00920F65"/>
    <w:rsid w:val="0092160F"/>
    <w:rsid w:val="00926516"/>
    <w:rsid w:val="0094748C"/>
    <w:rsid w:val="009506C5"/>
    <w:rsid w:val="00952B86"/>
    <w:rsid w:val="00953B7C"/>
    <w:rsid w:val="00954870"/>
    <w:rsid w:val="00956595"/>
    <w:rsid w:val="009569DB"/>
    <w:rsid w:val="00956CDB"/>
    <w:rsid w:val="0096219C"/>
    <w:rsid w:val="009710C6"/>
    <w:rsid w:val="00972494"/>
    <w:rsid w:val="0097302C"/>
    <w:rsid w:val="00981830"/>
    <w:rsid w:val="00981A79"/>
    <w:rsid w:val="0098302F"/>
    <w:rsid w:val="009838EB"/>
    <w:rsid w:val="0098571B"/>
    <w:rsid w:val="00985A95"/>
    <w:rsid w:val="009877F1"/>
    <w:rsid w:val="00991685"/>
    <w:rsid w:val="00995C3C"/>
    <w:rsid w:val="009A0293"/>
    <w:rsid w:val="009A066B"/>
    <w:rsid w:val="009A1253"/>
    <w:rsid w:val="009A6EEE"/>
    <w:rsid w:val="009B08C4"/>
    <w:rsid w:val="009B519E"/>
    <w:rsid w:val="009C7681"/>
    <w:rsid w:val="009D1977"/>
    <w:rsid w:val="009E05FC"/>
    <w:rsid w:val="009E4999"/>
    <w:rsid w:val="009E4F92"/>
    <w:rsid w:val="009E7827"/>
    <w:rsid w:val="009F5869"/>
    <w:rsid w:val="009F62D7"/>
    <w:rsid w:val="009F66A2"/>
    <w:rsid w:val="009F7B44"/>
    <w:rsid w:val="00A013DD"/>
    <w:rsid w:val="00A06125"/>
    <w:rsid w:val="00A11E6C"/>
    <w:rsid w:val="00A155C0"/>
    <w:rsid w:val="00A20A12"/>
    <w:rsid w:val="00A31F39"/>
    <w:rsid w:val="00A3303B"/>
    <w:rsid w:val="00A45BCB"/>
    <w:rsid w:val="00A47DAC"/>
    <w:rsid w:val="00A55ED9"/>
    <w:rsid w:val="00A60CD1"/>
    <w:rsid w:val="00A6521A"/>
    <w:rsid w:val="00A652DE"/>
    <w:rsid w:val="00A742DE"/>
    <w:rsid w:val="00A76C38"/>
    <w:rsid w:val="00A77B02"/>
    <w:rsid w:val="00A77C53"/>
    <w:rsid w:val="00A855DB"/>
    <w:rsid w:val="00A9550A"/>
    <w:rsid w:val="00AA0230"/>
    <w:rsid w:val="00AA4855"/>
    <w:rsid w:val="00AC01D6"/>
    <w:rsid w:val="00AC2BB4"/>
    <w:rsid w:val="00AC485E"/>
    <w:rsid w:val="00AC5B29"/>
    <w:rsid w:val="00AC63C1"/>
    <w:rsid w:val="00AD0DC5"/>
    <w:rsid w:val="00AD144D"/>
    <w:rsid w:val="00AD397A"/>
    <w:rsid w:val="00AD5056"/>
    <w:rsid w:val="00AD5C3B"/>
    <w:rsid w:val="00AD5DE2"/>
    <w:rsid w:val="00AE4C03"/>
    <w:rsid w:val="00AF4397"/>
    <w:rsid w:val="00AF6B04"/>
    <w:rsid w:val="00B105C8"/>
    <w:rsid w:val="00B11B05"/>
    <w:rsid w:val="00B14AB8"/>
    <w:rsid w:val="00B2356E"/>
    <w:rsid w:val="00B271B1"/>
    <w:rsid w:val="00B3497F"/>
    <w:rsid w:val="00B36A12"/>
    <w:rsid w:val="00B52A08"/>
    <w:rsid w:val="00B63A08"/>
    <w:rsid w:val="00B6406F"/>
    <w:rsid w:val="00B67BA5"/>
    <w:rsid w:val="00B8352B"/>
    <w:rsid w:val="00B84C95"/>
    <w:rsid w:val="00B85ECC"/>
    <w:rsid w:val="00BA4DAE"/>
    <w:rsid w:val="00BA698C"/>
    <w:rsid w:val="00BB2D08"/>
    <w:rsid w:val="00BB5177"/>
    <w:rsid w:val="00BC2604"/>
    <w:rsid w:val="00BC470F"/>
    <w:rsid w:val="00BC4B47"/>
    <w:rsid w:val="00BC4B60"/>
    <w:rsid w:val="00BC5DCB"/>
    <w:rsid w:val="00BC72EB"/>
    <w:rsid w:val="00BD528C"/>
    <w:rsid w:val="00BD5A83"/>
    <w:rsid w:val="00BE6503"/>
    <w:rsid w:val="00BF1006"/>
    <w:rsid w:val="00BF69F8"/>
    <w:rsid w:val="00C01238"/>
    <w:rsid w:val="00C018BF"/>
    <w:rsid w:val="00C0209A"/>
    <w:rsid w:val="00C06A7D"/>
    <w:rsid w:val="00C06C25"/>
    <w:rsid w:val="00C10708"/>
    <w:rsid w:val="00C115EA"/>
    <w:rsid w:val="00C16499"/>
    <w:rsid w:val="00C21618"/>
    <w:rsid w:val="00C23331"/>
    <w:rsid w:val="00C316AB"/>
    <w:rsid w:val="00C36703"/>
    <w:rsid w:val="00C37342"/>
    <w:rsid w:val="00C3771C"/>
    <w:rsid w:val="00C42894"/>
    <w:rsid w:val="00C4556C"/>
    <w:rsid w:val="00C4587B"/>
    <w:rsid w:val="00C5167D"/>
    <w:rsid w:val="00C51C96"/>
    <w:rsid w:val="00C53011"/>
    <w:rsid w:val="00C6357D"/>
    <w:rsid w:val="00C64B46"/>
    <w:rsid w:val="00C65698"/>
    <w:rsid w:val="00C74E9B"/>
    <w:rsid w:val="00C76B99"/>
    <w:rsid w:val="00C81656"/>
    <w:rsid w:val="00C868FC"/>
    <w:rsid w:val="00C87934"/>
    <w:rsid w:val="00C91454"/>
    <w:rsid w:val="00C967B9"/>
    <w:rsid w:val="00C978F0"/>
    <w:rsid w:val="00CA4624"/>
    <w:rsid w:val="00CA7BE1"/>
    <w:rsid w:val="00CB20A6"/>
    <w:rsid w:val="00CB53DF"/>
    <w:rsid w:val="00CB765C"/>
    <w:rsid w:val="00CB7957"/>
    <w:rsid w:val="00CC1997"/>
    <w:rsid w:val="00CC7BA1"/>
    <w:rsid w:val="00CD0FE7"/>
    <w:rsid w:val="00CD3D73"/>
    <w:rsid w:val="00CE1D96"/>
    <w:rsid w:val="00CE2E73"/>
    <w:rsid w:val="00CE3464"/>
    <w:rsid w:val="00CE636F"/>
    <w:rsid w:val="00CF4383"/>
    <w:rsid w:val="00CF5B11"/>
    <w:rsid w:val="00D02122"/>
    <w:rsid w:val="00D159A5"/>
    <w:rsid w:val="00D35211"/>
    <w:rsid w:val="00D354C4"/>
    <w:rsid w:val="00D36DBF"/>
    <w:rsid w:val="00D43EF4"/>
    <w:rsid w:val="00D44367"/>
    <w:rsid w:val="00D5457E"/>
    <w:rsid w:val="00D54BD0"/>
    <w:rsid w:val="00D555F4"/>
    <w:rsid w:val="00D632D8"/>
    <w:rsid w:val="00D63B9E"/>
    <w:rsid w:val="00D71E72"/>
    <w:rsid w:val="00D7360C"/>
    <w:rsid w:val="00D75285"/>
    <w:rsid w:val="00D7602A"/>
    <w:rsid w:val="00D80988"/>
    <w:rsid w:val="00D85738"/>
    <w:rsid w:val="00D87F6A"/>
    <w:rsid w:val="00D905CA"/>
    <w:rsid w:val="00D959A0"/>
    <w:rsid w:val="00DA4090"/>
    <w:rsid w:val="00DA69C2"/>
    <w:rsid w:val="00DB53B0"/>
    <w:rsid w:val="00DC079E"/>
    <w:rsid w:val="00DD12FA"/>
    <w:rsid w:val="00DD1C4E"/>
    <w:rsid w:val="00DD70BA"/>
    <w:rsid w:val="00DE1988"/>
    <w:rsid w:val="00DF3CA6"/>
    <w:rsid w:val="00DF5D30"/>
    <w:rsid w:val="00E00180"/>
    <w:rsid w:val="00E00732"/>
    <w:rsid w:val="00E048D0"/>
    <w:rsid w:val="00E14A84"/>
    <w:rsid w:val="00E1619D"/>
    <w:rsid w:val="00E304B8"/>
    <w:rsid w:val="00E31927"/>
    <w:rsid w:val="00E32534"/>
    <w:rsid w:val="00E3478D"/>
    <w:rsid w:val="00E35D13"/>
    <w:rsid w:val="00E4086E"/>
    <w:rsid w:val="00E4358D"/>
    <w:rsid w:val="00E44E85"/>
    <w:rsid w:val="00E472EA"/>
    <w:rsid w:val="00E538ED"/>
    <w:rsid w:val="00E629DB"/>
    <w:rsid w:val="00E66DE5"/>
    <w:rsid w:val="00E71034"/>
    <w:rsid w:val="00E762D5"/>
    <w:rsid w:val="00E773A8"/>
    <w:rsid w:val="00E80930"/>
    <w:rsid w:val="00E87210"/>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22334"/>
    <w:rsid w:val="00F26A22"/>
    <w:rsid w:val="00F31FA3"/>
    <w:rsid w:val="00F320F1"/>
    <w:rsid w:val="00F32F70"/>
    <w:rsid w:val="00F333A0"/>
    <w:rsid w:val="00F42EAF"/>
    <w:rsid w:val="00F43876"/>
    <w:rsid w:val="00F47117"/>
    <w:rsid w:val="00F471FF"/>
    <w:rsid w:val="00F51914"/>
    <w:rsid w:val="00F52952"/>
    <w:rsid w:val="00F5483C"/>
    <w:rsid w:val="00F570B0"/>
    <w:rsid w:val="00F65BAB"/>
    <w:rsid w:val="00F7288D"/>
    <w:rsid w:val="00F72A5F"/>
    <w:rsid w:val="00F761A0"/>
    <w:rsid w:val="00F8152B"/>
    <w:rsid w:val="00F82D6A"/>
    <w:rsid w:val="00F93BB7"/>
    <w:rsid w:val="00F93D8B"/>
    <w:rsid w:val="00FA38C8"/>
    <w:rsid w:val="00FB43BA"/>
    <w:rsid w:val="00FC21E7"/>
    <w:rsid w:val="00FC481C"/>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table" w:styleId="Tablaconcuadrcula">
    <w:name w:val="Table Grid"/>
    <w:basedOn w:val="Tablanormal"/>
    <w:uiPriority w:val="59"/>
    <w:rsid w:val="005E0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2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5988-34A4-49B1-895A-E123E33121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2023-08-24T20:25:00Z</cp:lastPrinted>
  <dcterms:created xsi:type="dcterms:W3CDTF">2024-02-19T21:01:00Z</dcterms:created>
  <dcterms:modified xsi:type="dcterms:W3CDTF">2024-02-19T21:01:00Z</dcterms:modified>
</cp:coreProperties>
</file>