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1C69" w:rsidRDefault="009A1C69">
      <w:pPr>
        <w:pStyle w:val="Ttulo1"/>
        <w:spacing w:before="66"/>
        <w:ind w:left="3967" w:hanging="3111"/>
        <w:rPr>
          <w:color w:val="FF0000"/>
        </w:rPr>
      </w:pPr>
    </w:p>
    <w:p w14:paraId="00000002" w14:textId="77777777" w:rsidR="009A1C69" w:rsidRDefault="009A1C69">
      <w:pPr>
        <w:pStyle w:val="Ttulo1"/>
        <w:spacing w:before="66"/>
        <w:ind w:left="3967" w:hanging="3111"/>
        <w:rPr>
          <w:color w:val="FF0000"/>
        </w:rPr>
      </w:pPr>
    </w:p>
    <w:p w14:paraId="00000003" w14:textId="77777777" w:rsidR="009A1C69" w:rsidRDefault="009A1C69">
      <w:pPr>
        <w:pStyle w:val="Ttulo1"/>
        <w:spacing w:before="66"/>
        <w:ind w:left="3967" w:hanging="3111"/>
        <w:rPr>
          <w:color w:val="FF0000"/>
        </w:rPr>
      </w:pPr>
    </w:p>
    <w:p w14:paraId="00000004" w14:textId="77777777" w:rsidR="009A1C69" w:rsidRDefault="0057354B">
      <w:pPr>
        <w:jc w:val="both"/>
        <w:rPr>
          <w:color w:val="000000"/>
          <w:sz w:val="24"/>
          <w:szCs w:val="24"/>
        </w:rPr>
      </w:pPr>
      <w:r>
        <w:rPr>
          <w:rFonts w:ascii="Century Gothic" w:eastAsia="Century Gothic" w:hAnsi="Century Gothic" w:cs="Century Gothic"/>
          <w:b/>
          <w:color w:val="000000"/>
          <w:sz w:val="24"/>
          <w:szCs w:val="24"/>
        </w:rPr>
        <w:t>H. CONGRESO DEL ESTADO DE CHIHUAHUA</w:t>
      </w:r>
    </w:p>
    <w:p w14:paraId="680A50EF" w14:textId="77777777" w:rsidR="00B5544B" w:rsidRDefault="00B5544B">
      <w:pPr>
        <w:jc w:val="both"/>
        <w:rPr>
          <w:rFonts w:ascii="Century Gothic" w:eastAsia="Century Gothic" w:hAnsi="Century Gothic" w:cs="Century Gothic"/>
          <w:b/>
          <w:color w:val="000000"/>
          <w:sz w:val="24"/>
          <w:szCs w:val="24"/>
        </w:rPr>
      </w:pPr>
    </w:p>
    <w:p w14:paraId="00000005" w14:textId="658CDD15" w:rsidR="009A1C69" w:rsidRDefault="0057354B">
      <w:pPr>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 R E S E N T E. </w:t>
      </w:r>
    </w:p>
    <w:p w14:paraId="0461070D" w14:textId="77777777" w:rsidR="00B5544B" w:rsidRDefault="00B5544B">
      <w:pPr>
        <w:jc w:val="both"/>
        <w:rPr>
          <w:color w:val="000000"/>
          <w:sz w:val="24"/>
          <w:szCs w:val="24"/>
        </w:rPr>
      </w:pPr>
    </w:p>
    <w:p w14:paraId="00000006" w14:textId="77777777" w:rsidR="009A1C69" w:rsidRDefault="009A1C69">
      <w:pPr>
        <w:rPr>
          <w:color w:val="000000"/>
          <w:sz w:val="24"/>
          <w:szCs w:val="24"/>
        </w:rPr>
      </w:pPr>
    </w:p>
    <w:p w14:paraId="00000007" w14:textId="121F778B" w:rsidR="009A1C69" w:rsidRDefault="0057354B">
      <w:pPr>
        <w:spacing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Quienes suscriben, </w:t>
      </w:r>
      <w:r>
        <w:rPr>
          <w:rFonts w:ascii="Century Gothic" w:eastAsia="Century Gothic" w:hAnsi="Century Gothic" w:cs="Century Gothic"/>
          <w:b/>
          <w:color w:val="000000"/>
          <w:sz w:val="24"/>
          <w:szCs w:val="24"/>
        </w:rPr>
        <w:t xml:space="preserve">Benjamín Carrera Chávez, Edin Cuauhtémoc Estrada Sotelo, Leticia Ortega Máynez, Óscar Daniel Avitia Arellanes, Rosana Díaz Reyes, Gustavo de la Rosa </w:t>
      </w:r>
      <w:proofErr w:type="spellStart"/>
      <w:r>
        <w:rPr>
          <w:rFonts w:ascii="Century Gothic" w:eastAsia="Century Gothic" w:hAnsi="Century Gothic" w:cs="Century Gothic"/>
          <w:b/>
          <w:color w:val="000000"/>
          <w:sz w:val="24"/>
          <w:szCs w:val="24"/>
        </w:rPr>
        <w:t>Hickerson</w:t>
      </w:r>
      <w:proofErr w:type="spellEnd"/>
      <w:r>
        <w:rPr>
          <w:rFonts w:ascii="Century Gothic" w:eastAsia="Century Gothic" w:hAnsi="Century Gothic" w:cs="Century Gothic"/>
          <w:b/>
          <w:color w:val="000000"/>
          <w:sz w:val="24"/>
          <w:szCs w:val="24"/>
        </w:rPr>
        <w:t xml:space="preserve">, Magdalena Rentería Pérez, María Antonieta Pérez Reyes, David Óscar Castrejón Rivas, Ilse América García Soto y Jael </w:t>
      </w:r>
      <w:r w:rsidR="00B5544B">
        <w:rPr>
          <w:rFonts w:ascii="Century Gothic" w:eastAsia="Century Gothic" w:hAnsi="Century Gothic" w:cs="Century Gothic"/>
          <w:b/>
        </w:rPr>
        <w:t>Argüelles</w:t>
      </w:r>
      <w:r>
        <w:rPr>
          <w:rFonts w:ascii="Century Gothic" w:eastAsia="Century Gothic" w:hAnsi="Century Gothic" w:cs="Century Gothic"/>
          <w:b/>
          <w:color w:val="000000"/>
          <w:sz w:val="24"/>
          <w:szCs w:val="24"/>
        </w:rPr>
        <w:t xml:space="preserve"> Díaz</w:t>
      </w:r>
      <w:r>
        <w:rPr>
          <w:rFonts w:ascii="Century Gothic" w:eastAsia="Century Gothic" w:hAnsi="Century Gothic" w:cs="Century Gothic"/>
          <w:color w:val="000000"/>
          <w:sz w:val="24"/>
          <w:szCs w:val="24"/>
        </w:rPr>
        <w:t xml:space="preserve">, en nuestro carácter de Diputados de la Sexagésima Séptima Legislatura del Honorable Congreso del Estado de Chihuahua e integrantes del Grupo Parlamentario de Morena, con fundamento en lo dispuesto por los artículos 64 fracción III de la Constitución Política; 167 fracción I, 168 de la Ley Orgánica del Poder Legislativo; 75 y 77 del Reglamento Interior de Prácticas Parlamentarias del Poder Legislativo; todos ordenamientos del Estado de Chihuahua, acudimos ante esta Honorable Asamblea Legislativa, a fin de someter a consideración del Pleno el siguiente proyecto con carácter de </w:t>
      </w:r>
      <w:r>
        <w:rPr>
          <w:rFonts w:ascii="Century Gothic" w:eastAsia="Century Gothic" w:hAnsi="Century Gothic" w:cs="Century Gothic"/>
          <w:b/>
          <w:color w:val="000000"/>
          <w:sz w:val="24"/>
          <w:szCs w:val="24"/>
        </w:rPr>
        <w:t xml:space="preserve">DECRETO ante el </w:t>
      </w:r>
      <w:r w:rsidR="003809AF">
        <w:rPr>
          <w:rFonts w:ascii="Century Gothic" w:eastAsia="Century Gothic" w:hAnsi="Century Gothic" w:cs="Century Gothic"/>
          <w:b/>
          <w:color w:val="000000"/>
          <w:sz w:val="24"/>
          <w:szCs w:val="24"/>
        </w:rPr>
        <w:t xml:space="preserve">H. </w:t>
      </w:r>
      <w:r>
        <w:rPr>
          <w:rFonts w:ascii="Century Gothic" w:eastAsia="Century Gothic" w:hAnsi="Century Gothic" w:cs="Century Gothic"/>
          <w:b/>
          <w:color w:val="000000"/>
          <w:sz w:val="24"/>
          <w:szCs w:val="24"/>
        </w:rPr>
        <w:t>Congreso de la Unión.</w:t>
      </w:r>
    </w:p>
    <w:p w14:paraId="00000008" w14:textId="77777777" w:rsidR="009A1C69" w:rsidRDefault="009A1C69">
      <w:pPr>
        <w:jc w:val="both"/>
        <w:rPr>
          <w:color w:val="000000"/>
          <w:sz w:val="24"/>
          <w:szCs w:val="24"/>
        </w:rPr>
      </w:pPr>
    </w:p>
    <w:p w14:paraId="00000009" w14:textId="77777777" w:rsidR="009A1C69" w:rsidRDefault="0057354B">
      <w:pPr>
        <w:jc w:val="both"/>
        <w:rPr>
          <w:color w:val="000000"/>
          <w:sz w:val="24"/>
          <w:szCs w:val="24"/>
        </w:rPr>
      </w:pPr>
      <w:r>
        <w:rPr>
          <w:rFonts w:ascii="Century Gothic" w:eastAsia="Century Gothic" w:hAnsi="Century Gothic" w:cs="Century Gothic"/>
          <w:color w:val="000000"/>
          <w:sz w:val="24"/>
          <w:szCs w:val="24"/>
        </w:rPr>
        <w:t>Lo anterior con sustento en la siguiente:</w:t>
      </w:r>
    </w:p>
    <w:p w14:paraId="0000000A" w14:textId="77777777" w:rsidR="009A1C69" w:rsidRDefault="009A1C69">
      <w:pPr>
        <w:rPr>
          <w:color w:val="000000"/>
          <w:sz w:val="24"/>
          <w:szCs w:val="24"/>
        </w:rPr>
      </w:pPr>
    </w:p>
    <w:p w14:paraId="4E2D39B9" w14:textId="77777777" w:rsidR="003809AF" w:rsidRDefault="003809AF">
      <w:pPr>
        <w:rPr>
          <w:color w:val="000000"/>
          <w:sz w:val="24"/>
          <w:szCs w:val="24"/>
        </w:rPr>
      </w:pPr>
    </w:p>
    <w:p w14:paraId="0000000B" w14:textId="77777777" w:rsidR="009A1C69" w:rsidRDefault="0057354B">
      <w:pPr>
        <w:jc w:val="center"/>
        <w:rPr>
          <w:color w:val="000000"/>
          <w:sz w:val="24"/>
          <w:szCs w:val="24"/>
        </w:rPr>
      </w:pPr>
      <w:r>
        <w:rPr>
          <w:rFonts w:ascii="Century Gothic" w:eastAsia="Century Gothic" w:hAnsi="Century Gothic" w:cs="Century Gothic"/>
          <w:b/>
          <w:color w:val="000000"/>
          <w:sz w:val="24"/>
          <w:szCs w:val="24"/>
        </w:rPr>
        <w:t xml:space="preserve">EXPOSICIÓN DE MOTIVOS. </w:t>
      </w:r>
    </w:p>
    <w:p w14:paraId="0000000C" w14:textId="77777777" w:rsidR="009A1C69" w:rsidRDefault="009A1C69">
      <w:pPr>
        <w:pStyle w:val="Ttulo1"/>
        <w:spacing w:before="66"/>
        <w:ind w:left="3967" w:hanging="3111"/>
        <w:rPr>
          <w:color w:val="FF0000"/>
        </w:rPr>
      </w:pPr>
    </w:p>
    <w:p w14:paraId="0000000D" w14:textId="77777777" w:rsidR="009A1C69" w:rsidRDefault="009A1C69">
      <w:pPr>
        <w:pBdr>
          <w:top w:val="nil"/>
          <w:left w:val="nil"/>
          <w:bottom w:val="nil"/>
          <w:right w:val="nil"/>
          <w:between w:val="nil"/>
        </w:pBdr>
        <w:ind w:right="134"/>
        <w:jc w:val="both"/>
        <w:rPr>
          <w:color w:val="000000"/>
          <w:sz w:val="24"/>
          <w:szCs w:val="24"/>
        </w:rPr>
      </w:pPr>
    </w:p>
    <w:p w14:paraId="0000000E"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Uno de los asuntos que ha llamado la atención de distintas Organizaciones Sociales y de abogados en México es, sin duda el exceso de demandas mercantiles que se interponen a raíz del uso de títulos de crédito denominados por la ley como “</w:t>
      </w:r>
      <w:r>
        <w:rPr>
          <w:rFonts w:ascii="Century Gothic" w:eastAsia="Century Gothic" w:hAnsi="Century Gothic" w:cs="Century Gothic"/>
          <w:sz w:val="24"/>
          <w:szCs w:val="24"/>
        </w:rPr>
        <w:t>pagarés</w:t>
      </w:r>
      <w:r>
        <w:rPr>
          <w:rFonts w:ascii="Century Gothic" w:eastAsia="Century Gothic" w:hAnsi="Century Gothic" w:cs="Century Gothic"/>
          <w:color w:val="000000"/>
          <w:sz w:val="24"/>
          <w:szCs w:val="24"/>
        </w:rPr>
        <w:t>” documentos que no son regulados por el estado mexicano en el sentido estricto de emisión y control de estos, ya que cualquier persona puede adquirir dichos documentos sin ningún requisito, restricción o registro.</w:t>
      </w:r>
    </w:p>
    <w:p w14:paraId="0000000F" w14:textId="77777777" w:rsidR="009A1C69" w:rsidRDefault="009A1C69">
      <w:pPr>
        <w:pBdr>
          <w:top w:val="nil"/>
          <w:left w:val="nil"/>
          <w:bottom w:val="nil"/>
          <w:right w:val="nil"/>
          <w:between w:val="nil"/>
        </w:pBdr>
        <w:ind w:right="134"/>
        <w:jc w:val="both"/>
        <w:rPr>
          <w:rFonts w:ascii="Century Gothic" w:eastAsia="Century Gothic" w:hAnsi="Century Gothic" w:cs="Century Gothic"/>
          <w:color w:val="000000"/>
          <w:sz w:val="24"/>
          <w:szCs w:val="24"/>
        </w:rPr>
      </w:pPr>
    </w:p>
    <w:p w14:paraId="00000010" w14:textId="77777777" w:rsidR="009A1C69" w:rsidRDefault="009A1C69">
      <w:pPr>
        <w:pBdr>
          <w:top w:val="nil"/>
          <w:left w:val="nil"/>
          <w:bottom w:val="nil"/>
          <w:right w:val="nil"/>
          <w:between w:val="nil"/>
        </w:pBdr>
        <w:ind w:right="134"/>
        <w:jc w:val="both"/>
        <w:rPr>
          <w:rFonts w:ascii="Century Gothic" w:eastAsia="Century Gothic" w:hAnsi="Century Gothic" w:cs="Century Gothic"/>
          <w:color w:val="000000"/>
          <w:sz w:val="24"/>
          <w:szCs w:val="24"/>
        </w:rPr>
      </w:pPr>
    </w:p>
    <w:p w14:paraId="0071140F" w14:textId="25CD106D" w:rsidR="003809AF"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ese orden de ideas, la emisión y </w:t>
      </w:r>
      <w:r w:rsidR="003809AF">
        <w:rPr>
          <w:rFonts w:ascii="Century Gothic" w:eastAsia="Century Gothic" w:hAnsi="Century Gothic" w:cs="Century Gothic"/>
          <w:color w:val="000000"/>
          <w:sz w:val="24"/>
          <w:szCs w:val="24"/>
        </w:rPr>
        <w:t>registro</w:t>
      </w:r>
      <w:r>
        <w:rPr>
          <w:rFonts w:ascii="Century Gothic" w:eastAsia="Century Gothic" w:hAnsi="Century Gothic" w:cs="Century Gothic"/>
          <w:color w:val="000000"/>
          <w:sz w:val="24"/>
          <w:szCs w:val="24"/>
        </w:rPr>
        <w:t xml:space="preserve"> posterior a su llenado sería una regulación</w:t>
      </w:r>
    </w:p>
    <w:p w14:paraId="00000011" w14:textId="5B9F118C"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sana para la sociedad, dadas las afectaciones que se sufren derivado del mal uso de dichos documentos, los cuales pueden ser sujetos de alteración aprovechando </w:t>
      </w:r>
      <w:r>
        <w:rPr>
          <w:rFonts w:ascii="Century Gothic" w:eastAsia="Century Gothic" w:hAnsi="Century Gothic" w:cs="Century Gothic"/>
          <w:color w:val="000000"/>
          <w:sz w:val="24"/>
          <w:szCs w:val="24"/>
        </w:rPr>
        <w:lastRenderedPageBreak/>
        <w:t>la ignorancia de las consecuencias legales de dichos documentos.</w:t>
      </w:r>
    </w:p>
    <w:p w14:paraId="00000012"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p>
    <w:p w14:paraId="00000013"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Mención en específico merecen aquellos casos en los que, S</w:t>
      </w:r>
      <w:r>
        <w:rPr>
          <w:rFonts w:ascii="Century Gothic" w:eastAsia="Century Gothic" w:hAnsi="Century Gothic" w:cs="Century Gothic"/>
          <w:color w:val="1F2023"/>
          <w:sz w:val="24"/>
          <w:szCs w:val="24"/>
        </w:rPr>
        <w:t xml:space="preserve">ociedades Financieras de Objeto Múltiple (SOFOM), Entidades Financieras Reguladas (ER) y </w:t>
      </w:r>
      <w:r>
        <w:rPr>
          <w:rFonts w:ascii="Century Gothic" w:eastAsia="Century Gothic" w:hAnsi="Century Gothic" w:cs="Century Gothic"/>
          <w:color w:val="040C28"/>
          <w:sz w:val="24"/>
          <w:szCs w:val="24"/>
        </w:rPr>
        <w:t xml:space="preserve">Entidades No Reguladas </w:t>
      </w:r>
      <w:r>
        <w:rPr>
          <w:rFonts w:ascii="Century Gothic" w:eastAsia="Century Gothic" w:hAnsi="Century Gothic" w:cs="Century Gothic"/>
          <w:color w:val="1F2023"/>
          <w:sz w:val="24"/>
          <w:szCs w:val="24"/>
        </w:rPr>
        <w:t>(ENR) a través de la obtención de recursos mediante el fondeo en instituciones financieras y/o emisiones públicas de deuda, otorgan crédito al público, tales como Sociedades Anónimas Promotoras de Inversión, zapaterías</w:t>
      </w:r>
      <w:r>
        <w:rPr>
          <w:rFonts w:ascii="Century Gothic" w:eastAsia="Century Gothic" w:hAnsi="Century Gothic" w:cs="Century Gothic"/>
          <w:color w:val="000000"/>
          <w:sz w:val="24"/>
          <w:szCs w:val="24"/>
        </w:rPr>
        <w:t xml:space="preserve">, tiendas de electrónica, tiendas de ropa, entre otras que se dedican a la venta de mercancía recurriendo a la distribución de vales. </w:t>
      </w:r>
    </w:p>
    <w:p w14:paraId="00000014"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p>
    <w:p w14:paraId="00000015"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ese sentido, tal como se había expuesto con anterioridad ante esta misma tribuna, personas que, siendo en su mayoría mujeres, son objeto de explotación y abusos, son además víctimas de discriminación al no contar con derechos laborales reconocidos que se les otorguen como trabajadoras de dichas entidades, al contrario de las responsabilidades que les son exigibles por la adquisición de vales otorgados a terceras personas.</w:t>
      </w:r>
    </w:p>
    <w:p w14:paraId="00000016"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17"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ese orden de ideas, las personas denominadas “</w:t>
      </w:r>
      <w:proofErr w:type="spellStart"/>
      <w:r w:rsidRPr="003809AF">
        <w:rPr>
          <w:rFonts w:ascii="Century Gothic" w:eastAsia="Century Gothic" w:hAnsi="Century Gothic" w:cs="Century Gothic"/>
          <w:i/>
          <w:iCs/>
          <w:sz w:val="24"/>
          <w:szCs w:val="24"/>
        </w:rPr>
        <w:t>valeras</w:t>
      </w:r>
      <w:proofErr w:type="spellEnd"/>
      <w:r w:rsidRPr="003809AF">
        <w:rPr>
          <w:rFonts w:ascii="Century Gothic" w:eastAsia="Century Gothic" w:hAnsi="Century Gothic" w:cs="Century Gothic"/>
          <w:i/>
          <w:iCs/>
          <w:sz w:val="24"/>
          <w:szCs w:val="24"/>
        </w:rPr>
        <w:t>”</w:t>
      </w:r>
      <w:r>
        <w:rPr>
          <w:rFonts w:ascii="Century Gothic" w:eastAsia="Century Gothic" w:hAnsi="Century Gothic" w:cs="Century Gothic"/>
          <w:sz w:val="24"/>
          <w:szCs w:val="24"/>
        </w:rPr>
        <w:t xml:space="preserve"> se vuelven responsables de créditos que se otorgan a una tercera persona, quienes finalmente son quienes obtienen dinero en efectivo o bien mercancías,  siendo ellas promotoras de la adquisición de vales de las entidades y sociedades mediante una línea de crédito; la problemática </w:t>
      </w:r>
      <w:r>
        <w:rPr>
          <w:rFonts w:ascii="Century Gothic" w:eastAsia="Century Gothic" w:hAnsi="Century Gothic" w:cs="Century Gothic"/>
          <w:color w:val="000000"/>
          <w:sz w:val="24"/>
          <w:szCs w:val="24"/>
        </w:rPr>
        <w:t xml:space="preserve">se presenta cuando los destinatarios finales a quienes se les </w:t>
      </w:r>
      <w:r>
        <w:rPr>
          <w:rFonts w:ascii="Century Gothic" w:eastAsia="Century Gothic" w:hAnsi="Century Gothic" w:cs="Century Gothic"/>
          <w:sz w:val="24"/>
          <w:szCs w:val="24"/>
        </w:rPr>
        <w:t xml:space="preserve">otorgaron </w:t>
      </w:r>
      <w:r>
        <w:rPr>
          <w:rFonts w:ascii="Century Gothic" w:eastAsia="Century Gothic" w:hAnsi="Century Gothic" w:cs="Century Gothic"/>
          <w:color w:val="000000"/>
          <w:sz w:val="24"/>
          <w:szCs w:val="24"/>
        </w:rPr>
        <w:t xml:space="preserve">dichos </w:t>
      </w:r>
      <w:r>
        <w:rPr>
          <w:rFonts w:ascii="Century Gothic" w:eastAsia="Century Gothic" w:hAnsi="Century Gothic" w:cs="Century Gothic"/>
          <w:sz w:val="24"/>
          <w:szCs w:val="24"/>
        </w:rPr>
        <w:t xml:space="preserve">vales, </w:t>
      </w:r>
      <w:r>
        <w:rPr>
          <w:rFonts w:ascii="Century Gothic" w:eastAsia="Century Gothic" w:hAnsi="Century Gothic" w:cs="Century Gothic"/>
          <w:color w:val="000000"/>
          <w:sz w:val="24"/>
          <w:szCs w:val="24"/>
        </w:rPr>
        <w:t xml:space="preserve"> dejan de pagar a las y los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istribuidores, quienes a su vez dependen de es</w:t>
      </w:r>
      <w:r>
        <w:rPr>
          <w:rFonts w:ascii="Century Gothic" w:eastAsia="Century Gothic" w:hAnsi="Century Gothic" w:cs="Century Gothic"/>
          <w:sz w:val="24"/>
          <w:szCs w:val="24"/>
        </w:rPr>
        <w:t>tos pagos para hacer frente al adeudo ante las sociedades o entidades, cayendo en</w:t>
      </w:r>
      <w:r>
        <w:rPr>
          <w:rFonts w:ascii="Century Gothic" w:eastAsia="Century Gothic" w:hAnsi="Century Gothic" w:cs="Century Gothic"/>
          <w:color w:val="000000"/>
          <w:sz w:val="24"/>
          <w:szCs w:val="24"/>
        </w:rPr>
        <w:t xml:space="preserve"> incumplimiento, </w:t>
      </w:r>
      <w:r>
        <w:rPr>
          <w:rFonts w:ascii="Century Gothic" w:eastAsia="Century Gothic" w:hAnsi="Century Gothic" w:cs="Century Gothic"/>
          <w:sz w:val="24"/>
          <w:szCs w:val="24"/>
        </w:rPr>
        <w:t>motivo por el cual se vuelven objeto de una serie de artimañas y abusos, llegando a ser forzadas a solicitar incluso préstamos personales con las propias empresas para hacer frente a un adeudo que se vuelve impagable.</w:t>
      </w:r>
    </w:p>
    <w:p w14:paraId="00000018"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19"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Cabe señalar que, existen numerosos casos en los que las personas distribuidoras de vales se vuelven víctimas de</w:t>
      </w:r>
      <w:r>
        <w:rPr>
          <w:rFonts w:ascii="Century Gothic" w:eastAsia="Century Gothic" w:hAnsi="Century Gothic" w:cs="Century Gothic"/>
          <w:color w:val="000000"/>
          <w:sz w:val="24"/>
          <w:szCs w:val="24"/>
        </w:rPr>
        <w:t xml:space="preserve"> fraude procesal, el cual es minuciosamente planeado desde el inicio de la relación </w:t>
      </w:r>
      <w:r>
        <w:rPr>
          <w:rFonts w:ascii="Century Gothic" w:eastAsia="Century Gothic" w:hAnsi="Century Gothic" w:cs="Century Gothic"/>
          <w:sz w:val="24"/>
          <w:szCs w:val="24"/>
        </w:rPr>
        <w:t xml:space="preserve">con las entidades, </w:t>
      </w:r>
      <w:r>
        <w:rPr>
          <w:rFonts w:ascii="Century Gothic" w:eastAsia="Century Gothic" w:hAnsi="Century Gothic" w:cs="Century Gothic"/>
          <w:color w:val="000000"/>
          <w:sz w:val="24"/>
          <w:szCs w:val="24"/>
        </w:rPr>
        <w:t>pues entre los re</w:t>
      </w:r>
      <w:r>
        <w:rPr>
          <w:rFonts w:ascii="Century Gothic" w:eastAsia="Century Gothic" w:hAnsi="Century Gothic" w:cs="Century Gothic"/>
          <w:sz w:val="24"/>
          <w:szCs w:val="24"/>
        </w:rPr>
        <w:t xml:space="preserve">quisitos que se les exige a las y los distribuidores, está el firmar títulos de crédito de los denominados </w:t>
      </w:r>
      <w:r>
        <w:rPr>
          <w:rFonts w:ascii="Century Gothic" w:eastAsia="Century Gothic" w:hAnsi="Century Gothic" w:cs="Century Gothic"/>
          <w:sz w:val="24"/>
          <w:szCs w:val="24"/>
        </w:rPr>
        <w:lastRenderedPageBreak/>
        <w:t>“pagarés” en blanco, sin contener cantidades ni fechas de suscripción ni vencimiento, lo que refleja la intención de, en dado caso, aprovecharse de la necesidad de quienes buscan oportunidades laborales para contribuir o sustentar su hogar.</w:t>
      </w:r>
    </w:p>
    <w:p w14:paraId="0000001A"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1B"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Precisamente en esta tribuna, dábamos ya cuenta de que, las personas distribuidoras </w:t>
      </w:r>
      <w:r>
        <w:rPr>
          <w:rFonts w:ascii="Century Gothic" w:eastAsia="Century Gothic" w:hAnsi="Century Gothic" w:cs="Century Gothic"/>
          <w:color w:val="000000"/>
          <w:sz w:val="24"/>
          <w:szCs w:val="24"/>
        </w:rPr>
        <w:t>son además objeto de COBRANZA ILEGAL</w:t>
      </w:r>
      <w:r>
        <w:rPr>
          <w:rFonts w:ascii="Century Gothic" w:eastAsia="Century Gothic" w:hAnsi="Century Gothic" w:cs="Century Gothic"/>
          <w:sz w:val="24"/>
          <w:szCs w:val="24"/>
        </w:rPr>
        <w:t xml:space="preserve"> y de otros delitos incluso</w:t>
      </w:r>
      <w:r>
        <w:rPr>
          <w:rFonts w:ascii="Century Gothic" w:eastAsia="Century Gothic" w:hAnsi="Century Gothic" w:cs="Century Gothic"/>
          <w:color w:val="000000"/>
          <w:sz w:val="24"/>
          <w:szCs w:val="24"/>
        </w:rPr>
        <w:t xml:space="preserve"> en sus domicilios particulares, con referencias y avales de los títulos de Crédito, ejerciendo violencia física y verbal, exigiendo sean dichos distribuidores de vales quienes paguen el adeudo de los </w:t>
      </w:r>
      <w:r>
        <w:rPr>
          <w:rFonts w:ascii="Century Gothic" w:eastAsia="Century Gothic" w:hAnsi="Century Gothic" w:cs="Century Gothic"/>
          <w:sz w:val="24"/>
          <w:szCs w:val="24"/>
        </w:rPr>
        <w:t>terceros.</w:t>
      </w:r>
    </w:p>
    <w:p w14:paraId="0000001C"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1D" w14:textId="12BF01D3"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necesario puntualizar respecto a que, </w:t>
      </w:r>
      <w:r>
        <w:rPr>
          <w:rFonts w:ascii="Century Gothic" w:eastAsia="Century Gothic" w:hAnsi="Century Gothic" w:cs="Century Gothic"/>
          <w:color w:val="000000"/>
          <w:sz w:val="24"/>
          <w:szCs w:val="24"/>
        </w:rPr>
        <w:t>la exigencia de la firma de</w:t>
      </w:r>
      <w:r>
        <w:rPr>
          <w:rFonts w:ascii="Century Gothic" w:eastAsia="Century Gothic" w:hAnsi="Century Gothic" w:cs="Century Gothic"/>
          <w:sz w:val="24"/>
          <w:szCs w:val="24"/>
        </w:rPr>
        <w:t xml:space="preserve"> </w:t>
      </w:r>
      <w:r w:rsidR="003809AF">
        <w:rPr>
          <w:rFonts w:ascii="Century Gothic" w:eastAsia="Century Gothic" w:hAnsi="Century Gothic" w:cs="Century Gothic"/>
          <w:color w:val="000000"/>
          <w:sz w:val="24"/>
          <w:szCs w:val="24"/>
        </w:rPr>
        <w:t>títulos de</w:t>
      </w:r>
      <w:r>
        <w:rPr>
          <w:rFonts w:ascii="Century Gothic" w:eastAsia="Century Gothic" w:hAnsi="Century Gothic" w:cs="Century Gothic"/>
          <w:color w:val="000000"/>
          <w:sz w:val="24"/>
          <w:szCs w:val="24"/>
        </w:rPr>
        <w:t xml:space="preserve"> crédito de los denominados por la ley como </w:t>
      </w:r>
      <w:r>
        <w:rPr>
          <w:rFonts w:ascii="Century Gothic" w:eastAsia="Century Gothic" w:hAnsi="Century Gothic" w:cs="Century Gothic"/>
          <w:sz w:val="24"/>
          <w:szCs w:val="24"/>
        </w:rPr>
        <w:t>PAGARÉS</w:t>
      </w:r>
      <w:r>
        <w:rPr>
          <w:rFonts w:ascii="Century Gothic" w:eastAsia="Century Gothic" w:hAnsi="Century Gothic" w:cs="Century Gothic"/>
          <w:color w:val="000000"/>
          <w:sz w:val="24"/>
          <w:szCs w:val="24"/>
        </w:rPr>
        <w:t xml:space="preserve">, en </w:t>
      </w:r>
      <w:r>
        <w:rPr>
          <w:rFonts w:ascii="Century Gothic" w:eastAsia="Century Gothic" w:hAnsi="Century Gothic" w:cs="Century Gothic"/>
          <w:sz w:val="24"/>
          <w:szCs w:val="24"/>
        </w:rPr>
        <w:t xml:space="preserve">blanco, </w:t>
      </w:r>
      <w:r>
        <w:rPr>
          <w:rFonts w:ascii="Century Gothic" w:eastAsia="Century Gothic" w:hAnsi="Century Gothic" w:cs="Century Gothic"/>
          <w:color w:val="000000"/>
          <w:sz w:val="24"/>
          <w:szCs w:val="24"/>
        </w:rPr>
        <w:t xml:space="preserve">es totalmente ilegal, situación que al final </w:t>
      </w:r>
      <w:r>
        <w:rPr>
          <w:rFonts w:ascii="Century Gothic" w:eastAsia="Century Gothic" w:hAnsi="Century Gothic" w:cs="Century Gothic"/>
          <w:sz w:val="24"/>
          <w:szCs w:val="24"/>
        </w:rPr>
        <w:t>pone en riesgo</w:t>
      </w:r>
      <w:r>
        <w:rPr>
          <w:rFonts w:ascii="Century Gothic" w:eastAsia="Century Gothic" w:hAnsi="Century Gothic" w:cs="Century Gothic"/>
          <w:color w:val="000000"/>
          <w:sz w:val="24"/>
          <w:szCs w:val="24"/>
        </w:rPr>
        <w:t xml:space="preserve"> el patrimonio de l</w:t>
      </w:r>
      <w:r>
        <w:rPr>
          <w:rFonts w:ascii="Century Gothic" w:eastAsia="Century Gothic" w:hAnsi="Century Gothic" w:cs="Century Gothic"/>
          <w:sz w:val="24"/>
          <w:szCs w:val="24"/>
        </w:rPr>
        <w:t>as personas distribuidoras, ya que se ha vuelto una práctica común que, la exigencia de pago termine incluso en el embargo de muebles e inmuebles de manera desproporcionada y abusiva.</w:t>
      </w:r>
    </w:p>
    <w:p w14:paraId="0000001E"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1F" w14:textId="77777777" w:rsidR="009A1C69" w:rsidRDefault="0057354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ya se había expuesto con anterioridad en esta Tribuna, donde dábamos voz a las quejas de las víctimas, las empresas cometen también abusos al momento de remunerar el trabajo de las y los distribuidores de vales, dado que  si bien, en un inicio  les ofrecen pagos atractivos por determinada cantidad de vales que coloquen, estas cantidades quedan disminuidas por una serie de obligaciones que la empresa –al momento de realizar el pago- les informa que deben cumplir, a lo que hay que sumar los intereses por demás elevados bajo los que se les busca hacer exigible el crédito.</w:t>
      </w:r>
    </w:p>
    <w:p w14:paraId="00000020"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21"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Existe aquí otro aspecto a observar, dado que, las entidades y sociedades que otorgan mercancía o efectivo a terceras personas, demanden el pago a sus propios distribuidores y no a quienes han hecho efectivo el intercambio de los vales, dejando de lado totalmente que, las personas que los distribuyen son su verdadera fuerza laboral dado que son quienes propician el ingreso de dichas empresas con el trabajo que realizan no solo por la distribución de los vales, sino incluso con el trabajo de cobranza que realizan, representando ganancias significativas para los negocios a cambio no solo de una comisión mínima, sino del riesgo de tener que responder ante </w:t>
      </w:r>
      <w:r>
        <w:rPr>
          <w:rFonts w:ascii="Century Gothic" w:eastAsia="Century Gothic" w:hAnsi="Century Gothic" w:cs="Century Gothic"/>
          <w:sz w:val="24"/>
          <w:szCs w:val="24"/>
        </w:rPr>
        <w:lastRenderedPageBreak/>
        <w:t>el adeudo de una tercera persona, con el patrimonio propio.</w:t>
      </w:r>
    </w:p>
    <w:p w14:paraId="00000022"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23"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duda alguna, las empresas de vales se han vuelto un muy  lucrativo negocio, lo que ha propiciado el surgimiento dudoso y repentino de algunas </w:t>
      </w:r>
      <w:r>
        <w:rPr>
          <w:rFonts w:ascii="Century Gothic" w:eastAsia="Century Gothic" w:hAnsi="Century Gothic" w:cs="Century Gothic"/>
          <w:i/>
          <w:sz w:val="24"/>
          <w:szCs w:val="24"/>
        </w:rPr>
        <w:t>“</w:t>
      </w:r>
      <w:proofErr w:type="spellStart"/>
      <w:r>
        <w:rPr>
          <w:rFonts w:ascii="Century Gothic" w:eastAsia="Century Gothic" w:hAnsi="Century Gothic" w:cs="Century Gothic"/>
          <w:i/>
          <w:sz w:val="24"/>
          <w:szCs w:val="24"/>
        </w:rPr>
        <w:t>valeras</w:t>
      </w:r>
      <w:proofErr w:type="spellEnd"/>
      <w:r>
        <w:rPr>
          <w:rFonts w:ascii="Century Gothic" w:eastAsia="Century Gothic" w:hAnsi="Century Gothic" w:cs="Century Gothic"/>
          <w:sz w:val="24"/>
          <w:szCs w:val="24"/>
        </w:rPr>
        <w:t xml:space="preserve">” nuevas que operan en conjunto para aumentar desproporcionadamente las deudas de las personas distribuidoras funcionando como filiales, e incluso existen otras que van cambiando de denominación pero no de métodos, vulnerando los derechos de aquellas personas a quienes, ofreciendo de manera falsa una oportunidad de empleo, finalmente son víctimas de artimañas ilegales. </w:t>
      </w:r>
    </w:p>
    <w:p w14:paraId="00000024"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25" w14:textId="5853577E"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Cabe resaltar que, a todas luces, estos actos representan una serie de abusos y discriminación laboral que merece ser regulada, por lo que se busca dar solución ante esta creciente y preocupante problemática mediante una reforma a la Ley Federal del Trabajo que reconozca derechos laborales para este tipo de empleo que es la distribución de vales, </w:t>
      </w:r>
      <w:r w:rsidR="003809AF">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a falta de regulación, da pie a una serie de ilícitos que no deben dejar lugar a vacíos legales.</w:t>
      </w:r>
    </w:p>
    <w:p w14:paraId="00000026"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27" w14:textId="74BE7AB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sz w:val="24"/>
          <w:szCs w:val="24"/>
        </w:rPr>
        <w:t xml:space="preserve">En ese sentido, </w:t>
      </w:r>
      <w:r>
        <w:rPr>
          <w:rFonts w:ascii="Century Gothic" w:eastAsia="Century Gothic" w:hAnsi="Century Gothic" w:cs="Century Gothic"/>
          <w:color w:val="1D1C1A"/>
          <w:sz w:val="24"/>
          <w:szCs w:val="24"/>
        </w:rPr>
        <w:t xml:space="preserve">México en materia laboral ha sido parte en los últimos años, de la celebración de diferentes tratados y acuerdos internacionales trascendentales, firmados con el aval </w:t>
      </w:r>
      <w:r w:rsidR="003809AF">
        <w:rPr>
          <w:rFonts w:ascii="Century Gothic" w:eastAsia="Century Gothic" w:hAnsi="Century Gothic" w:cs="Century Gothic"/>
          <w:color w:val="1D1C1A"/>
          <w:sz w:val="24"/>
          <w:szCs w:val="24"/>
        </w:rPr>
        <w:t>de distintos</w:t>
      </w:r>
      <w:r>
        <w:rPr>
          <w:rFonts w:ascii="Century Gothic" w:eastAsia="Century Gothic" w:hAnsi="Century Gothic" w:cs="Century Gothic"/>
          <w:color w:val="1D1C1A"/>
          <w:sz w:val="24"/>
          <w:szCs w:val="24"/>
        </w:rPr>
        <w:t xml:space="preserve"> organismos internacionales como la Organización Internacional del Trabajo (OIT), que tiene como objetivos: promover los derechos laborales, fomentar oportunidades de trabajo decente, mejorar la protección social y fortalecer el diálogo al abordar los temas relacionados con el trabajo entre otros.</w:t>
      </w:r>
    </w:p>
    <w:p w14:paraId="00000028"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p>
    <w:p w14:paraId="00000029"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De entre los convenios considerados fundamentales por dicha organización y ratificados por México, destacamos los siguientes:</w:t>
      </w:r>
    </w:p>
    <w:p w14:paraId="0C0EB401" w14:textId="77777777" w:rsidR="003809AF" w:rsidRDefault="003809AF">
      <w:p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p>
    <w:p w14:paraId="0000002A"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189 sobre las y los trabajadores domésticos.</w:t>
      </w:r>
    </w:p>
    <w:p w14:paraId="0000002B"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98 sobre el derecho de sindicalización y negociación colectiva.</w:t>
      </w:r>
    </w:p>
    <w:p w14:paraId="0000002C"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138 sobre la edad mínima para laborar.</w:t>
      </w:r>
    </w:p>
    <w:p w14:paraId="0000002D"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29 y 105 sobre el trabajo forzoso y su abolición.</w:t>
      </w:r>
    </w:p>
    <w:p w14:paraId="0000002E"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87 sobre la libertad sindical y la protección del derecho de sindicalización.</w:t>
      </w:r>
    </w:p>
    <w:p w14:paraId="0000002F"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100 sobre la igualación de remuneración.</w:t>
      </w:r>
    </w:p>
    <w:p w14:paraId="00000030" w14:textId="4492DE61"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lastRenderedPageBreak/>
        <w:t xml:space="preserve">111 sobre la discriminación en el empleo y la </w:t>
      </w:r>
      <w:r w:rsidR="003809AF">
        <w:rPr>
          <w:rFonts w:ascii="Century Gothic" w:eastAsia="Century Gothic" w:hAnsi="Century Gothic" w:cs="Century Gothic"/>
          <w:color w:val="1D1C1A"/>
          <w:sz w:val="24"/>
          <w:szCs w:val="24"/>
        </w:rPr>
        <w:t>ocupación</w:t>
      </w:r>
      <w:r>
        <w:rPr>
          <w:rFonts w:ascii="Century Gothic" w:eastAsia="Century Gothic" w:hAnsi="Century Gothic" w:cs="Century Gothic"/>
          <w:color w:val="1D1C1A"/>
          <w:sz w:val="24"/>
          <w:szCs w:val="24"/>
        </w:rPr>
        <w:t>.</w:t>
      </w:r>
    </w:p>
    <w:p w14:paraId="00000031" w14:textId="77777777" w:rsidR="009A1C69" w:rsidRDefault="0057354B">
      <w:pPr>
        <w:numPr>
          <w:ilvl w:val="0"/>
          <w:numId w:val="1"/>
        </w:num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182 sobre las peores formas de trabajo infantil.</w:t>
      </w:r>
    </w:p>
    <w:p w14:paraId="00000032" w14:textId="77777777" w:rsidR="009A1C69" w:rsidRDefault="009A1C69">
      <w:pPr>
        <w:pBdr>
          <w:top w:val="nil"/>
          <w:left w:val="nil"/>
          <w:bottom w:val="nil"/>
          <w:right w:val="nil"/>
          <w:between w:val="nil"/>
        </w:pBdr>
        <w:spacing w:line="360" w:lineRule="auto"/>
        <w:ind w:left="720" w:right="134"/>
        <w:jc w:val="both"/>
        <w:rPr>
          <w:rFonts w:ascii="Century Gothic" w:eastAsia="Century Gothic" w:hAnsi="Century Gothic" w:cs="Century Gothic"/>
          <w:color w:val="1D1C1A"/>
          <w:sz w:val="24"/>
          <w:szCs w:val="24"/>
        </w:rPr>
      </w:pPr>
    </w:p>
    <w:p w14:paraId="00000033" w14:textId="6EAB5640"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r>
        <w:rPr>
          <w:rFonts w:ascii="Century Gothic" w:eastAsia="Century Gothic" w:hAnsi="Century Gothic" w:cs="Century Gothic"/>
          <w:color w:val="1D1C1A"/>
          <w:sz w:val="24"/>
          <w:szCs w:val="24"/>
        </w:rPr>
        <w:t xml:space="preserve">Aunado a los tratados firmados y ratificados por México, tenemos que, la reforma constitucional de junio de </w:t>
      </w:r>
      <w:r w:rsidR="003809AF">
        <w:rPr>
          <w:rFonts w:ascii="Century Gothic" w:eastAsia="Century Gothic" w:hAnsi="Century Gothic" w:cs="Century Gothic"/>
          <w:color w:val="1D1C1A"/>
          <w:sz w:val="24"/>
          <w:szCs w:val="24"/>
        </w:rPr>
        <w:t>2011</w:t>
      </w:r>
      <w:r>
        <w:rPr>
          <w:rFonts w:ascii="Century Gothic" w:eastAsia="Century Gothic" w:hAnsi="Century Gothic" w:cs="Century Gothic"/>
          <w:color w:val="1D1C1A"/>
          <w:sz w:val="24"/>
          <w:szCs w:val="24"/>
        </w:rPr>
        <w:t xml:space="preserve"> señala que las autoridades, en el ámbito de sus competencias, deben promover, respetar, proteger y garantizar los derechos humanos, catálogo que fue ampliado no solo para los previstos en dicha norma fundamental, sino también, en cuanto a lo establecido en los tratados internacionales ratificados por nuestro gobierno.</w:t>
      </w:r>
    </w:p>
    <w:p w14:paraId="00000034"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color w:val="1D1C1A"/>
          <w:sz w:val="24"/>
          <w:szCs w:val="24"/>
        </w:rPr>
      </w:pPr>
    </w:p>
    <w:p w14:paraId="00000035" w14:textId="77777777"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i/>
          <w:sz w:val="24"/>
          <w:szCs w:val="24"/>
        </w:rPr>
      </w:pPr>
      <w:r>
        <w:rPr>
          <w:rFonts w:ascii="Century Gothic" w:eastAsia="Century Gothic" w:hAnsi="Century Gothic" w:cs="Century Gothic"/>
          <w:color w:val="1D1C1A"/>
          <w:sz w:val="24"/>
          <w:szCs w:val="24"/>
        </w:rPr>
        <w:t xml:space="preserve">En ese orden de ideas, encontramos útil hacer mención de parte de lo que contempla el Convenio sobre la Discriminación en el Empleo y la Ocupación, que destaca que, </w:t>
      </w:r>
      <w:r>
        <w:rPr>
          <w:rFonts w:ascii="Century Gothic" w:eastAsia="Century Gothic" w:hAnsi="Century Gothic" w:cs="Century Gothic"/>
          <w:sz w:val="24"/>
          <w:szCs w:val="24"/>
        </w:rPr>
        <w:t xml:space="preserve">todos los seres humanos, sin distinción de raza, credo o sexo, </w:t>
      </w:r>
      <w:r>
        <w:rPr>
          <w:rFonts w:ascii="Century Gothic" w:eastAsia="Century Gothic" w:hAnsi="Century Gothic" w:cs="Century Gothic"/>
          <w:b/>
          <w:i/>
          <w:sz w:val="24"/>
          <w:szCs w:val="24"/>
        </w:rPr>
        <w:t>tienen derecho a perseguir su bienestar material y su desarrollo espiritual en condiciones de libertad y dignidad, de seguridad económica y en igualdad de oportunidades</w:t>
      </w:r>
      <w:r>
        <w:rPr>
          <w:rFonts w:ascii="Century Gothic" w:eastAsia="Century Gothic" w:hAnsi="Century Gothic" w:cs="Century Gothic"/>
          <w:i/>
          <w:sz w:val="24"/>
          <w:szCs w:val="24"/>
        </w:rPr>
        <w:t>, c</w:t>
      </w:r>
      <w:r>
        <w:rPr>
          <w:rFonts w:ascii="Century Gothic" w:eastAsia="Century Gothic" w:hAnsi="Century Gothic" w:cs="Century Gothic"/>
          <w:b/>
          <w:i/>
          <w:sz w:val="24"/>
          <w:szCs w:val="24"/>
        </w:rPr>
        <w:t>onsiderando además que la discriminación constituye una violación de los derechos enunciados por la Declaración Universal de los Derechos Humanos</w:t>
      </w:r>
      <w:r>
        <w:rPr>
          <w:rFonts w:ascii="Century Gothic" w:eastAsia="Century Gothic" w:hAnsi="Century Gothic" w:cs="Century Gothic"/>
          <w:i/>
          <w:sz w:val="24"/>
          <w:szCs w:val="24"/>
        </w:rPr>
        <w:t>.</w:t>
      </w:r>
    </w:p>
    <w:p w14:paraId="00000036"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i/>
          <w:sz w:val="24"/>
          <w:szCs w:val="24"/>
        </w:rPr>
      </w:pPr>
    </w:p>
    <w:p w14:paraId="00000037" w14:textId="57DBCAAB" w:rsidR="009A1C69" w:rsidRDefault="0057354B">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tales efectos, el convenio establece </w:t>
      </w:r>
      <w:r w:rsidR="003809AF">
        <w:rPr>
          <w:rFonts w:ascii="Century Gothic" w:eastAsia="Century Gothic" w:hAnsi="Century Gothic" w:cs="Century Gothic"/>
          <w:sz w:val="24"/>
          <w:szCs w:val="24"/>
        </w:rPr>
        <w:t>que, los</w:t>
      </w:r>
      <w:r>
        <w:rPr>
          <w:rFonts w:ascii="Century Gothic" w:eastAsia="Century Gothic" w:hAnsi="Century Gothic" w:cs="Century Gothic"/>
          <w:sz w:val="24"/>
          <w:szCs w:val="24"/>
        </w:rPr>
        <w:t xml:space="preserve"> actos de discriminación comprenden:</w:t>
      </w:r>
    </w:p>
    <w:p w14:paraId="00000038" w14:textId="77777777" w:rsidR="009A1C69" w:rsidRDefault="009A1C69">
      <w:pPr>
        <w:pBdr>
          <w:top w:val="nil"/>
          <w:left w:val="nil"/>
          <w:bottom w:val="nil"/>
          <w:right w:val="nil"/>
          <w:between w:val="nil"/>
        </w:pBdr>
        <w:spacing w:line="360" w:lineRule="auto"/>
        <w:ind w:right="134"/>
        <w:jc w:val="both"/>
        <w:rPr>
          <w:rFonts w:ascii="Century Gothic" w:eastAsia="Century Gothic" w:hAnsi="Century Gothic" w:cs="Century Gothic"/>
          <w:sz w:val="24"/>
          <w:szCs w:val="24"/>
        </w:rPr>
      </w:pPr>
    </w:p>
    <w:p w14:paraId="00000039" w14:textId="77777777" w:rsidR="009A1C69" w:rsidRPr="00B5544B" w:rsidRDefault="0057354B" w:rsidP="00B5544B">
      <w:pPr>
        <w:pBdr>
          <w:top w:val="nil"/>
          <w:left w:val="nil"/>
          <w:bottom w:val="nil"/>
          <w:right w:val="nil"/>
          <w:between w:val="nil"/>
        </w:pBdr>
        <w:spacing w:line="360" w:lineRule="auto"/>
        <w:ind w:right="134" w:firstLine="720"/>
        <w:jc w:val="both"/>
        <w:rPr>
          <w:rFonts w:ascii="Century Gothic" w:eastAsia="Century Gothic" w:hAnsi="Century Gothic" w:cs="Century Gothic"/>
        </w:rPr>
      </w:pPr>
      <w:r w:rsidRPr="00B5544B">
        <w:rPr>
          <w:rFonts w:ascii="Century Gothic" w:eastAsia="Century Gothic" w:hAnsi="Century Gothic" w:cs="Century Gothic"/>
        </w:rPr>
        <w:t>Art. 1 (...)</w:t>
      </w:r>
    </w:p>
    <w:p w14:paraId="0000003A" w14:textId="77777777" w:rsidR="009A1C69" w:rsidRPr="00B5544B" w:rsidRDefault="0057354B" w:rsidP="00B5544B">
      <w:pPr>
        <w:pBdr>
          <w:top w:val="nil"/>
          <w:left w:val="nil"/>
          <w:bottom w:val="nil"/>
          <w:right w:val="nil"/>
          <w:between w:val="nil"/>
        </w:pBdr>
        <w:spacing w:before="39" w:line="360" w:lineRule="auto"/>
        <w:ind w:left="941"/>
        <w:rPr>
          <w:rFonts w:ascii="Century Gothic" w:eastAsia="Century Gothic" w:hAnsi="Century Gothic" w:cs="Century Gothic"/>
          <w:i/>
          <w:color w:val="000000"/>
        </w:rPr>
      </w:pPr>
      <w:r w:rsidRPr="00B5544B">
        <w:rPr>
          <w:rFonts w:ascii="Century Gothic" w:eastAsia="Century Gothic" w:hAnsi="Century Gothic" w:cs="Century Gothic"/>
          <w:i/>
          <w:color w:val="000000"/>
        </w:rPr>
        <w:t>(a) cualquier distinción, exclusión o preferencia basada en motivos de raza, color, sexo, religión, opinión política, ascendencia nacional u origen social que tenga por efecto anular o alterar la igualdad de oportunidades o de trato en el empleo y la ocupación;</w:t>
      </w:r>
    </w:p>
    <w:p w14:paraId="0000003B" w14:textId="77777777" w:rsidR="009A1C69" w:rsidRPr="00B5544B" w:rsidRDefault="009A1C69" w:rsidP="00B5544B">
      <w:pPr>
        <w:pBdr>
          <w:top w:val="nil"/>
          <w:left w:val="nil"/>
          <w:bottom w:val="nil"/>
          <w:right w:val="nil"/>
          <w:between w:val="nil"/>
        </w:pBdr>
        <w:tabs>
          <w:tab w:val="left" w:pos="941"/>
        </w:tabs>
        <w:spacing w:line="360" w:lineRule="auto"/>
        <w:ind w:left="941" w:right="426"/>
        <w:rPr>
          <w:rFonts w:ascii="Century Gothic" w:eastAsia="Century Gothic" w:hAnsi="Century Gothic" w:cs="Century Gothic"/>
          <w:i/>
        </w:rPr>
      </w:pPr>
    </w:p>
    <w:p w14:paraId="0000003C" w14:textId="77777777" w:rsidR="009A1C69" w:rsidRPr="00B5544B" w:rsidRDefault="0057354B" w:rsidP="00B5544B">
      <w:pPr>
        <w:pBdr>
          <w:top w:val="nil"/>
          <w:left w:val="nil"/>
          <w:bottom w:val="nil"/>
          <w:right w:val="nil"/>
          <w:between w:val="nil"/>
        </w:pBdr>
        <w:tabs>
          <w:tab w:val="left" w:pos="941"/>
        </w:tabs>
        <w:spacing w:line="360" w:lineRule="auto"/>
        <w:ind w:left="941" w:right="426"/>
        <w:rPr>
          <w:rFonts w:ascii="Century Gothic" w:eastAsia="Century Gothic" w:hAnsi="Century Gothic" w:cs="Century Gothic"/>
          <w:i/>
          <w:color w:val="000000"/>
        </w:rPr>
      </w:pPr>
      <w:r w:rsidRPr="00B5544B">
        <w:rPr>
          <w:rFonts w:ascii="Century Gothic" w:eastAsia="Century Gothic" w:hAnsi="Century Gothic" w:cs="Century Gothic"/>
          <w:i/>
          <w:color w:val="000000"/>
        </w:rPr>
        <w:t>(b) cualquier otra distinción, exclusión o preferencia que tenga por efecto anular o alterar la igualdad de oportunidades o de trato en el empleo u ocupación que podrá ser especificada por el Miembro interesado previa consulta con las organizaciones representativas de empleadores y de trabajadores, cuando dichas organizaciones existan, y con otros organismos apropiados.</w:t>
      </w:r>
    </w:p>
    <w:p w14:paraId="0000003D" w14:textId="77777777" w:rsidR="009A1C69" w:rsidRPr="00B5544B" w:rsidRDefault="009A1C69" w:rsidP="00B5544B">
      <w:pPr>
        <w:pBdr>
          <w:top w:val="nil"/>
          <w:left w:val="nil"/>
          <w:bottom w:val="nil"/>
          <w:right w:val="nil"/>
          <w:between w:val="nil"/>
        </w:pBdr>
        <w:tabs>
          <w:tab w:val="left" w:pos="941"/>
        </w:tabs>
        <w:spacing w:line="360" w:lineRule="auto"/>
        <w:ind w:left="941" w:right="426"/>
        <w:rPr>
          <w:rFonts w:ascii="Century Gothic" w:eastAsia="Century Gothic" w:hAnsi="Century Gothic" w:cs="Century Gothic"/>
          <w:i/>
        </w:rPr>
      </w:pPr>
    </w:p>
    <w:p w14:paraId="0000003E" w14:textId="77777777" w:rsidR="009A1C69" w:rsidRPr="00B5544B" w:rsidRDefault="0057354B" w:rsidP="00B5544B">
      <w:pPr>
        <w:pBdr>
          <w:top w:val="nil"/>
          <w:left w:val="nil"/>
          <w:bottom w:val="nil"/>
          <w:right w:val="nil"/>
          <w:between w:val="nil"/>
        </w:pBdr>
        <w:spacing w:before="3" w:line="360" w:lineRule="auto"/>
        <w:ind w:left="581" w:right="225" w:firstLine="139"/>
        <w:jc w:val="both"/>
        <w:rPr>
          <w:rFonts w:ascii="Century Gothic" w:eastAsia="Century Gothic" w:hAnsi="Century Gothic" w:cs="Century Gothic"/>
          <w:i/>
          <w:color w:val="000000"/>
        </w:rPr>
      </w:pPr>
      <w:r w:rsidRPr="00B5544B">
        <w:rPr>
          <w:rFonts w:ascii="Century Gothic" w:eastAsia="Century Gothic" w:hAnsi="Century Gothic" w:cs="Century Gothic"/>
        </w:rPr>
        <w:lastRenderedPageBreak/>
        <w:t xml:space="preserve">Art. 2 </w:t>
      </w:r>
      <w:r w:rsidRPr="00B5544B">
        <w:rPr>
          <w:rFonts w:ascii="Century Gothic" w:eastAsia="Century Gothic" w:hAnsi="Century Gothic" w:cs="Century Gothic"/>
          <w:i/>
          <w:color w:val="000000"/>
        </w:rPr>
        <w:t>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w:t>
      </w:r>
    </w:p>
    <w:p w14:paraId="0000003F" w14:textId="77777777" w:rsidR="009A1C69" w:rsidRPr="00B5544B" w:rsidRDefault="009A1C69" w:rsidP="00B5544B">
      <w:pPr>
        <w:pBdr>
          <w:top w:val="nil"/>
          <w:left w:val="nil"/>
          <w:bottom w:val="nil"/>
          <w:right w:val="nil"/>
          <w:between w:val="nil"/>
        </w:pBdr>
        <w:spacing w:before="3" w:line="360" w:lineRule="auto"/>
        <w:ind w:left="460" w:right="225"/>
        <w:rPr>
          <w:rFonts w:ascii="Century Gothic" w:eastAsia="Century Gothic" w:hAnsi="Century Gothic" w:cs="Century Gothic"/>
        </w:rPr>
      </w:pPr>
    </w:p>
    <w:p w14:paraId="00000040" w14:textId="77777777" w:rsidR="009A1C69" w:rsidRPr="00B5544B" w:rsidRDefault="0057354B" w:rsidP="00B5544B">
      <w:pPr>
        <w:pBdr>
          <w:top w:val="nil"/>
          <w:left w:val="nil"/>
          <w:bottom w:val="nil"/>
          <w:right w:val="nil"/>
          <w:between w:val="nil"/>
        </w:pBdr>
        <w:spacing w:before="3" w:line="360" w:lineRule="auto"/>
        <w:ind w:left="581" w:right="225"/>
        <w:rPr>
          <w:rFonts w:ascii="Century Gothic" w:eastAsia="Century Gothic" w:hAnsi="Century Gothic" w:cs="Century Gothic"/>
          <w:i/>
          <w:color w:val="000000"/>
        </w:rPr>
      </w:pPr>
      <w:r w:rsidRPr="00B5544B">
        <w:rPr>
          <w:rFonts w:ascii="Century Gothic" w:eastAsia="Century Gothic" w:hAnsi="Century Gothic" w:cs="Century Gothic"/>
          <w:i/>
        </w:rPr>
        <w:t xml:space="preserve">Art. 3. </w:t>
      </w:r>
      <w:r w:rsidRPr="00B5544B">
        <w:rPr>
          <w:rFonts w:ascii="Century Gothic" w:eastAsia="Century Gothic" w:hAnsi="Century Gothic" w:cs="Century Gothic"/>
          <w:i/>
          <w:color w:val="000000"/>
        </w:rPr>
        <w:t>Todo Miembro para el cual el presente Convenio se halle en vigor se obliga por métodos adaptados a las circunstancias y a las prácticas nacionales, a:</w:t>
      </w:r>
    </w:p>
    <w:p w14:paraId="76A26595" w14:textId="77777777" w:rsidR="003809AF" w:rsidRPr="00B5544B" w:rsidRDefault="003809AF" w:rsidP="00B5544B">
      <w:pPr>
        <w:pBdr>
          <w:top w:val="nil"/>
          <w:left w:val="nil"/>
          <w:bottom w:val="nil"/>
          <w:right w:val="nil"/>
          <w:between w:val="nil"/>
        </w:pBdr>
        <w:spacing w:before="3" w:line="360" w:lineRule="auto"/>
        <w:ind w:left="460" w:right="225"/>
        <w:rPr>
          <w:rFonts w:ascii="Century Gothic" w:eastAsia="Century Gothic" w:hAnsi="Century Gothic" w:cs="Century Gothic"/>
          <w:i/>
          <w:color w:val="000000"/>
        </w:rPr>
      </w:pPr>
    </w:p>
    <w:p w14:paraId="00000041" w14:textId="77777777" w:rsidR="009A1C69" w:rsidRPr="00B5544B" w:rsidRDefault="0057354B" w:rsidP="00B5544B">
      <w:pPr>
        <w:pBdr>
          <w:top w:val="nil"/>
          <w:left w:val="nil"/>
          <w:bottom w:val="nil"/>
          <w:right w:val="nil"/>
          <w:between w:val="nil"/>
        </w:pBdr>
        <w:tabs>
          <w:tab w:val="left" w:pos="941"/>
        </w:tabs>
        <w:spacing w:line="360" w:lineRule="auto"/>
        <w:ind w:left="581" w:right="242"/>
        <w:rPr>
          <w:rFonts w:ascii="Century Gothic" w:eastAsia="Century Gothic" w:hAnsi="Century Gothic" w:cs="Century Gothic"/>
          <w:i/>
          <w:color w:val="000000"/>
        </w:rPr>
      </w:pPr>
      <w:r w:rsidRPr="00B5544B">
        <w:rPr>
          <w:rFonts w:ascii="Century Gothic" w:eastAsia="Century Gothic" w:hAnsi="Century Gothic" w:cs="Century Gothic"/>
          <w:i/>
          <w:color w:val="000000"/>
        </w:rPr>
        <w:t>(a) tratar de obtener la cooperación de las organizaciones de empleadores y de trabajadores y de otros organismos apropiados en la tarea de fomentar la aceptación y cumplimiento de esa política;</w:t>
      </w:r>
    </w:p>
    <w:p w14:paraId="00000042" w14:textId="77777777" w:rsidR="009A1C69" w:rsidRPr="00B5544B" w:rsidRDefault="0057354B" w:rsidP="00B5544B">
      <w:pPr>
        <w:pBdr>
          <w:top w:val="nil"/>
          <w:left w:val="nil"/>
          <w:bottom w:val="nil"/>
          <w:right w:val="nil"/>
          <w:between w:val="nil"/>
        </w:pBdr>
        <w:tabs>
          <w:tab w:val="left" w:pos="941"/>
        </w:tabs>
        <w:spacing w:line="360" w:lineRule="auto"/>
        <w:ind w:left="581" w:right="698"/>
        <w:rPr>
          <w:rFonts w:ascii="Century Gothic" w:eastAsia="Century Gothic" w:hAnsi="Century Gothic" w:cs="Century Gothic"/>
          <w:i/>
          <w:color w:val="000000"/>
        </w:rPr>
      </w:pPr>
      <w:r w:rsidRPr="00B5544B">
        <w:rPr>
          <w:rFonts w:ascii="Century Gothic" w:eastAsia="Century Gothic" w:hAnsi="Century Gothic" w:cs="Century Gothic"/>
          <w:i/>
          <w:color w:val="000000"/>
        </w:rPr>
        <w:t>(b) promulgar leyes y promover programas educativos que por su índole puedan garantizar la aceptación y cumplimiento de esa política;</w:t>
      </w:r>
    </w:p>
    <w:p w14:paraId="00000043" w14:textId="77777777" w:rsidR="009A1C69" w:rsidRPr="00B5544B" w:rsidRDefault="0057354B" w:rsidP="00B5544B">
      <w:pPr>
        <w:pBdr>
          <w:top w:val="nil"/>
          <w:left w:val="nil"/>
          <w:bottom w:val="nil"/>
          <w:right w:val="nil"/>
          <w:between w:val="nil"/>
        </w:pBdr>
        <w:tabs>
          <w:tab w:val="left" w:pos="941"/>
        </w:tabs>
        <w:spacing w:line="360" w:lineRule="auto"/>
        <w:ind w:left="581" w:right="485"/>
        <w:rPr>
          <w:rFonts w:ascii="Century Gothic" w:eastAsia="Century Gothic" w:hAnsi="Century Gothic" w:cs="Century Gothic"/>
          <w:i/>
          <w:color w:val="000000"/>
        </w:rPr>
      </w:pPr>
      <w:r w:rsidRPr="00B5544B">
        <w:rPr>
          <w:rFonts w:ascii="Century Gothic" w:eastAsia="Century Gothic" w:hAnsi="Century Gothic" w:cs="Century Gothic"/>
          <w:i/>
          <w:color w:val="000000"/>
        </w:rPr>
        <w:t>(c) derogar las disposiciones legislativas y modificar las disposiciones prácticas administrativas que sean incompatibles con dicha política;</w:t>
      </w:r>
    </w:p>
    <w:p w14:paraId="00000044" w14:textId="77777777" w:rsidR="009A1C69" w:rsidRPr="00B5544B" w:rsidRDefault="0057354B" w:rsidP="00B5544B">
      <w:pPr>
        <w:pBdr>
          <w:top w:val="nil"/>
          <w:left w:val="nil"/>
          <w:bottom w:val="nil"/>
          <w:right w:val="nil"/>
          <w:between w:val="nil"/>
        </w:pBdr>
        <w:tabs>
          <w:tab w:val="left" w:pos="941"/>
        </w:tabs>
        <w:spacing w:line="360" w:lineRule="auto"/>
        <w:ind w:left="581" w:right="407"/>
        <w:rPr>
          <w:rFonts w:ascii="Century Gothic" w:eastAsia="Century Gothic" w:hAnsi="Century Gothic" w:cs="Century Gothic"/>
          <w:i/>
          <w:color w:val="000000"/>
        </w:rPr>
      </w:pPr>
      <w:r w:rsidRPr="00B5544B">
        <w:rPr>
          <w:rFonts w:ascii="Century Gothic" w:eastAsia="Century Gothic" w:hAnsi="Century Gothic" w:cs="Century Gothic"/>
          <w:i/>
          <w:color w:val="000000"/>
        </w:rPr>
        <w:t>(d) llevar a cabo dicha política en lo que concierne a los empleos sometidos al control directo de una autoridad nacional;</w:t>
      </w:r>
    </w:p>
    <w:p w14:paraId="00000045" w14:textId="77777777" w:rsidR="009A1C69" w:rsidRPr="00B5544B" w:rsidRDefault="0057354B" w:rsidP="00B5544B">
      <w:pPr>
        <w:pBdr>
          <w:top w:val="nil"/>
          <w:left w:val="nil"/>
          <w:bottom w:val="nil"/>
          <w:right w:val="nil"/>
          <w:between w:val="nil"/>
        </w:pBdr>
        <w:tabs>
          <w:tab w:val="left" w:pos="941"/>
        </w:tabs>
        <w:spacing w:line="360" w:lineRule="auto"/>
        <w:ind w:left="581" w:right="1072"/>
        <w:rPr>
          <w:rFonts w:ascii="Century Gothic" w:eastAsia="Century Gothic" w:hAnsi="Century Gothic" w:cs="Century Gothic"/>
          <w:i/>
          <w:color w:val="000000"/>
        </w:rPr>
      </w:pPr>
      <w:r w:rsidRPr="00B5544B">
        <w:rPr>
          <w:rFonts w:ascii="Century Gothic" w:eastAsia="Century Gothic" w:hAnsi="Century Gothic" w:cs="Century Gothic"/>
          <w:i/>
          <w:color w:val="000000"/>
        </w:rPr>
        <w:t>(e) asegurar la aplicación de esta política en las actividades de orientación profesional, de formación profesional y de colocación que dependan de una autoridad nacional;</w:t>
      </w:r>
    </w:p>
    <w:p w14:paraId="00000046" w14:textId="77777777" w:rsidR="009A1C69" w:rsidRPr="00B5544B" w:rsidRDefault="0057354B" w:rsidP="00B5544B">
      <w:pPr>
        <w:pBdr>
          <w:top w:val="nil"/>
          <w:left w:val="nil"/>
          <w:bottom w:val="nil"/>
          <w:right w:val="nil"/>
          <w:between w:val="nil"/>
        </w:pBdr>
        <w:tabs>
          <w:tab w:val="left" w:pos="941"/>
        </w:tabs>
        <w:spacing w:line="360" w:lineRule="auto"/>
        <w:ind w:left="581" w:right="375"/>
        <w:rPr>
          <w:rFonts w:ascii="Century Gothic" w:eastAsia="Century Gothic" w:hAnsi="Century Gothic" w:cs="Century Gothic"/>
          <w:i/>
          <w:color w:val="000000"/>
        </w:rPr>
      </w:pPr>
      <w:r w:rsidRPr="00B5544B">
        <w:rPr>
          <w:rFonts w:ascii="Century Gothic" w:eastAsia="Century Gothic" w:hAnsi="Century Gothic" w:cs="Century Gothic"/>
          <w:i/>
          <w:color w:val="000000"/>
        </w:rPr>
        <w:t>(f) indicar en su memoria anual sobre la aplicación de este Convenio las medidas adoptadas para llevar a cabo esa política y los resultados obtenidos.</w:t>
      </w:r>
    </w:p>
    <w:p w14:paraId="00000047" w14:textId="77777777" w:rsidR="009A1C69" w:rsidRDefault="009A1C69">
      <w:pPr>
        <w:pBdr>
          <w:top w:val="nil"/>
          <w:left w:val="nil"/>
          <w:bottom w:val="nil"/>
          <w:right w:val="nil"/>
          <w:between w:val="nil"/>
        </w:pBdr>
        <w:tabs>
          <w:tab w:val="left" w:pos="941"/>
        </w:tabs>
        <w:spacing w:line="278" w:lineRule="auto"/>
        <w:ind w:right="375"/>
        <w:rPr>
          <w:rFonts w:ascii="Century Gothic" w:eastAsia="Century Gothic" w:hAnsi="Century Gothic" w:cs="Century Gothic"/>
          <w:i/>
          <w:sz w:val="24"/>
          <w:szCs w:val="24"/>
        </w:rPr>
      </w:pPr>
    </w:p>
    <w:p w14:paraId="00000048" w14:textId="77777777" w:rsidR="009A1C69" w:rsidRDefault="0057354B">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existen otros instrumentos internacionales que reconocen las condiciones particulares en las que el trabajo debe efectuarse, dando cuenta de la importancia de complementar dichas normas que contemplan aspectos generales, con normas más específicas que permitan a las y los trabajadores, ejercer de manera plena sus derechos. </w:t>
      </w:r>
    </w:p>
    <w:p w14:paraId="00000049" w14:textId="77777777" w:rsidR="009A1C69" w:rsidRDefault="009A1C69">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sz w:val="24"/>
          <w:szCs w:val="24"/>
        </w:rPr>
      </w:pPr>
    </w:p>
    <w:p w14:paraId="0000004A" w14:textId="77777777" w:rsidR="009A1C69" w:rsidRDefault="0057354B">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r>
        <w:rPr>
          <w:rFonts w:ascii="Century Gothic" w:eastAsia="Century Gothic" w:hAnsi="Century Gothic" w:cs="Century Gothic"/>
          <w:sz w:val="24"/>
          <w:szCs w:val="24"/>
        </w:rPr>
        <w:t xml:space="preserve">Si a lo anterior sumamos lo dispuesto por instrumentos como la Declaración Universal </w:t>
      </w:r>
      <w:r>
        <w:rPr>
          <w:rFonts w:ascii="Century Gothic" w:eastAsia="Century Gothic" w:hAnsi="Century Gothic" w:cs="Century Gothic"/>
          <w:color w:val="1F2023"/>
          <w:sz w:val="24"/>
          <w:szCs w:val="24"/>
        </w:rPr>
        <w:t xml:space="preserve">de Derechos Humanos, el Pacto Internacional de Derechos Civiles y Políticos, el Pacto Internacional de Derechos Económicos, Sociales y Culturales; la Convención sobre la Eliminación de todas las Formas de Discriminación, entre otros aplicables, tenemos que se vuelve necesario regular a fin de evitar esta serie de </w:t>
      </w:r>
      <w:r>
        <w:rPr>
          <w:rFonts w:ascii="Century Gothic" w:eastAsia="Century Gothic" w:hAnsi="Century Gothic" w:cs="Century Gothic"/>
          <w:color w:val="1F2023"/>
          <w:sz w:val="24"/>
          <w:szCs w:val="24"/>
        </w:rPr>
        <w:lastRenderedPageBreak/>
        <w:t>abusos e ilícitos cometidos en contra de aquellas personas que únicamente brindan sus servicios como distribuidoras para empresas que, convenientemente, las colocan en esquemas laborales muy a su conveniencia.</w:t>
      </w:r>
    </w:p>
    <w:p w14:paraId="0000004B" w14:textId="77777777" w:rsidR="009A1C69" w:rsidRDefault="009A1C69">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p>
    <w:p w14:paraId="0000004C" w14:textId="77777777" w:rsidR="009A1C69" w:rsidRDefault="0057354B">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r>
        <w:rPr>
          <w:rFonts w:ascii="Century Gothic" w:eastAsia="Century Gothic" w:hAnsi="Century Gothic" w:cs="Century Gothic"/>
          <w:color w:val="1F2023"/>
          <w:sz w:val="24"/>
          <w:szCs w:val="24"/>
        </w:rPr>
        <w:t>En ese orden de ideas, presentamos el siguiente proyecto, mediante el cual se busca establecer en la Ley Federal del Trabajo, un capítulo que haga referencia a las y los distribuidores de vales, con miras a garantizar derechos laborales para este gremio, planteando además las remuneraciones conforme a la ley para este empleo.</w:t>
      </w:r>
    </w:p>
    <w:p w14:paraId="0000004D" w14:textId="77777777" w:rsidR="009A1C69" w:rsidRDefault="009A1C69">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p>
    <w:p w14:paraId="0000004E" w14:textId="77777777" w:rsidR="009A1C69" w:rsidRDefault="0057354B">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r>
        <w:rPr>
          <w:rFonts w:ascii="Century Gothic" w:eastAsia="Century Gothic" w:hAnsi="Century Gothic" w:cs="Century Gothic"/>
          <w:color w:val="1F2023"/>
          <w:sz w:val="24"/>
          <w:szCs w:val="24"/>
        </w:rPr>
        <w:t>Es por lo anteriormente expuesto, que nos permitimos presentar la presente iniciativa con carácter de:</w:t>
      </w:r>
    </w:p>
    <w:p w14:paraId="0000004F" w14:textId="77777777" w:rsidR="009A1C69" w:rsidRDefault="009A1C69">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p>
    <w:p w14:paraId="00000050" w14:textId="77777777" w:rsidR="009A1C69" w:rsidRDefault="0057354B">
      <w:pPr>
        <w:pBdr>
          <w:top w:val="nil"/>
          <w:left w:val="nil"/>
          <w:bottom w:val="nil"/>
          <w:right w:val="nil"/>
          <w:between w:val="nil"/>
        </w:pBdr>
        <w:tabs>
          <w:tab w:val="left" w:pos="941"/>
        </w:tabs>
        <w:spacing w:line="360" w:lineRule="auto"/>
        <w:ind w:right="375"/>
        <w:jc w:val="center"/>
        <w:rPr>
          <w:rFonts w:ascii="Century Gothic" w:eastAsia="Century Gothic" w:hAnsi="Century Gothic" w:cs="Century Gothic"/>
          <w:b/>
          <w:color w:val="1F2023"/>
          <w:sz w:val="24"/>
          <w:szCs w:val="24"/>
        </w:rPr>
      </w:pPr>
      <w:r>
        <w:rPr>
          <w:rFonts w:ascii="Century Gothic" w:eastAsia="Century Gothic" w:hAnsi="Century Gothic" w:cs="Century Gothic"/>
          <w:b/>
          <w:color w:val="1F2023"/>
          <w:sz w:val="24"/>
          <w:szCs w:val="24"/>
        </w:rPr>
        <w:t>DECRETO ANTE EL H. CONGRESO DE LA UNIÓN.</w:t>
      </w:r>
    </w:p>
    <w:p w14:paraId="00000051" w14:textId="77777777" w:rsidR="009A1C69" w:rsidRDefault="009A1C69">
      <w:pPr>
        <w:pBdr>
          <w:top w:val="nil"/>
          <w:left w:val="nil"/>
          <w:bottom w:val="nil"/>
          <w:right w:val="nil"/>
          <w:between w:val="nil"/>
        </w:pBdr>
        <w:tabs>
          <w:tab w:val="left" w:pos="941"/>
        </w:tabs>
        <w:spacing w:line="360" w:lineRule="auto"/>
        <w:ind w:right="375"/>
        <w:jc w:val="center"/>
        <w:rPr>
          <w:rFonts w:ascii="Century Gothic" w:eastAsia="Century Gothic" w:hAnsi="Century Gothic" w:cs="Century Gothic"/>
          <w:b/>
          <w:color w:val="1F2023"/>
          <w:sz w:val="24"/>
          <w:szCs w:val="24"/>
        </w:rPr>
      </w:pPr>
    </w:p>
    <w:p w14:paraId="00000052" w14:textId="77777777" w:rsidR="009A1C69" w:rsidRDefault="0057354B">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r>
        <w:rPr>
          <w:rFonts w:ascii="Century Gothic" w:eastAsia="Century Gothic" w:hAnsi="Century Gothic" w:cs="Century Gothic"/>
          <w:b/>
          <w:color w:val="1F2023"/>
          <w:sz w:val="24"/>
          <w:szCs w:val="24"/>
        </w:rPr>
        <w:t xml:space="preserve">ARTÍCULO ÚNICO. </w:t>
      </w:r>
      <w:r>
        <w:rPr>
          <w:rFonts w:ascii="Century Gothic" w:eastAsia="Century Gothic" w:hAnsi="Century Gothic" w:cs="Century Gothic"/>
          <w:color w:val="1F2023"/>
          <w:sz w:val="24"/>
          <w:szCs w:val="24"/>
        </w:rPr>
        <w:t>Se adiciona un capítulo XIII Ter a la Ley Federal del Trabajo, para quedar redactada de la siguiente manera:</w:t>
      </w:r>
    </w:p>
    <w:p w14:paraId="00000053" w14:textId="77777777" w:rsidR="009A1C69" w:rsidRDefault="009A1C69">
      <w:pPr>
        <w:pBdr>
          <w:top w:val="nil"/>
          <w:left w:val="nil"/>
          <w:bottom w:val="nil"/>
          <w:right w:val="nil"/>
          <w:between w:val="nil"/>
        </w:pBdr>
        <w:tabs>
          <w:tab w:val="left" w:pos="941"/>
        </w:tabs>
        <w:spacing w:line="360" w:lineRule="auto"/>
        <w:ind w:right="375"/>
        <w:jc w:val="both"/>
        <w:rPr>
          <w:rFonts w:ascii="Century Gothic" w:eastAsia="Century Gothic" w:hAnsi="Century Gothic" w:cs="Century Gothic"/>
          <w:color w:val="1F2023"/>
          <w:sz w:val="24"/>
          <w:szCs w:val="24"/>
        </w:rPr>
      </w:pPr>
    </w:p>
    <w:p w14:paraId="00000054" w14:textId="77777777" w:rsidR="009A1C69" w:rsidRDefault="0057354B">
      <w:pPr>
        <w:pBdr>
          <w:top w:val="nil"/>
          <w:left w:val="nil"/>
          <w:bottom w:val="nil"/>
          <w:right w:val="nil"/>
          <w:between w:val="nil"/>
        </w:pBdr>
        <w:tabs>
          <w:tab w:val="left" w:pos="941"/>
        </w:tabs>
        <w:spacing w:line="360" w:lineRule="auto"/>
        <w:ind w:right="375"/>
        <w:jc w:val="center"/>
        <w:rPr>
          <w:rFonts w:ascii="Century Gothic" w:eastAsia="Century Gothic" w:hAnsi="Century Gothic" w:cs="Century Gothic"/>
          <w:b/>
          <w:color w:val="1F2023"/>
          <w:sz w:val="24"/>
          <w:szCs w:val="24"/>
        </w:rPr>
      </w:pPr>
      <w:r>
        <w:rPr>
          <w:rFonts w:ascii="Century Gothic" w:eastAsia="Century Gothic" w:hAnsi="Century Gothic" w:cs="Century Gothic"/>
          <w:b/>
          <w:color w:val="1F2023"/>
          <w:sz w:val="24"/>
          <w:szCs w:val="24"/>
        </w:rPr>
        <w:t>CAPÍTULO XIII TER.</w:t>
      </w:r>
    </w:p>
    <w:p w14:paraId="00000055" w14:textId="77777777" w:rsidR="009A1C69" w:rsidRDefault="0057354B">
      <w:pPr>
        <w:pBdr>
          <w:top w:val="nil"/>
          <w:left w:val="nil"/>
          <w:bottom w:val="nil"/>
          <w:right w:val="nil"/>
          <w:between w:val="nil"/>
        </w:pBdr>
        <w:tabs>
          <w:tab w:val="left" w:pos="941"/>
        </w:tabs>
        <w:spacing w:line="360" w:lineRule="auto"/>
        <w:ind w:right="375"/>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personas trabajadoras distribuidores de vales.</w:t>
      </w:r>
    </w:p>
    <w:p w14:paraId="00000056" w14:textId="77777777" w:rsidR="009A1C69" w:rsidRDefault="009A1C69">
      <w:pPr>
        <w:pBdr>
          <w:top w:val="nil"/>
          <w:left w:val="nil"/>
          <w:bottom w:val="nil"/>
          <w:right w:val="nil"/>
          <w:between w:val="nil"/>
        </w:pBdr>
        <w:spacing w:before="3"/>
        <w:rPr>
          <w:rFonts w:ascii="Century Gothic" w:eastAsia="Century Gothic" w:hAnsi="Century Gothic" w:cs="Century Gothic"/>
          <w:b/>
          <w:color w:val="000000"/>
          <w:sz w:val="24"/>
          <w:szCs w:val="24"/>
        </w:rPr>
      </w:pPr>
    </w:p>
    <w:p w14:paraId="00000057" w14:textId="77777777" w:rsidR="009A1C69" w:rsidRDefault="0057354B">
      <w:pPr>
        <w:pBdr>
          <w:top w:val="nil"/>
          <w:left w:val="nil"/>
          <w:bottom w:val="nil"/>
          <w:right w:val="nil"/>
          <w:between w:val="nil"/>
        </w:pBdr>
        <w:spacing w:before="1" w:line="276" w:lineRule="auto"/>
        <w:ind w:left="460" w:right="143"/>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Artículo 3</w:t>
      </w:r>
      <w:r>
        <w:rPr>
          <w:rFonts w:ascii="Century Gothic" w:eastAsia="Century Gothic" w:hAnsi="Century Gothic" w:cs="Century Gothic"/>
          <w:b/>
          <w:sz w:val="24"/>
          <w:szCs w:val="24"/>
        </w:rPr>
        <w:t>43 F</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rPr>
        <w:t>Las personas t</w:t>
      </w:r>
      <w:r>
        <w:rPr>
          <w:rFonts w:ascii="Century Gothic" w:eastAsia="Century Gothic" w:hAnsi="Century Gothic" w:cs="Century Gothic"/>
          <w:b/>
          <w:color w:val="000000"/>
          <w:sz w:val="24"/>
          <w:szCs w:val="24"/>
        </w:rPr>
        <w:t>rabajador</w:t>
      </w:r>
      <w:r>
        <w:rPr>
          <w:rFonts w:ascii="Century Gothic" w:eastAsia="Century Gothic" w:hAnsi="Century Gothic" w:cs="Century Gothic"/>
          <w:b/>
          <w:sz w:val="24"/>
          <w:szCs w:val="24"/>
        </w:rPr>
        <w:t>a</w:t>
      </w:r>
      <w:r>
        <w:rPr>
          <w:rFonts w:ascii="Century Gothic" w:eastAsia="Century Gothic" w:hAnsi="Century Gothic" w:cs="Century Gothic"/>
          <w:b/>
          <w:color w:val="000000"/>
          <w:sz w:val="24"/>
          <w:szCs w:val="24"/>
        </w:rPr>
        <w:t xml:space="preserve">s </w:t>
      </w:r>
      <w:r>
        <w:rPr>
          <w:rFonts w:ascii="Century Gothic" w:eastAsia="Century Gothic" w:hAnsi="Century Gothic" w:cs="Century Gothic"/>
          <w:b/>
          <w:sz w:val="24"/>
          <w:szCs w:val="24"/>
        </w:rPr>
        <w:t xml:space="preserve">en la </w:t>
      </w:r>
      <w:r>
        <w:rPr>
          <w:rFonts w:ascii="Century Gothic" w:eastAsia="Century Gothic" w:hAnsi="Century Gothic" w:cs="Century Gothic"/>
          <w:b/>
          <w:color w:val="000000"/>
          <w:sz w:val="24"/>
          <w:szCs w:val="24"/>
        </w:rPr>
        <w:t xml:space="preserve">distribución de vales, son </w:t>
      </w:r>
      <w:r>
        <w:rPr>
          <w:rFonts w:ascii="Century Gothic" w:eastAsia="Century Gothic" w:hAnsi="Century Gothic" w:cs="Century Gothic"/>
          <w:b/>
          <w:sz w:val="24"/>
          <w:szCs w:val="24"/>
        </w:rPr>
        <w:t xml:space="preserve">aquellas </w:t>
      </w:r>
      <w:r>
        <w:rPr>
          <w:rFonts w:ascii="Century Gothic" w:eastAsia="Century Gothic" w:hAnsi="Century Gothic" w:cs="Century Gothic"/>
          <w:b/>
          <w:color w:val="000000"/>
          <w:sz w:val="24"/>
          <w:szCs w:val="24"/>
        </w:rPr>
        <w:t xml:space="preserve">que prestan </w:t>
      </w:r>
      <w:r>
        <w:rPr>
          <w:rFonts w:ascii="Century Gothic" w:eastAsia="Century Gothic" w:hAnsi="Century Gothic" w:cs="Century Gothic"/>
          <w:b/>
          <w:sz w:val="24"/>
          <w:szCs w:val="24"/>
        </w:rPr>
        <w:t xml:space="preserve">sus </w:t>
      </w:r>
      <w:r>
        <w:rPr>
          <w:rFonts w:ascii="Century Gothic" w:eastAsia="Century Gothic" w:hAnsi="Century Gothic" w:cs="Century Gothic"/>
          <w:b/>
          <w:color w:val="000000"/>
          <w:sz w:val="24"/>
          <w:szCs w:val="24"/>
        </w:rPr>
        <w:t xml:space="preserve">servicios de distribución y cobro de </w:t>
      </w:r>
      <w:r>
        <w:rPr>
          <w:rFonts w:ascii="Century Gothic" w:eastAsia="Century Gothic" w:hAnsi="Century Gothic" w:cs="Century Gothic"/>
          <w:b/>
          <w:sz w:val="24"/>
          <w:szCs w:val="24"/>
        </w:rPr>
        <w:t>dichos</w:t>
      </w:r>
      <w:r>
        <w:rPr>
          <w:rFonts w:ascii="Century Gothic" w:eastAsia="Century Gothic" w:hAnsi="Century Gothic" w:cs="Century Gothic"/>
          <w:b/>
          <w:color w:val="000000"/>
          <w:sz w:val="24"/>
          <w:szCs w:val="24"/>
        </w:rPr>
        <w:t xml:space="preserve"> documentos</w:t>
      </w:r>
      <w:r>
        <w:rPr>
          <w:rFonts w:ascii="Century Gothic" w:eastAsia="Century Gothic" w:hAnsi="Century Gothic" w:cs="Century Gothic"/>
          <w:b/>
          <w:sz w:val="24"/>
          <w:szCs w:val="24"/>
        </w:rPr>
        <w:t xml:space="preserve"> en su carácter de </w:t>
      </w:r>
      <w:r>
        <w:rPr>
          <w:rFonts w:ascii="Century Gothic" w:eastAsia="Century Gothic" w:hAnsi="Century Gothic" w:cs="Century Gothic"/>
          <w:b/>
          <w:color w:val="000000"/>
          <w:sz w:val="24"/>
          <w:szCs w:val="24"/>
        </w:rPr>
        <w:t>persona física</w:t>
      </w:r>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 xml:space="preserve">a otra física o moral </w:t>
      </w:r>
      <w:r>
        <w:rPr>
          <w:rFonts w:ascii="Century Gothic" w:eastAsia="Century Gothic" w:hAnsi="Century Gothic" w:cs="Century Gothic"/>
          <w:b/>
          <w:sz w:val="24"/>
          <w:szCs w:val="24"/>
        </w:rPr>
        <w:t>como un</w:t>
      </w:r>
      <w:r>
        <w:rPr>
          <w:rFonts w:ascii="Century Gothic" w:eastAsia="Century Gothic" w:hAnsi="Century Gothic" w:cs="Century Gothic"/>
          <w:b/>
          <w:color w:val="000000"/>
          <w:sz w:val="24"/>
          <w:szCs w:val="24"/>
        </w:rPr>
        <w:t xml:space="preserve"> trabajo personal subordinado.</w:t>
      </w:r>
    </w:p>
    <w:p w14:paraId="00000058" w14:textId="77777777" w:rsidR="009A1C69" w:rsidRDefault="0057354B">
      <w:pPr>
        <w:pBdr>
          <w:top w:val="nil"/>
          <w:left w:val="nil"/>
          <w:bottom w:val="nil"/>
          <w:right w:val="nil"/>
          <w:between w:val="nil"/>
        </w:pBdr>
        <w:spacing w:before="273" w:line="276" w:lineRule="auto"/>
        <w:ind w:left="460" w:right="143"/>
        <w:jc w:val="both"/>
        <w:rPr>
          <w:rFonts w:ascii="Century Gothic" w:eastAsia="Century Gothic" w:hAnsi="Century Gothic" w:cs="Century Gothic"/>
          <w:b/>
          <w:sz w:val="24"/>
          <w:szCs w:val="24"/>
        </w:rPr>
      </w:pPr>
      <w:r>
        <w:rPr>
          <w:rFonts w:ascii="Century Gothic" w:eastAsia="Century Gothic" w:hAnsi="Century Gothic" w:cs="Century Gothic"/>
          <w:b/>
          <w:color w:val="000000"/>
          <w:sz w:val="24"/>
          <w:szCs w:val="24"/>
        </w:rPr>
        <w:t xml:space="preserve">Artículo </w:t>
      </w:r>
      <w:r>
        <w:rPr>
          <w:rFonts w:ascii="Century Gothic" w:eastAsia="Century Gothic" w:hAnsi="Century Gothic" w:cs="Century Gothic"/>
          <w:b/>
          <w:sz w:val="24"/>
          <w:szCs w:val="24"/>
        </w:rPr>
        <w:t>343 G</w:t>
      </w:r>
      <w:r>
        <w:rPr>
          <w:rFonts w:ascii="Century Gothic" w:eastAsia="Century Gothic" w:hAnsi="Century Gothic" w:cs="Century Gothic"/>
          <w:b/>
          <w:color w:val="000000"/>
          <w:sz w:val="24"/>
          <w:szCs w:val="24"/>
        </w:rPr>
        <w:t xml:space="preserve">- Se considera patrón a toda persona física o moral que utilice a otra persona física para la distribución de los documentos denominados vales que sirven para, canjear o </w:t>
      </w:r>
      <w:r>
        <w:rPr>
          <w:rFonts w:ascii="Century Gothic" w:eastAsia="Century Gothic" w:hAnsi="Century Gothic" w:cs="Century Gothic"/>
          <w:b/>
          <w:sz w:val="24"/>
          <w:szCs w:val="24"/>
        </w:rPr>
        <w:t>intercambiar</w:t>
      </w:r>
      <w:r>
        <w:rPr>
          <w:rFonts w:ascii="Century Gothic" w:eastAsia="Century Gothic" w:hAnsi="Century Gothic" w:cs="Century Gothic"/>
          <w:b/>
          <w:color w:val="000000"/>
          <w:sz w:val="24"/>
          <w:szCs w:val="24"/>
        </w:rPr>
        <w:t xml:space="preserve"> dinero en efectivo, mercancía de distintos tipos, ropa, calzado, electrónica, materiales de construcción y todo tipo bienes muebles en general</w:t>
      </w:r>
      <w:r>
        <w:rPr>
          <w:rFonts w:ascii="Century Gothic" w:eastAsia="Century Gothic" w:hAnsi="Century Gothic" w:cs="Century Gothic"/>
          <w:b/>
          <w:sz w:val="24"/>
          <w:szCs w:val="24"/>
        </w:rPr>
        <w:t xml:space="preserve"> que ofrezca la empresa o entidad empleadora.</w:t>
      </w:r>
    </w:p>
    <w:p w14:paraId="00000059" w14:textId="77777777" w:rsidR="009A1C69" w:rsidRDefault="009A1C69">
      <w:pPr>
        <w:pBdr>
          <w:top w:val="nil"/>
          <w:left w:val="nil"/>
          <w:bottom w:val="nil"/>
          <w:right w:val="nil"/>
          <w:between w:val="nil"/>
        </w:pBdr>
        <w:spacing w:before="273" w:line="276" w:lineRule="auto"/>
        <w:ind w:left="460" w:right="143"/>
        <w:jc w:val="both"/>
        <w:rPr>
          <w:rFonts w:ascii="Century Gothic" w:eastAsia="Century Gothic" w:hAnsi="Century Gothic" w:cs="Century Gothic"/>
          <w:b/>
          <w:sz w:val="24"/>
          <w:szCs w:val="24"/>
        </w:rPr>
      </w:pPr>
    </w:p>
    <w:p w14:paraId="0000005A" w14:textId="77777777" w:rsidR="009A1C69" w:rsidRDefault="0057354B">
      <w:pPr>
        <w:ind w:left="460"/>
        <w:rPr>
          <w:rFonts w:ascii="Century Gothic" w:eastAsia="Century Gothic" w:hAnsi="Century Gothic" w:cs="Century Gothic"/>
          <w:b/>
          <w:sz w:val="24"/>
          <w:szCs w:val="24"/>
        </w:rPr>
      </w:pPr>
      <w:r>
        <w:rPr>
          <w:rFonts w:ascii="Century Gothic" w:eastAsia="Century Gothic" w:hAnsi="Century Gothic" w:cs="Century Gothic"/>
          <w:b/>
          <w:sz w:val="24"/>
          <w:szCs w:val="24"/>
        </w:rPr>
        <w:t>Los patrones tienen las obligaciones especiales siguientes:</w:t>
      </w:r>
    </w:p>
    <w:p w14:paraId="0000005B" w14:textId="77777777" w:rsidR="009A1C69" w:rsidRDefault="009A1C69">
      <w:pPr>
        <w:spacing w:before="83"/>
        <w:rPr>
          <w:rFonts w:ascii="Century Gothic" w:eastAsia="Century Gothic" w:hAnsi="Century Gothic" w:cs="Century Gothic"/>
          <w:b/>
          <w:sz w:val="24"/>
          <w:szCs w:val="24"/>
        </w:rPr>
      </w:pPr>
    </w:p>
    <w:p w14:paraId="0000005C" w14:textId="77777777" w:rsidR="009A1C69" w:rsidRDefault="0057354B">
      <w:pPr>
        <w:ind w:left="460" w:firstLine="260"/>
        <w:rPr>
          <w:rFonts w:ascii="Century Gothic" w:eastAsia="Century Gothic" w:hAnsi="Century Gothic" w:cs="Century Gothic"/>
          <w:b/>
          <w:sz w:val="24"/>
          <w:szCs w:val="24"/>
        </w:rPr>
      </w:pPr>
      <w:r>
        <w:rPr>
          <w:rFonts w:ascii="Century Gothic" w:eastAsia="Century Gothic" w:hAnsi="Century Gothic" w:cs="Century Gothic"/>
          <w:b/>
          <w:sz w:val="24"/>
          <w:szCs w:val="24"/>
        </w:rPr>
        <w:t>I.-Apoyar en la cobranza a los distribuidores de los deudores derivados de los vales emitidos.</w:t>
      </w:r>
    </w:p>
    <w:p w14:paraId="0000005D" w14:textId="77777777" w:rsidR="009A1C69" w:rsidRDefault="009A1C69">
      <w:pPr>
        <w:spacing w:before="83"/>
        <w:rPr>
          <w:rFonts w:ascii="Century Gothic" w:eastAsia="Century Gothic" w:hAnsi="Century Gothic" w:cs="Century Gothic"/>
          <w:b/>
          <w:sz w:val="24"/>
          <w:szCs w:val="24"/>
        </w:rPr>
      </w:pPr>
    </w:p>
    <w:p w14:paraId="0000005E" w14:textId="77777777" w:rsidR="009A1C69" w:rsidRDefault="0057354B">
      <w:pPr>
        <w:spacing w:before="1" w:line="276" w:lineRule="auto"/>
        <w:ind w:left="460" w:right="144" w:firstLine="26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II. Emitir los avisos correspondientes de cobranza de las personas que presenten adeudo, los cuales deberán entregar el departamento legal de dicha Entidad, para que sean ellos quienes entreguen en el domicilio respectivo del deudor dicho aviso.</w:t>
      </w:r>
    </w:p>
    <w:p w14:paraId="0000005F" w14:textId="77777777" w:rsidR="009A1C69" w:rsidRDefault="009A1C69">
      <w:pPr>
        <w:spacing w:before="41"/>
        <w:rPr>
          <w:rFonts w:ascii="Century Gothic" w:eastAsia="Century Gothic" w:hAnsi="Century Gothic" w:cs="Century Gothic"/>
          <w:b/>
          <w:sz w:val="24"/>
          <w:szCs w:val="24"/>
        </w:rPr>
      </w:pPr>
    </w:p>
    <w:p w14:paraId="00000060" w14:textId="77777777" w:rsidR="009A1C69" w:rsidRDefault="0057354B">
      <w:pPr>
        <w:spacing w:before="1" w:line="278" w:lineRule="auto"/>
        <w:ind w:left="460" w:right="145" w:firstLine="26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III. El patrón deberá dar de baja de la relación de cobro a los deudores del distribuidor, a quienes presenten 3 atrasos y dicha cuenta será responsabilidad del departamento de cobranza.</w:t>
      </w:r>
    </w:p>
    <w:p w14:paraId="00000061" w14:textId="77777777" w:rsidR="009A1C69" w:rsidRDefault="0057354B">
      <w:pPr>
        <w:pBdr>
          <w:top w:val="nil"/>
          <w:left w:val="nil"/>
          <w:bottom w:val="nil"/>
          <w:right w:val="nil"/>
          <w:between w:val="nil"/>
        </w:pBdr>
        <w:spacing w:before="273" w:line="276" w:lineRule="auto"/>
        <w:ind w:left="460" w:right="143"/>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343 H. El trabajo como persona distribuidora de vales, deberá fijarse mediante contrato por escrito, de conformidad con la legislación nacional o con convenios colectivos, observando lo dispuesto por el artículo 25 de la presente Ley.</w:t>
      </w:r>
    </w:p>
    <w:p w14:paraId="00000062" w14:textId="3E2CDF89" w:rsidR="009A1C69" w:rsidRDefault="0057354B">
      <w:pPr>
        <w:pBdr>
          <w:top w:val="nil"/>
          <w:left w:val="nil"/>
          <w:bottom w:val="nil"/>
          <w:right w:val="nil"/>
          <w:between w:val="nil"/>
        </w:pBdr>
        <w:spacing w:before="273" w:line="276" w:lineRule="auto"/>
        <w:ind w:left="460" w:right="143"/>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Salvo lo expresamente pactado respecto de la comisión por la cobranza recibida, la retribución de las personas como distribuidores de vales, comprende, además de su comisión el derecho al pago del salario mínimo general </w:t>
      </w:r>
      <w:r w:rsidR="003809AF">
        <w:rPr>
          <w:rFonts w:ascii="Century Gothic" w:eastAsia="Century Gothic" w:hAnsi="Century Gothic" w:cs="Century Gothic"/>
          <w:b/>
          <w:sz w:val="24"/>
          <w:szCs w:val="24"/>
        </w:rPr>
        <w:t>vigente,</w:t>
      </w:r>
      <w:r>
        <w:rPr>
          <w:rFonts w:ascii="Century Gothic" w:eastAsia="Century Gothic" w:hAnsi="Century Gothic" w:cs="Century Gothic"/>
          <w:b/>
          <w:sz w:val="24"/>
          <w:szCs w:val="24"/>
        </w:rPr>
        <w:t xml:space="preserve"> así como aquellas prestaciones contempladas por la presente Ley.</w:t>
      </w:r>
    </w:p>
    <w:p w14:paraId="00000063" w14:textId="77777777" w:rsidR="009A1C69" w:rsidRDefault="009A1C69">
      <w:pPr>
        <w:pBdr>
          <w:top w:val="nil"/>
          <w:left w:val="nil"/>
          <w:bottom w:val="nil"/>
          <w:right w:val="nil"/>
          <w:between w:val="nil"/>
        </w:pBdr>
        <w:spacing w:before="2"/>
        <w:rPr>
          <w:rFonts w:ascii="Century Gothic" w:eastAsia="Century Gothic" w:hAnsi="Century Gothic" w:cs="Century Gothic"/>
          <w:b/>
          <w:color w:val="000000"/>
          <w:sz w:val="24"/>
          <w:szCs w:val="24"/>
        </w:rPr>
      </w:pPr>
    </w:p>
    <w:p w14:paraId="00000064" w14:textId="50401C65" w:rsidR="009A1C69" w:rsidRDefault="0057354B">
      <w:pPr>
        <w:spacing w:line="278" w:lineRule="auto"/>
        <w:ind w:left="460" w:right="146"/>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Los trabajadores como distribuidores de </w:t>
      </w:r>
      <w:r w:rsidR="003809AF">
        <w:rPr>
          <w:rFonts w:ascii="Century Gothic" w:eastAsia="Century Gothic" w:hAnsi="Century Gothic" w:cs="Century Gothic"/>
          <w:b/>
          <w:sz w:val="24"/>
          <w:szCs w:val="24"/>
        </w:rPr>
        <w:t>vales</w:t>
      </w:r>
      <w:r>
        <w:rPr>
          <w:rFonts w:ascii="Century Gothic" w:eastAsia="Century Gothic" w:hAnsi="Century Gothic" w:cs="Century Gothic"/>
          <w:b/>
          <w:sz w:val="24"/>
          <w:szCs w:val="24"/>
        </w:rPr>
        <w:t xml:space="preserve"> tienen derecho a un descanso semanal de un día ininterrumpido, preferiblemente en sábado y domingo.</w:t>
      </w:r>
    </w:p>
    <w:p w14:paraId="00000065" w14:textId="77777777" w:rsidR="009A1C69" w:rsidRDefault="009A1C69">
      <w:pPr>
        <w:pBdr>
          <w:top w:val="nil"/>
          <w:left w:val="nil"/>
          <w:bottom w:val="nil"/>
          <w:right w:val="nil"/>
          <w:between w:val="nil"/>
        </w:pBdr>
        <w:spacing w:before="34"/>
        <w:rPr>
          <w:rFonts w:ascii="Century Gothic" w:eastAsia="Century Gothic" w:hAnsi="Century Gothic" w:cs="Century Gothic"/>
          <w:b/>
          <w:color w:val="000000"/>
          <w:sz w:val="24"/>
          <w:szCs w:val="24"/>
        </w:rPr>
      </w:pPr>
    </w:p>
    <w:p w14:paraId="00000066" w14:textId="77777777" w:rsidR="009A1C69" w:rsidRDefault="0057354B">
      <w:pPr>
        <w:ind w:left="46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Artículo 343 I.- Las personas trabajadoras como distribuidores de vales podrán dar por terminada en cualquier tiempo la relación de trabajo, debiendo dar aviso al patrón por lo menos con ocho días de anticipación.</w:t>
      </w:r>
    </w:p>
    <w:p w14:paraId="00000067" w14:textId="77777777" w:rsidR="009A1C69" w:rsidRDefault="009A1C69">
      <w:pPr>
        <w:ind w:left="460"/>
        <w:rPr>
          <w:rFonts w:ascii="Century Gothic" w:eastAsia="Century Gothic" w:hAnsi="Century Gothic" w:cs="Century Gothic"/>
          <w:b/>
          <w:sz w:val="24"/>
          <w:szCs w:val="24"/>
        </w:rPr>
      </w:pPr>
    </w:p>
    <w:p w14:paraId="00000068" w14:textId="77777777" w:rsidR="009A1C69" w:rsidRDefault="0057354B">
      <w:pPr>
        <w:ind w:left="460"/>
        <w:rPr>
          <w:rFonts w:ascii="Century Gothic" w:eastAsia="Century Gothic" w:hAnsi="Century Gothic" w:cs="Century Gothic"/>
          <w:b/>
          <w:sz w:val="24"/>
          <w:szCs w:val="24"/>
        </w:rPr>
      </w:pPr>
      <w:r>
        <w:rPr>
          <w:rFonts w:ascii="Century Gothic" w:eastAsia="Century Gothic" w:hAnsi="Century Gothic" w:cs="Century Gothic"/>
          <w:b/>
          <w:sz w:val="24"/>
          <w:szCs w:val="24"/>
        </w:rPr>
        <w:t>En este caso, cualquier otra relación derivada de contrato civil celebrado entre persona física o moral ahora “patrón” con los distribuidores de vales, deja de tener efectos.</w:t>
      </w:r>
    </w:p>
    <w:p w14:paraId="00000069" w14:textId="77777777" w:rsidR="009A1C69" w:rsidRDefault="009A1C69">
      <w:pPr>
        <w:spacing w:before="45"/>
        <w:rPr>
          <w:rFonts w:ascii="Century Gothic" w:eastAsia="Century Gothic" w:hAnsi="Century Gothic" w:cs="Century Gothic"/>
          <w:b/>
          <w:sz w:val="24"/>
          <w:szCs w:val="24"/>
        </w:rPr>
      </w:pPr>
    </w:p>
    <w:p w14:paraId="0000006A" w14:textId="38CE110B" w:rsidR="009A1C69" w:rsidRDefault="0057354B">
      <w:pPr>
        <w:spacing w:line="276" w:lineRule="auto"/>
        <w:ind w:left="460" w:right="138"/>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Todos los documentos pagarés y formas de Obligar a la persona trabajadora distribuidora de vales para responder por los deudores de las personas física o moral, dejan de tener </w:t>
      </w:r>
      <w:r w:rsidR="003809AF">
        <w:rPr>
          <w:rFonts w:ascii="Century Gothic" w:eastAsia="Century Gothic" w:hAnsi="Century Gothic" w:cs="Century Gothic"/>
          <w:b/>
          <w:sz w:val="24"/>
          <w:szCs w:val="24"/>
        </w:rPr>
        <w:t>efectos,</w:t>
      </w:r>
      <w:r>
        <w:rPr>
          <w:rFonts w:ascii="Century Gothic" w:eastAsia="Century Gothic" w:hAnsi="Century Gothic" w:cs="Century Gothic"/>
          <w:b/>
          <w:sz w:val="24"/>
          <w:szCs w:val="24"/>
        </w:rPr>
        <w:t xml:space="preserve"> así como los préstamos personales que se les haya otorgado con la finalidad de pagar la relación de pago de terceros deudores.</w:t>
      </w:r>
    </w:p>
    <w:p w14:paraId="0000006B" w14:textId="77777777" w:rsidR="009A1C69" w:rsidRDefault="009A1C69">
      <w:pPr>
        <w:spacing w:line="273" w:lineRule="auto"/>
        <w:ind w:right="143"/>
        <w:jc w:val="both"/>
        <w:rPr>
          <w:rFonts w:ascii="Century Gothic" w:eastAsia="Century Gothic" w:hAnsi="Century Gothic" w:cs="Century Gothic"/>
          <w:sz w:val="24"/>
          <w:szCs w:val="24"/>
        </w:rPr>
      </w:pPr>
    </w:p>
    <w:p w14:paraId="0000006C" w14:textId="77777777" w:rsidR="009A1C69" w:rsidRDefault="0057354B">
      <w:pPr>
        <w:spacing w:before="240" w:after="240" w:line="276" w:lineRule="auto"/>
        <w:jc w:val="center"/>
        <w:rPr>
          <w:rFonts w:ascii="Century Gothic" w:eastAsia="Century Gothic" w:hAnsi="Century Gothic" w:cs="Century Gothic"/>
          <w:b/>
          <w:sz w:val="24"/>
          <w:szCs w:val="24"/>
          <w:lang w:val="en-US"/>
        </w:rPr>
      </w:pPr>
      <w:r w:rsidRPr="003809AF">
        <w:rPr>
          <w:rFonts w:ascii="Century Gothic" w:eastAsia="Century Gothic" w:hAnsi="Century Gothic" w:cs="Century Gothic"/>
          <w:b/>
          <w:sz w:val="24"/>
          <w:szCs w:val="24"/>
          <w:lang w:val="en-US"/>
        </w:rPr>
        <w:t>T R A N S I T O R I O S.</w:t>
      </w:r>
    </w:p>
    <w:p w14:paraId="2F61A484" w14:textId="77777777" w:rsidR="00B5544B" w:rsidRPr="003809AF" w:rsidRDefault="00B5544B">
      <w:pPr>
        <w:spacing w:before="240" w:after="240" w:line="276" w:lineRule="auto"/>
        <w:jc w:val="center"/>
        <w:rPr>
          <w:rFonts w:ascii="Century Gothic" w:eastAsia="Century Gothic" w:hAnsi="Century Gothic" w:cs="Century Gothic"/>
          <w:b/>
          <w:sz w:val="24"/>
          <w:szCs w:val="24"/>
          <w:lang w:val="en-US"/>
        </w:rPr>
      </w:pPr>
    </w:p>
    <w:p w14:paraId="0000006D" w14:textId="1BC32E9F" w:rsidR="009A1C69" w:rsidRDefault="003809AF">
      <w:pPr>
        <w:spacing w:before="240" w:after="240" w:line="360" w:lineRule="auto"/>
        <w:ind w:left="10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ÚNICO.</w:t>
      </w:r>
      <w:r>
        <w:rPr>
          <w:rFonts w:ascii="Century Gothic" w:eastAsia="Century Gothic" w:hAnsi="Century Gothic" w:cs="Century Gothic"/>
          <w:sz w:val="24"/>
          <w:szCs w:val="24"/>
        </w:rPr>
        <w:t xml:space="preserve"> El</w:t>
      </w:r>
      <w:r w:rsidR="0057354B">
        <w:rPr>
          <w:rFonts w:ascii="Century Gothic" w:eastAsia="Century Gothic" w:hAnsi="Century Gothic" w:cs="Century Gothic"/>
          <w:sz w:val="24"/>
          <w:szCs w:val="24"/>
        </w:rPr>
        <w:t xml:space="preserve"> presente decreto entrará en vigor al día siguiente de su publicación en el Diario Oficial de la Federación. </w:t>
      </w:r>
    </w:p>
    <w:p w14:paraId="344E9B74" w14:textId="77777777" w:rsidR="00B5544B" w:rsidRDefault="00B5544B">
      <w:pPr>
        <w:spacing w:before="240" w:after="240" w:line="360" w:lineRule="auto"/>
        <w:ind w:left="100"/>
        <w:jc w:val="both"/>
        <w:rPr>
          <w:rFonts w:ascii="Century Gothic" w:eastAsia="Century Gothic" w:hAnsi="Century Gothic" w:cs="Century Gothic"/>
          <w:sz w:val="24"/>
          <w:szCs w:val="24"/>
        </w:rPr>
      </w:pPr>
    </w:p>
    <w:p w14:paraId="0000006E" w14:textId="77777777" w:rsidR="009A1C69" w:rsidRDefault="0057354B">
      <w:pPr>
        <w:spacing w:before="240" w:after="240" w:line="360" w:lineRule="auto"/>
        <w:ind w:left="10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Aprobado que sea, de conformidad con lo dispuesto por el artículo 71, fracción III de la Constitución Política de los Estados Unidos Mexicanos, remítase copia del presente decreto al H. Congreso de la Unión, para los efectos conducentes.</w:t>
      </w:r>
    </w:p>
    <w:p w14:paraId="6FBB6BAE" w14:textId="77777777" w:rsidR="00B5544B" w:rsidRDefault="00B5544B">
      <w:pPr>
        <w:spacing w:before="240" w:after="240" w:line="360" w:lineRule="auto"/>
        <w:ind w:left="100"/>
        <w:jc w:val="both"/>
        <w:rPr>
          <w:rFonts w:ascii="Century Gothic" w:eastAsia="Century Gothic" w:hAnsi="Century Gothic" w:cs="Century Gothic"/>
          <w:sz w:val="24"/>
          <w:szCs w:val="24"/>
        </w:rPr>
      </w:pPr>
    </w:p>
    <w:p w14:paraId="0BBE3D5F" w14:textId="77777777" w:rsidR="00B5544B" w:rsidRDefault="0057354B" w:rsidP="00B5544B">
      <w:pPr>
        <w:spacing w:before="240" w:after="240" w:line="360" w:lineRule="auto"/>
        <w:ind w:left="10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 A D O </w:t>
      </w:r>
      <w:r>
        <w:rPr>
          <w:rFonts w:ascii="Century Gothic" w:eastAsia="Century Gothic" w:hAnsi="Century Gothic" w:cs="Century Gothic"/>
          <w:sz w:val="24"/>
          <w:szCs w:val="24"/>
        </w:rPr>
        <w:t>en el Salón de Sesiones del H. Congreso del Estado a los 6 días del mes de febrero de 2024.</w:t>
      </w:r>
    </w:p>
    <w:p w14:paraId="00000071" w14:textId="5173FFAF" w:rsidR="009A1C69" w:rsidRPr="00B5544B" w:rsidRDefault="0057354B" w:rsidP="00B5544B">
      <w:pPr>
        <w:spacing w:before="240" w:after="240" w:line="360" w:lineRule="auto"/>
        <w:ind w:left="10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 T E N T A M E N T E,</w:t>
      </w:r>
    </w:p>
    <w:p w14:paraId="2FE539AC" w14:textId="77777777" w:rsidR="00B5544B" w:rsidRDefault="00B5544B" w:rsidP="00B5544B">
      <w:pPr>
        <w:spacing w:before="240" w:after="240" w:line="360" w:lineRule="auto"/>
        <w:rPr>
          <w:rFonts w:ascii="Century Gothic" w:eastAsia="Century Gothic" w:hAnsi="Century Gothic" w:cs="Century Gothic"/>
          <w:b/>
          <w:sz w:val="24"/>
          <w:szCs w:val="24"/>
        </w:rPr>
      </w:pPr>
    </w:p>
    <w:p w14:paraId="00000073" w14:textId="4D94903B" w:rsidR="009A1C69" w:rsidRDefault="00B5544B">
      <w:pPr>
        <w:spacing w:before="240" w:after="240" w:line="360" w:lineRule="auto"/>
        <w:ind w:left="10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p w14:paraId="688F35BF" w14:textId="77777777" w:rsidR="00B5544B" w:rsidRDefault="00B5544B">
      <w:pPr>
        <w:spacing w:before="240" w:after="240" w:line="360" w:lineRule="auto"/>
        <w:ind w:left="100"/>
        <w:jc w:val="center"/>
        <w:rPr>
          <w:rFonts w:ascii="Century Gothic" w:eastAsia="Century Gothic" w:hAnsi="Century Gothic" w:cs="Century Gothic"/>
          <w:b/>
          <w:sz w:val="24"/>
          <w:szCs w:val="24"/>
        </w:rPr>
      </w:pPr>
    </w:p>
    <w:p w14:paraId="00000074" w14:textId="77777777" w:rsidR="009A1C69" w:rsidRPr="00B5544B" w:rsidRDefault="009A1C69">
      <w:pPr>
        <w:spacing w:before="240" w:after="240" w:line="360" w:lineRule="auto"/>
        <w:ind w:left="100"/>
        <w:jc w:val="center"/>
        <w:rPr>
          <w:rFonts w:ascii="Century Gothic" w:eastAsia="Century Gothic" w:hAnsi="Century Gothic" w:cs="Century Gothic"/>
          <w:b/>
          <w:sz w:val="24"/>
          <w:szCs w:val="24"/>
        </w:rPr>
      </w:pPr>
    </w:p>
    <w:p w14:paraId="218BA0D7" w14:textId="7A26F41B" w:rsidR="00B5544B" w:rsidRPr="00B5544B" w:rsidRDefault="00B5544B" w:rsidP="00B5544B">
      <w:pPr>
        <w:spacing w:after="240"/>
        <w:ind w:left="4960" w:hanging="4960"/>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EDIN CUAUHTÉMOC ESTRADA SOTELO.</w:t>
      </w:r>
      <w:r w:rsidRPr="00B5544B">
        <w:rPr>
          <w:rFonts w:ascii="Century Gothic" w:eastAsia="Century Gothic" w:hAnsi="Century Gothic" w:cs="Century Gothic"/>
          <w:b/>
          <w:sz w:val="24"/>
          <w:szCs w:val="24"/>
        </w:rPr>
        <w:tab/>
      </w:r>
      <w:r w:rsidRPr="00B5544B">
        <w:rPr>
          <w:rFonts w:ascii="Century Gothic" w:eastAsia="Century Gothic" w:hAnsi="Century Gothic" w:cs="Century Gothic"/>
          <w:b/>
          <w:sz w:val="24"/>
          <w:szCs w:val="24"/>
        </w:rPr>
        <w:tab/>
        <w:t>DIP. ILSE AMÉRICA GARCÍA SOTO.</w:t>
      </w:r>
    </w:p>
    <w:p w14:paraId="04A60956" w14:textId="77777777" w:rsidR="00B5544B" w:rsidRDefault="00B5544B" w:rsidP="00B5544B">
      <w:pPr>
        <w:spacing w:after="240"/>
        <w:ind w:left="4960" w:hanging="4960"/>
        <w:rPr>
          <w:rFonts w:ascii="Century Gothic" w:eastAsia="Century Gothic" w:hAnsi="Century Gothic" w:cs="Century Gothic"/>
          <w:b/>
          <w:sz w:val="24"/>
          <w:szCs w:val="24"/>
        </w:rPr>
      </w:pPr>
    </w:p>
    <w:p w14:paraId="64DA02E2" w14:textId="77777777" w:rsidR="00B5544B" w:rsidRPr="00B5544B" w:rsidRDefault="00B5544B" w:rsidP="00B5544B">
      <w:pPr>
        <w:spacing w:after="240"/>
        <w:ind w:left="4960" w:hanging="4960"/>
        <w:rPr>
          <w:rFonts w:ascii="Century Gothic" w:eastAsia="Century Gothic" w:hAnsi="Century Gothic" w:cs="Century Gothic"/>
          <w:b/>
          <w:sz w:val="24"/>
          <w:szCs w:val="24"/>
        </w:rPr>
      </w:pPr>
    </w:p>
    <w:p w14:paraId="11405563" w14:textId="77777777" w:rsidR="00B5544B" w:rsidRPr="00B5544B" w:rsidRDefault="00B5544B" w:rsidP="00B5544B">
      <w:pPr>
        <w:spacing w:after="240"/>
        <w:rPr>
          <w:rFonts w:ascii="Century Gothic" w:eastAsia="Century Gothic" w:hAnsi="Century Gothic" w:cs="Century Gothic"/>
          <w:b/>
          <w:sz w:val="24"/>
          <w:szCs w:val="24"/>
        </w:rPr>
      </w:pPr>
    </w:p>
    <w:p w14:paraId="34522B5D" w14:textId="09721F49" w:rsidR="00B5544B" w:rsidRPr="00B5544B" w:rsidRDefault="00B5544B" w:rsidP="00B5544B">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ROSSANA DÍAZ REYES.</w:t>
      </w:r>
      <w:r w:rsidRPr="00B5544B">
        <w:rPr>
          <w:rFonts w:ascii="Century Gothic" w:eastAsia="Century Gothic" w:hAnsi="Century Gothic" w:cs="Century Gothic"/>
          <w:b/>
          <w:sz w:val="24"/>
          <w:szCs w:val="24"/>
        </w:rPr>
        <w:tab/>
      </w:r>
      <w:r w:rsidRPr="00B5544B">
        <w:rPr>
          <w:rFonts w:ascii="Century Gothic" w:eastAsia="Century Gothic" w:hAnsi="Century Gothic" w:cs="Century Gothic"/>
          <w:b/>
          <w:sz w:val="24"/>
          <w:szCs w:val="24"/>
        </w:rPr>
        <w:tab/>
        <w:t>DIP. OSCAR DANIEL AVITIA ARELLANES.</w:t>
      </w:r>
    </w:p>
    <w:p w14:paraId="33AB3D25" w14:textId="4F566D92" w:rsidR="00B5544B" w:rsidRPr="00B5544B" w:rsidRDefault="00B5544B" w:rsidP="00B5544B">
      <w:pPr>
        <w:spacing w:after="240"/>
        <w:rPr>
          <w:rFonts w:ascii="Century Gothic" w:eastAsia="Century Gothic" w:hAnsi="Century Gothic" w:cs="Century Gothic"/>
          <w:b/>
          <w:sz w:val="24"/>
          <w:szCs w:val="24"/>
        </w:rPr>
      </w:pPr>
    </w:p>
    <w:p w14:paraId="4B557780" w14:textId="77777777" w:rsidR="00B5544B" w:rsidRPr="00B5544B" w:rsidRDefault="00B5544B" w:rsidP="00B5544B">
      <w:pPr>
        <w:spacing w:after="240"/>
        <w:ind w:firstLine="720"/>
        <w:rPr>
          <w:rFonts w:ascii="Century Gothic" w:eastAsia="Century Gothic" w:hAnsi="Century Gothic" w:cs="Century Gothic"/>
          <w:b/>
          <w:sz w:val="24"/>
          <w:szCs w:val="24"/>
        </w:rPr>
      </w:pPr>
    </w:p>
    <w:p w14:paraId="28D65925" w14:textId="77777777" w:rsidR="00B5544B" w:rsidRDefault="00B5544B" w:rsidP="00B5544B">
      <w:pPr>
        <w:spacing w:after="240"/>
        <w:ind w:firstLine="720"/>
        <w:rPr>
          <w:rFonts w:ascii="Century Gothic" w:eastAsia="Century Gothic" w:hAnsi="Century Gothic" w:cs="Century Gothic"/>
          <w:b/>
          <w:sz w:val="24"/>
          <w:szCs w:val="24"/>
        </w:rPr>
      </w:pPr>
    </w:p>
    <w:p w14:paraId="344AE6A1" w14:textId="77777777" w:rsidR="00B5544B" w:rsidRPr="00B5544B" w:rsidRDefault="00B5544B" w:rsidP="00B5544B">
      <w:pPr>
        <w:spacing w:after="240"/>
        <w:ind w:firstLine="720"/>
        <w:rPr>
          <w:rFonts w:ascii="Century Gothic" w:eastAsia="Century Gothic" w:hAnsi="Century Gothic" w:cs="Century Gothic"/>
          <w:b/>
          <w:sz w:val="24"/>
          <w:szCs w:val="24"/>
        </w:rPr>
      </w:pPr>
    </w:p>
    <w:p w14:paraId="4226ACA5" w14:textId="77777777" w:rsidR="00B5544B" w:rsidRPr="00B5544B" w:rsidRDefault="00B5544B" w:rsidP="00B5544B">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JAEL ARGÜELLES DÍAZ</w:t>
      </w:r>
      <w:r w:rsidRPr="00B5544B">
        <w:rPr>
          <w:rFonts w:ascii="Century Gothic" w:eastAsia="Century Gothic" w:hAnsi="Century Gothic" w:cs="Century Gothic"/>
          <w:b/>
          <w:sz w:val="24"/>
          <w:szCs w:val="24"/>
        </w:rPr>
        <w:tab/>
        <w:t>DIP. MARIA ANTONIETA PÉREZ REYES.</w:t>
      </w:r>
    </w:p>
    <w:p w14:paraId="60BA055D" w14:textId="77777777" w:rsidR="00B5544B" w:rsidRDefault="00B5544B" w:rsidP="00B5544B">
      <w:pPr>
        <w:spacing w:after="240"/>
        <w:ind w:left="4956" w:hanging="4956"/>
        <w:rPr>
          <w:rFonts w:ascii="Century Gothic" w:eastAsia="Century Gothic" w:hAnsi="Century Gothic" w:cs="Century Gothic"/>
          <w:b/>
          <w:sz w:val="24"/>
          <w:szCs w:val="24"/>
        </w:rPr>
      </w:pPr>
    </w:p>
    <w:p w14:paraId="38BAD44D" w14:textId="77777777" w:rsidR="00B5544B" w:rsidRPr="00B5544B" w:rsidRDefault="00B5544B" w:rsidP="00B5544B">
      <w:pPr>
        <w:spacing w:after="240"/>
        <w:ind w:left="4956" w:hanging="4956"/>
        <w:rPr>
          <w:rFonts w:ascii="Century Gothic" w:eastAsia="Century Gothic" w:hAnsi="Century Gothic" w:cs="Century Gothic"/>
          <w:b/>
          <w:sz w:val="24"/>
          <w:szCs w:val="24"/>
        </w:rPr>
      </w:pPr>
    </w:p>
    <w:p w14:paraId="5B6CAF4E" w14:textId="77777777" w:rsidR="00B5544B" w:rsidRPr="00B5544B" w:rsidRDefault="00B5544B" w:rsidP="00B5544B">
      <w:pPr>
        <w:spacing w:after="240"/>
        <w:ind w:left="4956" w:hanging="4956"/>
        <w:rPr>
          <w:rFonts w:ascii="Century Gothic" w:eastAsia="Century Gothic" w:hAnsi="Century Gothic" w:cs="Century Gothic"/>
          <w:b/>
          <w:sz w:val="24"/>
          <w:szCs w:val="24"/>
        </w:rPr>
      </w:pPr>
    </w:p>
    <w:p w14:paraId="6558237D" w14:textId="77777777" w:rsidR="00B5544B" w:rsidRDefault="00B5544B" w:rsidP="00B5544B">
      <w:pPr>
        <w:spacing w:after="240"/>
        <w:ind w:left="4956" w:hanging="4956"/>
        <w:rPr>
          <w:rFonts w:ascii="Century Gothic" w:eastAsia="Century Gothic" w:hAnsi="Century Gothic" w:cs="Century Gothic"/>
          <w:b/>
          <w:sz w:val="24"/>
          <w:szCs w:val="24"/>
        </w:rPr>
      </w:pPr>
    </w:p>
    <w:p w14:paraId="738E1A1A" w14:textId="06577CB7" w:rsidR="00B5544B" w:rsidRPr="00B5544B" w:rsidRDefault="00B5544B" w:rsidP="00B5544B">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LETICIA ORTEGA MÁYNEZ.</w:t>
      </w:r>
      <w:r w:rsidRPr="00B5544B">
        <w:rPr>
          <w:rFonts w:ascii="Century Gothic" w:eastAsia="Century Gothic" w:hAnsi="Century Gothic" w:cs="Century Gothic"/>
          <w:b/>
          <w:sz w:val="24"/>
          <w:szCs w:val="24"/>
        </w:rPr>
        <w:tab/>
        <w:t>DIP.MAGDALENA RENTERÍA PÉREZ.</w:t>
      </w:r>
    </w:p>
    <w:p w14:paraId="65A60991" w14:textId="77777777" w:rsidR="00B5544B" w:rsidRPr="00B5544B" w:rsidRDefault="00B5544B" w:rsidP="00B5544B">
      <w:pPr>
        <w:spacing w:after="240"/>
        <w:rPr>
          <w:rFonts w:ascii="Century Gothic" w:eastAsia="Century Gothic" w:hAnsi="Century Gothic" w:cs="Century Gothic"/>
          <w:b/>
          <w:sz w:val="24"/>
          <w:szCs w:val="24"/>
        </w:rPr>
      </w:pPr>
    </w:p>
    <w:p w14:paraId="783FB8C3" w14:textId="77777777" w:rsidR="00B5544B" w:rsidRDefault="00B5544B" w:rsidP="00B5544B">
      <w:pPr>
        <w:spacing w:after="240"/>
        <w:ind w:left="4956" w:hanging="4956"/>
        <w:rPr>
          <w:rFonts w:ascii="Century Gothic" w:eastAsia="Century Gothic" w:hAnsi="Century Gothic" w:cs="Century Gothic"/>
          <w:b/>
          <w:sz w:val="24"/>
          <w:szCs w:val="24"/>
        </w:rPr>
      </w:pPr>
    </w:p>
    <w:p w14:paraId="035F9EB0" w14:textId="77777777" w:rsidR="00B5544B" w:rsidRPr="00B5544B" w:rsidRDefault="00B5544B" w:rsidP="00B5544B">
      <w:pPr>
        <w:spacing w:after="240"/>
        <w:ind w:left="4956" w:hanging="4956"/>
        <w:rPr>
          <w:rFonts w:ascii="Century Gothic" w:eastAsia="Century Gothic" w:hAnsi="Century Gothic" w:cs="Century Gothic"/>
          <w:b/>
          <w:sz w:val="24"/>
          <w:szCs w:val="24"/>
        </w:rPr>
      </w:pPr>
    </w:p>
    <w:p w14:paraId="3F9FFD09" w14:textId="77777777" w:rsidR="00B5544B" w:rsidRDefault="00B5544B" w:rsidP="00B5544B">
      <w:pPr>
        <w:spacing w:after="240"/>
        <w:ind w:left="4956" w:hanging="4956"/>
        <w:rPr>
          <w:rFonts w:ascii="Century Gothic" w:eastAsia="Century Gothic" w:hAnsi="Century Gothic" w:cs="Century Gothic"/>
          <w:b/>
          <w:sz w:val="24"/>
          <w:szCs w:val="24"/>
        </w:rPr>
      </w:pPr>
      <w:r w:rsidRPr="00B5544B">
        <w:rPr>
          <w:rFonts w:ascii="Century Gothic" w:eastAsia="Century Gothic" w:hAnsi="Century Gothic" w:cs="Century Gothic"/>
          <w:b/>
          <w:sz w:val="24"/>
          <w:szCs w:val="24"/>
        </w:rPr>
        <w:t>DIP. DAVID ÓSCAR CASTREJÓN RIVAS.</w:t>
      </w:r>
      <w:r w:rsidRPr="00B5544B">
        <w:rPr>
          <w:rFonts w:ascii="Century Gothic" w:eastAsia="Century Gothic" w:hAnsi="Century Gothic" w:cs="Century Gothic"/>
          <w:b/>
          <w:sz w:val="24"/>
          <w:szCs w:val="24"/>
        </w:rPr>
        <w:tab/>
        <w:t>DIP. GUSTAVO DE LA ROSA HICKERSON.</w:t>
      </w:r>
    </w:p>
    <w:p w14:paraId="2DCB5357" w14:textId="77777777" w:rsidR="00B5544B" w:rsidRDefault="00B5544B" w:rsidP="00B5544B">
      <w:pPr>
        <w:spacing w:after="240"/>
        <w:ind w:left="4956" w:hanging="4956"/>
        <w:rPr>
          <w:rFonts w:ascii="Century Gothic" w:eastAsia="Century Gothic" w:hAnsi="Century Gothic" w:cs="Century Gothic"/>
          <w:b/>
          <w:sz w:val="24"/>
          <w:szCs w:val="24"/>
        </w:rPr>
      </w:pPr>
    </w:p>
    <w:p w14:paraId="456B13E5" w14:textId="77777777" w:rsidR="00B5544B" w:rsidRDefault="00B5544B" w:rsidP="00B5544B">
      <w:pPr>
        <w:spacing w:after="240"/>
        <w:ind w:left="4956" w:hanging="4956"/>
        <w:rPr>
          <w:rFonts w:ascii="Century Gothic" w:eastAsia="Century Gothic" w:hAnsi="Century Gothic" w:cs="Century Gothic"/>
          <w:b/>
          <w:sz w:val="24"/>
          <w:szCs w:val="24"/>
        </w:rPr>
      </w:pPr>
    </w:p>
    <w:p w14:paraId="281F3A31" w14:textId="77777777" w:rsidR="00B5544B" w:rsidRDefault="00B5544B" w:rsidP="00B5544B">
      <w:pPr>
        <w:spacing w:after="240"/>
        <w:ind w:left="4956" w:hanging="4956"/>
        <w:jc w:val="center"/>
        <w:rPr>
          <w:rFonts w:ascii="Century Gothic" w:eastAsia="Century Gothic" w:hAnsi="Century Gothic" w:cs="Century Gothic"/>
          <w:b/>
          <w:sz w:val="16"/>
          <w:szCs w:val="16"/>
        </w:rPr>
      </w:pPr>
      <w:r w:rsidRPr="00B5544B">
        <w:rPr>
          <w:rFonts w:ascii="Century Gothic" w:eastAsia="Century Gothic" w:hAnsi="Century Gothic" w:cs="Century Gothic"/>
          <w:b/>
          <w:sz w:val="16"/>
          <w:szCs w:val="16"/>
        </w:rPr>
        <w:t>La presente hoja de firmas corresponde a la Iniciativa con carácter de Decreto ante</w:t>
      </w:r>
    </w:p>
    <w:p w14:paraId="3410AC95" w14:textId="372BD88C" w:rsidR="00B5544B" w:rsidRPr="00B5544B" w:rsidRDefault="00B5544B" w:rsidP="00B5544B">
      <w:pPr>
        <w:spacing w:after="240"/>
        <w:ind w:left="4956" w:hanging="4956"/>
        <w:jc w:val="center"/>
        <w:rPr>
          <w:rFonts w:ascii="Century Gothic" w:eastAsia="Century Gothic" w:hAnsi="Century Gothic" w:cs="Century Gothic"/>
          <w:b/>
          <w:sz w:val="16"/>
          <w:szCs w:val="16"/>
        </w:rPr>
      </w:pPr>
      <w:r w:rsidRPr="00B5544B">
        <w:rPr>
          <w:rFonts w:ascii="Century Gothic" w:eastAsia="Century Gothic" w:hAnsi="Century Gothic" w:cs="Century Gothic"/>
          <w:b/>
          <w:sz w:val="16"/>
          <w:szCs w:val="16"/>
        </w:rPr>
        <w:t>el H. Congreso de la Unión para adicionar un capítulo XIII Ter.</w:t>
      </w:r>
    </w:p>
    <w:p w14:paraId="77BB2732" w14:textId="77777777" w:rsidR="00B5544B" w:rsidRDefault="00B5544B" w:rsidP="00B5544B">
      <w:pPr>
        <w:spacing w:after="240"/>
        <w:ind w:left="4956" w:hanging="4956"/>
        <w:rPr>
          <w:rFonts w:ascii="Century Gothic" w:eastAsia="Century Gothic" w:hAnsi="Century Gothic" w:cs="Century Gothic"/>
          <w:b/>
        </w:rPr>
      </w:pPr>
    </w:p>
    <w:p w14:paraId="61DB9CB4" w14:textId="77777777" w:rsidR="00B5544B" w:rsidRDefault="00B5544B" w:rsidP="00B5544B">
      <w:pPr>
        <w:spacing w:after="240"/>
        <w:ind w:left="4956" w:hanging="4956"/>
        <w:rPr>
          <w:rFonts w:ascii="Century Gothic" w:eastAsia="Century Gothic" w:hAnsi="Century Gothic" w:cs="Century Gothic"/>
          <w:b/>
        </w:rPr>
      </w:pPr>
    </w:p>
    <w:p w14:paraId="7304FDDB" w14:textId="77777777" w:rsidR="00B5544B" w:rsidRDefault="00B5544B">
      <w:pPr>
        <w:spacing w:before="240" w:after="240" w:line="360" w:lineRule="auto"/>
        <w:ind w:left="100"/>
        <w:jc w:val="center"/>
        <w:rPr>
          <w:rFonts w:ascii="Century Gothic" w:eastAsia="Century Gothic" w:hAnsi="Century Gothic" w:cs="Century Gothic"/>
          <w:b/>
          <w:sz w:val="24"/>
          <w:szCs w:val="24"/>
        </w:rPr>
      </w:pPr>
    </w:p>
    <w:p w14:paraId="00000075" w14:textId="77777777" w:rsidR="009A1C69" w:rsidRDefault="009A1C69">
      <w:pPr>
        <w:spacing w:before="240" w:after="240" w:line="360" w:lineRule="auto"/>
        <w:ind w:left="100"/>
        <w:jc w:val="center"/>
        <w:rPr>
          <w:rFonts w:ascii="Century Gothic" w:eastAsia="Century Gothic" w:hAnsi="Century Gothic" w:cs="Century Gothic"/>
          <w:b/>
          <w:sz w:val="24"/>
          <w:szCs w:val="24"/>
        </w:rPr>
      </w:pPr>
    </w:p>
    <w:p w14:paraId="00000076" w14:textId="77777777" w:rsidR="009A1C69" w:rsidRDefault="009A1C69">
      <w:pPr>
        <w:spacing w:before="240" w:after="240" w:line="360" w:lineRule="auto"/>
        <w:ind w:left="100"/>
        <w:jc w:val="both"/>
        <w:rPr>
          <w:rFonts w:ascii="Century Gothic" w:eastAsia="Century Gothic" w:hAnsi="Century Gothic" w:cs="Century Gothic"/>
          <w:sz w:val="24"/>
          <w:szCs w:val="24"/>
        </w:rPr>
      </w:pPr>
    </w:p>
    <w:p w14:paraId="00000079" w14:textId="77777777" w:rsidR="009A1C69" w:rsidRDefault="009A1C69" w:rsidP="00B5544B">
      <w:pPr>
        <w:spacing w:line="273" w:lineRule="auto"/>
        <w:ind w:right="143"/>
        <w:jc w:val="both"/>
        <w:rPr>
          <w:rFonts w:ascii="Century Gothic" w:eastAsia="Century Gothic" w:hAnsi="Century Gothic" w:cs="Century Gothic"/>
          <w:sz w:val="24"/>
          <w:szCs w:val="24"/>
        </w:rPr>
        <w:sectPr w:rsidR="009A1C69" w:rsidSect="0057354B">
          <w:headerReference w:type="default" r:id="rId8"/>
          <w:pgSz w:w="12250" w:h="19280"/>
          <w:pgMar w:top="2552" w:right="1134" w:bottom="2268" w:left="1134" w:header="720" w:footer="720" w:gutter="0"/>
          <w:pgNumType w:start="1"/>
          <w:cols w:space="720"/>
        </w:sectPr>
      </w:pPr>
    </w:p>
    <w:p w14:paraId="0000007A" w14:textId="77777777" w:rsidR="009A1C69" w:rsidRDefault="009A1C69">
      <w:pPr>
        <w:spacing w:line="276" w:lineRule="auto"/>
        <w:ind w:left="460" w:right="138"/>
        <w:jc w:val="both"/>
        <w:rPr>
          <w:rFonts w:ascii="Century Gothic" w:eastAsia="Century Gothic" w:hAnsi="Century Gothic" w:cs="Century Gothic"/>
          <w:sz w:val="24"/>
          <w:szCs w:val="24"/>
        </w:rPr>
      </w:pPr>
    </w:p>
    <w:p w14:paraId="0000007B" w14:textId="77777777" w:rsidR="009A1C69" w:rsidRDefault="009A1C69">
      <w:pPr>
        <w:pBdr>
          <w:top w:val="nil"/>
          <w:left w:val="nil"/>
          <w:bottom w:val="nil"/>
          <w:right w:val="nil"/>
          <w:between w:val="nil"/>
        </w:pBdr>
        <w:spacing w:before="45"/>
        <w:rPr>
          <w:rFonts w:ascii="Century Gothic" w:eastAsia="Century Gothic" w:hAnsi="Century Gothic" w:cs="Century Gothic"/>
          <w:color w:val="000000"/>
          <w:sz w:val="24"/>
          <w:szCs w:val="24"/>
        </w:rPr>
      </w:pPr>
    </w:p>
    <w:p w14:paraId="0000007C" w14:textId="77777777" w:rsidR="009A1C69" w:rsidRDefault="009A1C69">
      <w:pPr>
        <w:tabs>
          <w:tab w:val="left" w:pos="5231"/>
          <w:tab w:val="left" w:pos="5951"/>
          <w:tab w:val="left" w:pos="7152"/>
        </w:tabs>
        <w:spacing w:line="717" w:lineRule="auto"/>
        <w:ind w:left="3587" w:right="2645" w:hanging="616"/>
        <w:rPr>
          <w:rFonts w:ascii="Century Gothic" w:eastAsia="Century Gothic" w:hAnsi="Century Gothic" w:cs="Century Gothic"/>
          <w:b/>
          <w:sz w:val="24"/>
          <w:szCs w:val="24"/>
        </w:rPr>
      </w:pPr>
    </w:p>
    <w:sectPr w:rsidR="009A1C69" w:rsidSect="0057354B">
      <w:pgSz w:w="12250" w:h="19280"/>
      <w:pgMar w:top="2552" w:right="1134" w:bottom="22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71C3" w14:textId="77777777" w:rsidR="0057354B" w:rsidRDefault="0057354B" w:rsidP="003809AF">
      <w:r>
        <w:separator/>
      </w:r>
    </w:p>
  </w:endnote>
  <w:endnote w:type="continuationSeparator" w:id="0">
    <w:p w14:paraId="5C9B7E09" w14:textId="77777777" w:rsidR="0057354B" w:rsidRDefault="0057354B" w:rsidP="0038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ABF2" w14:textId="77777777" w:rsidR="0057354B" w:rsidRDefault="0057354B" w:rsidP="003809AF">
      <w:r>
        <w:separator/>
      </w:r>
    </w:p>
  </w:footnote>
  <w:footnote w:type="continuationSeparator" w:id="0">
    <w:p w14:paraId="7FA2A099" w14:textId="77777777" w:rsidR="0057354B" w:rsidRDefault="0057354B" w:rsidP="0038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AE9A" w14:textId="5DB98E75" w:rsidR="003809AF" w:rsidRPr="003809AF" w:rsidRDefault="003809AF" w:rsidP="003809AF">
    <w:pPr>
      <w:pStyle w:val="Encabezado"/>
      <w:jc w:val="right"/>
      <w:rPr>
        <w:rFonts w:ascii="Edwardian Script ITC" w:hAnsi="Edwardian Script ITC"/>
        <w:sz w:val="28"/>
        <w:szCs w:val="28"/>
      </w:rPr>
    </w:pPr>
    <w:r w:rsidRPr="003809AF">
      <w:rPr>
        <w:rFonts w:ascii="Edwardian Script ITC" w:hAnsi="Edwardian Script ITC"/>
        <w:sz w:val="28"/>
        <w:szCs w:val="28"/>
      </w:rPr>
      <w:t>“2024, Año del Bicentenario de la Fundación del Estado de Chihuahua”</w:t>
    </w:r>
  </w:p>
  <w:p w14:paraId="02F5A5D9" w14:textId="77777777" w:rsidR="003809AF" w:rsidRDefault="003809AF" w:rsidP="003809AF">
    <w:pPr>
      <w:pStyle w:val="Encabezado"/>
      <w:jc w:val="right"/>
    </w:pPr>
  </w:p>
  <w:p w14:paraId="11CB427C" w14:textId="01039EF4" w:rsidR="003809AF" w:rsidRDefault="003809AF" w:rsidP="003809AF">
    <w:pPr>
      <w:pStyle w:val="Encabezado"/>
      <w:jc w:val="right"/>
    </w:pPr>
    <w:r>
      <w:rPr>
        <w:noProof/>
        <w:color w:val="000000"/>
      </w:rPr>
      <w:drawing>
        <wp:inline distT="0" distB="0" distL="0" distR="0" wp14:anchorId="5C63F885" wp14:editId="0241DDC3">
          <wp:extent cx="809247" cy="147668"/>
          <wp:effectExtent l="0" t="0" r="3810" b="508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9835" cy="151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E8D"/>
    <w:multiLevelType w:val="multilevel"/>
    <w:tmpl w:val="6CB4A680"/>
    <w:lvl w:ilvl="0">
      <w:numFmt w:val="bullet"/>
      <w:lvlText w:val="▪"/>
      <w:lvlJc w:val="left"/>
      <w:pPr>
        <w:ind w:left="941" w:hanging="360"/>
      </w:pPr>
      <w:rPr>
        <w:rFonts w:ascii="Noto Sans Symbols" w:eastAsia="Noto Sans Symbols" w:hAnsi="Noto Sans Symbols" w:cs="Noto Sans Symbols"/>
        <w:b w:val="0"/>
        <w:i w:val="0"/>
        <w:sz w:val="20"/>
        <w:szCs w:val="20"/>
      </w:rPr>
    </w:lvl>
    <w:lvl w:ilvl="1">
      <w:numFmt w:val="bullet"/>
      <w:lvlText w:val="•"/>
      <w:lvlJc w:val="left"/>
      <w:pPr>
        <w:ind w:left="1904" w:hanging="360"/>
      </w:pPr>
    </w:lvl>
    <w:lvl w:ilvl="2">
      <w:numFmt w:val="bullet"/>
      <w:lvlText w:val="•"/>
      <w:lvlJc w:val="left"/>
      <w:pPr>
        <w:ind w:left="2869" w:hanging="360"/>
      </w:pPr>
    </w:lvl>
    <w:lvl w:ilvl="3">
      <w:numFmt w:val="bullet"/>
      <w:lvlText w:val="•"/>
      <w:lvlJc w:val="left"/>
      <w:pPr>
        <w:ind w:left="3833" w:hanging="360"/>
      </w:pPr>
    </w:lvl>
    <w:lvl w:ilvl="4">
      <w:numFmt w:val="bullet"/>
      <w:lvlText w:val="•"/>
      <w:lvlJc w:val="left"/>
      <w:pPr>
        <w:ind w:left="4798" w:hanging="360"/>
      </w:pPr>
    </w:lvl>
    <w:lvl w:ilvl="5">
      <w:numFmt w:val="bullet"/>
      <w:lvlText w:val="•"/>
      <w:lvlJc w:val="left"/>
      <w:pPr>
        <w:ind w:left="5762" w:hanging="360"/>
      </w:pPr>
    </w:lvl>
    <w:lvl w:ilvl="6">
      <w:numFmt w:val="bullet"/>
      <w:lvlText w:val="•"/>
      <w:lvlJc w:val="left"/>
      <w:pPr>
        <w:ind w:left="6727" w:hanging="360"/>
      </w:pPr>
    </w:lvl>
    <w:lvl w:ilvl="7">
      <w:numFmt w:val="bullet"/>
      <w:lvlText w:val="•"/>
      <w:lvlJc w:val="left"/>
      <w:pPr>
        <w:ind w:left="7691" w:hanging="360"/>
      </w:pPr>
    </w:lvl>
    <w:lvl w:ilvl="8">
      <w:numFmt w:val="bullet"/>
      <w:lvlText w:val="•"/>
      <w:lvlJc w:val="left"/>
      <w:pPr>
        <w:ind w:left="8656" w:hanging="360"/>
      </w:pPr>
    </w:lvl>
  </w:abstractNum>
  <w:abstractNum w:abstractNumId="1" w15:restartNumberingAfterBreak="0">
    <w:nsid w:val="30515571"/>
    <w:multiLevelType w:val="multilevel"/>
    <w:tmpl w:val="30D0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69"/>
    <w:rsid w:val="003809AF"/>
    <w:rsid w:val="0057354B"/>
    <w:rsid w:val="009A1C69"/>
    <w:rsid w:val="00B5544B"/>
    <w:rsid w:val="00CE08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3BA0"/>
  <w15:docId w15:val="{1A63904C-AA2D-A745-ABC3-81DFA1E5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460"/>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60"/>
    </w:pPr>
    <w:rPr>
      <w:sz w:val="24"/>
      <w:szCs w:val="24"/>
    </w:rPr>
  </w:style>
  <w:style w:type="paragraph" w:styleId="Prrafodelista">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809AF"/>
    <w:pPr>
      <w:tabs>
        <w:tab w:val="center" w:pos="4419"/>
        <w:tab w:val="right" w:pos="8838"/>
      </w:tabs>
    </w:pPr>
  </w:style>
  <w:style w:type="character" w:customStyle="1" w:styleId="EncabezadoCar">
    <w:name w:val="Encabezado Car"/>
    <w:basedOn w:val="Fuentedeprrafopredeter"/>
    <w:link w:val="Encabezado"/>
    <w:uiPriority w:val="99"/>
    <w:rsid w:val="003809AF"/>
  </w:style>
  <w:style w:type="paragraph" w:styleId="Piedepgina">
    <w:name w:val="footer"/>
    <w:basedOn w:val="Normal"/>
    <w:link w:val="PiedepginaCar"/>
    <w:uiPriority w:val="99"/>
    <w:unhideWhenUsed/>
    <w:rsid w:val="003809AF"/>
    <w:pPr>
      <w:tabs>
        <w:tab w:val="center" w:pos="4419"/>
        <w:tab w:val="right" w:pos="8838"/>
      </w:tabs>
    </w:pPr>
  </w:style>
  <w:style w:type="character" w:customStyle="1" w:styleId="PiedepginaCar">
    <w:name w:val="Pie de página Car"/>
    <w:basedOn w:val="Fuentedeprrafopredeter"/>
    <w:link w:val="Piedepgina"/>
    <w:uiPriority w:val="99"/>
    <w:rsid w:val="0038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zFmFAihbntOh30VaXjEzAS2YSQ==">CgMxLjA4AHIhMW41WXRUSjlBb1JfZlk2NVlkSmRMSGROZzJVM1lsOGZo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2572</Words>
  <Characters>14149</Characters>
  <Application>Microsoft Office Word</Application>
  <DocSecurity>0</DocSecurity>
  <Lines>117</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AMRB</dc:creator>
  <cp:lastModifiedBy>Brenda Sarahi Gonzalez Dominguez</cp:lastModifiedBy>
  <cp:revision>2</cp:revision>
  <dcterms:created xsi:type="dcterms:W3CDTF">2024-02-02T16:37:00Z</dcterms:created>
  <dcterms:modified xsi:type="dcterms:W3CDTF">2024-02-02T16:37:00Z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vt:lpwstr>
  </property>
  <property fmtid="{D5CDD505-2E9C-101B-9397-08002B2CF9AE}" pid="4" name="LastSaved">
    <vt:filetime>2024-01-23T00:00:00Z</vt:filetime>
  </property>
</Properties>
</file>