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A52F" w14:textId="77777777" w:rsidR="002638F1" w:rsidRPr="00B000BC" w:rsidRDefault="002638F1" w:rsidP="00B000BC">
      <w:pPr>
        <w:spacing w:after="120" w:line="480" w:lineRule="auto"/>
        <w:rPr>
          <w:rFonts w:ascii="Arial" w:hAnsi="Arial" w:cs="Arial"/>
          <w:b/>
          <w:bCs/>
          <w:sz w:val="24"/>
          <w:szCs w:val="24"/>
        </w:rPr>
      </w:pPr>
      <w:r w:rsidRPr="00B000BC">
        <w:rPr>
          <w:rFonts w:ascii="Arial" w:hAnsi="Arial" w:cs="Arial"/>
          <w:b/>
          <w:bCs/>
          <w:sz w:val="24"/>
          <w:szCs w:val="24"/>
        </w:rPr>
        <w:t>H. CONGRESO DEL ESTADO</w:t>
      </w:r>
    </w:p>
    <w:p w14:paraId="3D24B193" w14:textId="77777777" w:rsidR="002638F1" w:rsidRPr="00B000BC" w:rsidRDefault="002638F1" w:rsidP="00B000BC">
      <w:pPr>
        <w:spacing w:after="120" w:line="480" w:lineRule="auto"/>
        <w:rPr>
          <w:rFonts w:ascii="Arial" w:hAnsi="Arial" w:cs="Arial"/>
          <w:b/>
          <w:bCs/>
          <w:sz w:val="24"/>
          <w:szCs w:val="24"/>
        </w:rPr>
      </w:pPr>
      <w:r w:rsidRPr="00B000BC">
        <w:rPr>
          <w:rFonts w:ascii="Arial" w:hAnsi="Arial" w:cs="Arial"/>
          <w:b/>
          <w:bCs/>
          <w:sz w:val="24"/>
          <w:szCs w:val="24"/>
        </w:rPr>
        <w:t xml:space="preserve">P R E S E N T E.- </w:t>
      </w:r>
    </w:p>
    <w:p w14:paraId="43BD2267" w14:textId="77777777" w:rsidR="002638F1" w:rsidRPr="00B000BC" w:rsidRDefault="002638F1" w:rsidP="00B000BC">
      <w:pPr>
        <w:spacing w:after="120" w:line="480" w:lineRule="auto"/>
        <w:rPr>
          <w:rFonts w:ascii="Arial" w:hAnsi="Arial" w:cs="Arial"/>
          <w:b/>
          <w:bCs/>
          <w:sz w:val="24"/>
          <w:szCs w:val="24"/>
        </w:rPr>
      </w:pPr>
    </w:p>
    <w:p w14:paraId="0B17AE78" w14:textId="609B238B" w:rsidR="00307B44" w:rsidRPr="00E64679" w:rsidRDefault="00307B44" w:rsidP="00065EFB">
      <w:pPr>
        <w:spacing w:line="480" w:lineRule="auto"/>
        <w:jc w:val="both"/>
        <w:rPr>
          <w:rFonts w:ascii="Arial" w:hAnsi="Arial" w:cs="Arial"/>
          <w:sz w:val="24"/>
          <w:szCs w:val="24"/>
        </w:rPr>
      </w:pPr>
      <w:r w:rsidRPr="00E64679">
        <w:rPr>
          <w:rFonts w:ascii="Arial" w:hAnsi="Arial" w:cs="Arial"/>
          <w:sz w:val="24"/>
          <w:szCs w:val="24"/>
        </w:rPr>
        <w:t xml:space="preserve">Los que suscriben </w:t>
      </w:r>
      <w:r w:rsidRPr="00E64679">
        <w:rPr>
          <w:rFonts w:ascii="Arial" w:hAnsi="Arial" w:cs="Arial"/>
          <w:b/>
          <w:bCs/>
          <w:sz w:val="24"/>
          <w:szCs w:val="24"/>
        </w:rPr>
        <w:t>Magdalena Rentería Pérez,</w:t>
      </w:r>
      <w:r>
        <w:rPr>
          <w:rFonts w:ascii="Arial" w:hAnsi="Arial" w:cs="Arial"/>
          <w:b/>
          <w:bCs/>
          <w:sz w:val="24"/>
          <w:szCs w:val="24"/>
        </w:rPr>
        <w:t xml:space="preserve"> Jael Argüelles Díaz,</w:t>
      </w:r>
      <w:r w:rsidRPr="00E64679">
        <w:rPr>
          <w:rFonts w:ascii="Arial" w:hAnsi="Arial" w:cs="Arial"/>
          <w:b/>
          <w:bCs/>
          <w:sz w:val="24"/>
          <w:szCs w:val="24"/>
        </w:rPr>
        <w:t xml:space="preserve"> Leticia Ortega Máynez,</w:t>
      </w:r>
      <w:r w:rsidR="00065EFB">
        <w:rPr>
          <w:rFonts w:ascii="Arial" w:hAnsi="Arial" w:cs="Arial"/>
          <w:b/>
          <w:bCs/>
          <w:sz w:val="24"/>
          <w:szCs w:val="24"/>
        </w:rPr>
        <w:t xml:space="preserve"> Edin Cuauhtémoc Estrada Sotelo</w:t>
      </w:r>
      <w:r w:rsidRPr="00E64679">
        <w:rPr>
          <w:rFonts w:ascii="Arial" w:hAnsi="Arial" w:cs="Arial"/>
          <w:b/>
          <w:bCs/>
          <w:sz w:val="24"/>
          <w:szCs w:val="24"/>
        </w:rPr>
        <w:t>, Oscar Daniel Avit</w:t>
      </w:r>
      <w:r w:rsidR="00065EFB">
        <w:rPr>
          <w:rFonts w:ascii="Arial" w:hAnsi="Arial" w:cs="Arial"/>
          <w:b/>
          <w:bCs/>
          <w:sz w:val="24"/>
          <w:szCs w:val="24"/>
        </w:rPr>
        <w:t>ia Arellanes, Rosana Díaz Reyes</w:t>
      </w:r>
      <w:r w:rsidRPr="00E64679">
        <w:rPr>
          <w:rFonts w:ascii="Arial" w:hAnsi="Arial" w:cs="Arial"/>
          <w:b/>
          <w:bCs/>
          <w:sz w:val="24"/>
          <w:szCs w:val="24"/>
        </w:rPr>
        <w:t xml:space="preserve">, Gustavo De La Rosa Hickerson, María Antonieta Pérez Reyes, América García Soto, Benjamín Carrera Chávez y David Oscar Castrejón Rivas, </w:t>
      </w:r>
      <w:r w:rsidRPr="00E64679">
        <w:rPr>
          <w:rFonts w:ascii="Arial" w:hAnsi="Arial" w:cs="Arial"/>
          <w:sz w:val="24"/>
          <w:szCs w:val="24"/>
        </w:rPr>
        <w:t xml:space="preserve">en nuestro carácter de Diputados y Diputadas de la Sexagésima Séptima Legislatura del Honorable Congreso del Estado de Chihuahua integrantes del </w:t>
      </w:r>
      <w:r w:rsidRPr="00E64679">
        <w:rPr>
          <w:rFonts w:ascii="Arial" w:hAnsi="Arial" w:cs="Arial"/>
          <w:b/>
          <w:bCs/>
          <w:sz w:val="24"/>
          <w:szCs w:val="24"/>
        </w:rPr>
        <w:t>Grupo Parlamentario de MORENA</w:t>
      </w:r>
      <w:r w:rsidRPr="00E64679">
        <w:rPr>
          <w:rFonts w:ascii="Arial" w:hAnsi="Arial" w:cs="Arial"/>
          <w:sz w:val="24"/>
          <w:szCs w:val="24"/>
        </w:rPr>
        <w:t>,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w:t>
      </w:r>
      <w:r w:rsidR="00065EFB">
        <w:rPr>
          <w:rFonts w:ascii="Arial" w:hAnsi="Arial" w:cs="Arial"/>
          <w:sz w:val="24"/>
          <w:szCs w:val="24"/>
        </w:rPr>
        <w:t>able Asamblea Legislativa</w:t>
      </w:r>
      <w:r w:rsidRPr="00E64679">
        <w:rPr>
          <w:rFonts w:ascii="Arial" w:hAnsi="Arial" w:cs="Arial"/>
          <w:sz w:val="24"/>
          <w:szCs w:val="24"/>
        </w:rPr>
        <w:t xml:space="preserve">, a fin de someter a consideración del Pleno el siguiente proyecto con </w:t>
      </w:r>
      <w:r w:rsidRPr="00E64679">
        <w:rPr>
          <w:rFonts w:ascii="Arial" w:hAnsi="Arial" w:cs="Arial"/>
          <w:b/>
          <w:bCs/>
          <w:sz w:val="24"/>
          <w:szCs w:val="24"/>
        </w:rPr>
        <w:t xml:space="preserve">carácter de DECRETO , </w:t>
      </w:r>
      <w:r w:rsidRPr="00E64679">
        <w:rPr>
          <w:rFonts w:ascii="Arial" w:hAnsi="Arial" w:cs="Arial"/>
          <w:sz w:val="24"/>
          <w:szCs w:val="24"/>
        </w:rPr>
        <w:t xml:space="preserve">por medio del cual se adicionan </w:t>
      </w:r>
      <w:r w:rsidR="00065EFB">
        <w:rPr>
          <w:rFonts w:ascii="Arial" w:hAnsi="Arial" w:cs="Arial"/>
          <w:sz w:val="24"/>
          <w:szCs w:val="24"/>
          <w:lang w:val="es-ES_tradnl"/>
        </w:rPr>
        <w:t xml:space="preserve">los </w:t>
      </w:r>
      <w:r w:rsidR="00065EFB" w:rsidRPr="006733C2">
        <w:rPr>
          <w:rFonts w:ascii="Arial" w:hAnsi="Arial" w:cs="Arial"/>
          <w:b/>
          <w:sz w:val="24"/>
          <w:szCs w:val="24"/>
          <w:lang w:val="es-ES_tradnl"/>
        </w:rPr>
        <w:t>artículos</w:t>
      </w:r>
      <w:r w:rsidR="00065EFB">
        <w:rPr>
          <w:rFonts w:ascii="Arial" w:hAnsi="Arial" w:cs="Arial"/>
          <w:b/>
          <w:sz w:val="24"/>
          <w:szCs w:val="24"/>
          <w:lang w:val="es-ES_tradnl"/>
        </w:rPr>
        <w:t>:</w:t>
      </w:r>
      <w:r w:rsidR="00065EFB">
        <w:rPr>
          <w:rFonts w:ascii="Arial" w:hAnsi="Arial" w:cs="Arial"/>
          <w:sz w:val="24"/>
          <w:szCs w:val="24"/>
          <w:lang w:val="es-ES_tradnl"/>
        </w:rPr>
        <w:t xml:space="preserve"> </w:t>
      </w:r>
      <w:r w:rsidR="00065EFB">
        <w:rPr>
          <w:rFonts w:ascii="Arial" w:hAnsi="Arial" w:cs="Arial"/>
          <w:b/>
          <w:sz w:val="24"/>
          <w:szCs w:val="24"/>
          <w:lang w:val="es-ES_tradnl"/>
        </w:rPr>
        <w:t>2, fracción VIII; 6, fracciones XXVI y XXIX; 9, fracción VIII y XI; 11, fracción XXX, 12 BIS; 12 TER; 12 QUATER; 12 QUINQUIES; 12 SEXIES; y</w:t>
      </w:r>
      <w:r w:rsidR="00065EFB" w:rsidRPr="004E3A07">
        <w:rPr>
          <w:rFonts w:ascii="Arial" w:hAnsi="Arial" w:cs="Arial"/>
          <w:b/>
          <w:sz w:val="24"/>
          <w:szCs w:val="24"/>
          <w:lang w:val="es-ES_tradnl"/>
        </w:rPr>
        <w:t xml:space="preserve"> 12 SEPTIES</w:t>
      </w:r>
      <w:r w:rsidR="00065EFB">
        <w:rPr>
          <w:rFonts w:ascii="Arial" w:hAnsi="Arial" w:cs="Arial"/>
          <w:b/>
          <w:sz w:val="24"/>
          <w:szCs w:val="24"/>
          <w:lang w:val="es-ES_tradnl"/>
        </w:rPr>
        <w:t xml:space="preserve">; </w:t>
      </w:r>
      <w:r w:rsidR="00065EFB" w:rsidRPr="00065EFB">
        <w:rPr>
          <w:rFonts w:ascii="Arial" w:hAnsi="Arial" w:cs="Arial"/>
          <w:sz w:val="24"/>
          <w:szCs w:val="24"/>
          <w:lang w:val="es-ES_tradnl"/>
        </w:rPr>
        <w:t>así mismo se reforman los artículos</w:t>
      </w:r>
      <w:r w:rsidR="00065EFB">
        <w:rPr>
          <w:rFonts w:ascii="Arial" w:hAnsi="Arial" w:cs="Arial"/>
          <w:sz w:val="24"/>
          <w:szCs w:val="24"/>
          <w:lang w:val="es-ES_tradnl"/>
        </w:rPr>
        <w:t>:</w:t>
      </w:r>
      <w:r w:rsidR="00065EFB" w:rsidRPr="00065EFB">
        <w:rPr>
          <w:rFonts w:ascii="Arial" w:hAnsi="Arial" w:cs="Arial"/>
          <w:b/>
          <w:sz w:val="24"/>
          <w:szCs w:val="24"/>
          <w:lang w:val="es-ES_tradnl"/>
        </w:rPr>
        <w:t xml:space="preserve"> </w:t>
      </w:r>
      <w:r w:rsidR="00065EFB">
        <w:rPr>
          <w:rFonts w:ascii="Arial" w:hAnsi="Arial" w:cs="Arial"/>
          <w:b/>
          <w:sz w:val="24"/>
          <w:szCs w:val="24"/>
          <w:lang w:val="es-ES_tradnl"/>
        </w:rPr>
        <w:t>:</w:t>
      </w:r>
      <w:r w:rsidR="00065EFB" w:rsidRPr="006733C2">
        <w:rPr>
          <w:rFonts w:ascii="Arial" w:hAnsi="Arial" w:cs="Arial"/>
          <w:b/>
          <w:sz w:val="24"/>
          <w:szCs w:val="24"/>
          <w:lang w:val="es-ES_tradnl"/>
        </w:rPr>
        <w:t xml:space="preserve"> 3</w:t>
      </w:r>
      <w:r w:rsidR="00065EFB">
        <w:rPr>
          <w:rFonts w:ascii="Arial" w:hAnsi="Arial" w:cs="Arial"/>
          <w:b/>
          <w:sz w:val="24"/>
          <w:szCs w:val="24"/>
          <w:lang w:val="es-ES_tradnl"/>
        </w:rPr>
        <w:t>, fracción I;</w:t>
      </w:r>
      <w:r w:rsidR="00065EFB" w:rsidRPr="006733C2">
        <w:rPr>
          <w:rFonts w:ascii="Arial" w:hAnsi="Arial" w:cs="Arial"/>
          <w:b/>
          <w:sz w:val="24"/>
          <w:szCs w:val="24"/>
          <w:lang w:val="es-ES_tradnl"/>
        </w:rPr>
        <w:t xml:space="preserve"> 4</w:t>
      </w:r>
      <w:r w:rsidR="00065EFB">
        <w:rPr>
          <w:rFonts w:ascii="Arial" w:hAnsi="Arial" w:cs="Arial"/>
          <w:b/>
          <w:sz w:val="24"/>
          <w:szCs w:val="24"/>
          <w:lang w:val="es-ES_tradnl"/>
        </w:rPr>
        <w:t>;</w:t>
      </w:r>
      <w:r w:rsidR="00065EFB" w:rsidRPr="006733C2">
        <w:rPr>
          <w:rFonts w:ascii="Arial" w:hAnsi="Arial" w:cs="Arial"/>
          <w:b/>
          <w:sz w:val="24"/>
          <w:szCs w:val="24"/>
          <w:lang w:val="es-ES_tradnl"/>
        </w:rPr>
        <w:t xml:space="preserve"> y 10</w:t>
      </w:r>
      <w:r w:rsidR="00065EFB" w:rsidRPr="006733C2">
        <w:rPr>
          <w:rFonts w:ascii="Arial" w:hAnsi="Arial" w:cs="Arial"/>
          <w:b/>
          <w:sz w:val="24"/>
          <w:szCs w:val="24"/>
        </w:rPr>
        <w:t xml:space="preserve"> </w:t>
      </w:r>
      <w:r w:rsidR="00065EFB">
        <w:rPr>
          <w:rFonts w:ascii="Arial" w:hAnsi="Arial" w:cs="Arial"/>
          <w:sz w:val="24"/>
          <w:szCs w:val="24"/>
          <w:lang w:val="es-ES_tradnl"/>
        </w:rPr>
        <w:t xml:space="preserve">todos de la </w:t>
      </w:r>
      <w:r w:rsidR="00065EFB" w:rsidRPr="00CE2B9D">
        <w:rPr>
          <w:rFonts w:ascii="Arial" w:hAnsi="Arial" w:cs="Arial"/>
          <w:b/>
          <w:sz w:val="24"/>
          <w:szCs w:val="24"/>
          <w:lang w:val="es-ES_tradnl"/>
        </w:rPr>
        <w:t>Ley de Derechos de las Personas Mayores en el Estado de Chihuahua</w:t>
      </w:r>
      <w:r w:rsidR="00065EFB">
        <w:rPr>
          <w:rFonts w:ascii="Arial" w:hAnsi="Arial" w:cs="Arial"/>
          <w:b/>
          <w:sz w:val="24"/>
          <w:szCs w:val="24"/>
          <w:lang w:val="es-ES_tradnl"/>
        </w:rPr>
        <w:t xml:space="preserve"> </w:t>
      </w:r>
      <w:r w:rsidR="00065EFB">
        <w:rPr>
          <w:rFonts w:ascii="Arial" w:hAnsi="Arial" w:cs="Arial"/>
          <w:sz w:val="24"/>
          <w:szCs w:val="24"/>
          <w:lang w:val="es-ES_tradnl"/>
        </w:rPr>
        <w:lastRenderedPageBreak/>
        <w:t>referentes</w:t>
      </w:r>
      <w:r w:rsidRPr="00E64679">
        <w:rPr>
          <w:rFonts w:ascii="Arial" w:hAnsi="Arial" w:cs="Arial"/>
          <w:sz w:val="24"/>
          <w:szCs w:val="24"/>
        </w:rPr>
        <w:t xml:space="preserve"> </w:t>
      </w:r>
      <w:r w:rsidR="00065EFB">
        <w:rPr>
          <w:rFonts w:ascii="Arial" w:hAnsi="Arial" w:cs="Arial"/>
          <w:sz w:val="24"/>
          <w:szCs w:val="24"/>
        </w:rPr>
        <w:t>a garantizar el ejercicio pleno del derecho humano de las personas mayores a una vida digna a razón de la siguiente:</w:t>
      </w:r>
      <w:r w:rsidRPr="00E64679">
        <w:rPr>
          <w:rFonts w:ascii="Arial" w:hAnsi="Arial" w:cs="Arial"/>
          <w:sz w:val="24"/>
          <w:szCs w:val="24"/>
        </w:rPr>
        <w:t xml:space="preserve"> </w:t>
      </w:r>
    </w:p>
    <w:p w14:paraId="49DDA6A1" w14:textId="02BC2BBA" w:rsidR="002638F1" w:rsidRPr="00B000BC" w:rsidRDefault="002638F1" w:rsidP="00B000BC">
      <w:pPr>
        <w:spacing w:after="120" w:line="480" w:lineRule="auto"/>
        <w:jc w:val="both"/>
        <w:rPr>
          <w:rFonts w:ascii="Arial" w:hAnsi="Arial" w:cs="Arial"/>
          <w:sz w:val="24"/>
          <w:szCs w:val="24"/>
        </w:rPr>
      </w:pPr>
      <w:r w:rsidRPr="00B000BC">
        <w:rPr>
          <w:rFonts w:ascii="Arial" w:hAnsi="Arial" w:cs="Arial"/>
          <w:sz w:val="24"/>
          <w:szCs w:val="24"/>
        </w:rPr>
        <w:t xml:space="preserve">: </w:t>
      </w:r>
    </w:p>
    <w:p w14:paraId="574E46D4" w14:textId="77777777" w:rsidR="002638F1" w:rsidRPr="00B000BC" w:rsidRDefault="002638F1" w:rsidP="00B000BC">
      <w:pPr>
        <w:spacing w:after="120" w:line="480" w:lineRule="auto"/>
        <w:jc w:val="both"/>
        <w:rPr>
          <w:rFonts w:ascii="Arial" w:hAnsi="Arial" w:cs="Arial"/>
          <w:sz w:val="24"/>
          <w:szCs w:val="24"/>
        </w:rPr>
      </w:pPr>
    </w:p>
    <w:p w14:paraId="620448C1" w14:textId="60E535F4" w:rsidR="00E64679" w:rsidRPr="00B000BC" w:rsidRDefault="002638F1" w:rsidP="00B000BC">
      <w:pPr>
        <w:spacing w:after="120" w:line="480" w:lineRule="auto"/>
        <w:jc w:val="center"/>
        <w:rPr>
          <w:rFonts w:ascii="Arial" w:hAnsi="Arial" w:cs="Arial"/>
          <w:b/>
          <w:bCs/>
          <w:sz w:val="24"/>
          <w:szCs w:val="24"/>
        </w:rPr>
      </w:pPr>
      <w:r w:rsidRPr="00B000BC">
        <w:rPr>
          <w:rFonts w:ascii="Arial" w:hAnsi="Arial" w:cs="Arial"/>
          <w:b/>
          <w:bCs/>
          <w:sz w:val="24"/>
          <w:szCs w:val="24"/>
        </w:rPr>
        <w:t xml:space="preserve">EXPOSICIÓN DE MOTIVOS </w:t>
      </w:r>
    </w:p>
    <w:p w14:paraId="1E370F1B" w14:textId="6AF578FC" w:rsidR="00307B44" w:rsidRPr="00977FE2" w:rsidRDefault="003B0EDA" w:rsidP="00307B44">
      <w:pPr>
        <w:pStyle w:val="Normal1"/>
        <w:spacing w:line="360" w:lineRule="auto"/>
        <w:jc w:val="both"/>
        <w:rPr>
          <w:rFonts w:ascii="Arial" w:hAnsi="Arial" w:cs="Arial"/>
          <w:color w:val="auto"/>
          <w:shd w:val="clear" w:color="auto" w:fill="FFFFFF"/>
        </w:rPr>
      </w:pPr>
      <w:r>
        <w:rPr>
          <w:rFonts w:ascii="Arial" w:hAnsi="Arial" w:cs="Arial"/>
          <w:color w:val="auto"/>
          <w:shd w:val="clear" w:color="auto" w:fill="FFFFFF"/>
        </w:rPr>
        <w:t>Las p</w:t>
      </w:r>
      <w:r w:rsidR="00307B44" w:rsidRPr="00977FE2">
        <w:rPr>
          <w:rFonts w:ascii="Arial" w:hAnsi="Arial" w:cs="Arial"/>
          <w:color w:val="auto"/>
          <w:shd w:val="clear" w:color="auto" w:fill="FFFFFF"/>
        </w:rPr>
        <w:t xml:space="preserve">ersonas </w:t>
      </w:r>
      <w:r>
        <w:rPr>
          <w:rFonts w:ascii="Arial" w:hAnsi="Arial" w:cs="Arial"/>
          <w:color w:val="auto"/>
          <w:shd w:val="clear" w:color="auto" w:fill="FFFFFF"/>
        </w:rPr>
        <w:t>m</w:t>
      </w:r>
      <w:r w:rsidR="00307B44" w:rsidRPr="00977FE2">
        <w:rPr>
          <w:rFonts w:ascii="Arial" w:hAnsi="Arial" w:cs="Arial"/>
          <w:color w:val="auto"/>
          <w:shd w:val="clear" w:color="auto" w:fill="FFFFFF"/>
        </w:rPr>
        <w:t xml:space="preserve">ayores son un grupo poblacional históricamente olvidado </w:t>
      </w:r>
      <w:r w:rsidR="0049797E">
        <w:rPr>
          <w:rFonts w:ascii="Arial" w:hAnsi="Arial" w:cs="Arial"/>
          <w:color w:val="auto"/>
          <w:shd w:val="clear" w:color="auto" w:fill="FFFFFF"/>
        </w:rPr>
        <w:t xml:space="preserve">en nuestro </w:t>
      </w:r>
      <w:r w:rsidR="00307B44" w:rsidRPr="00977FE2">
        <w:rPr>
          <w:rFonts w:ascii="Arial" w:hAnsi="Arial" w:cs="Arial"/>
          <w:color w:val="auto"/>
          <w:shd w:val="clear" w:color="auto" w:fill="FFFFFF"/>
        </w:rPr>
        <w:t xml:space="preserve"> país. Durante la etapa neoliberal, los diversos gobiernos enfocaron sus estrategias de desarrollo</w:t>
      </w:r>
      <w:r w:rsidR="00307B44">
        <w:rPr>
          <w:rFonts w:ascii="Arial" w:hAnsi="Arial" w:cs="Arial"/>
          <w:color w:val="auto"/>
          <w:shd w:val="clear" w:color="auto" w:fill="FFFFFF"/>
        </w:rPr>
        <w:t xml:space="preserve"> económico </w:t>
      </w:r>
      <w:r w:rsidR="00307B44" w:rsidRPr="00977FE2">
        <w:rPr>
          <w:rFonts w:ascii="Arial" w:hAnsi="Arial" w:cs="Arial"/>
          <w:color w:val="auto"/>
          <w:shd w:val="clear" w:color="auto" w:fill="FFFFFF"/>
        </w:rPr>
        <w:t xml:space="preserve">bajo principios utilitarios, es decir, </w:t>
      </w:r>
      <w:r w:rsidR="00AF2D34">
        <w:rPr>
          <w:rFonts w:ascii="Arial" w:hAnsi="Arial" w:cs="Arial"/>
          <w:color w:val="auto"/>
          <w:shd w:val="clear" w:color="auto" w:fill="FFFFFF"/>
        </w:rPr>
        <w:t xml:space="preserve">la importancia de las personas versaba en </w:t>
      </w:r>
      <w:r w:rsidR="00307B44" w:rsidRPr="00977FE2">
        <w:rPr>
          <w:rFonts w:ascii="Arial" w:hAnsi="Arial" w:cs="Arial"/>
          <w:color w:val="auto"/>
          <w:shd w:val="clear" w:color="auto" w:fill="FFFFFF"/>
        </w:rPr>
        <w:t>su</w:t>
      </w:r>
      <w:r>
        <w:rPr>
          <w:rFonts w:ascii="Arial" w:hAnsi="Arial" w:cs="Arial"/>
          <w:color w:val="auto"/>
          <w:shd w:val="clear" w:color="auto" w:fill="FFFFFF"/>
        </w:rPr>
        <w:t xml:space="preserve"> capacidad de generar recursos.</w:t>
      </w:r>
    </w:p>
    <w:p w14:paraId="414B3FC6" w14:textId="77777777" w:rsidR="00307B44" w:rsidRPr="00977FE2" w:rsidRDefault="00307B44" w:rsidP="00307B44">
      <w:pPr>
        <w:pStyle w:val="Normal1"/>
        <w:spacing w:line="360" w:lineRule="auto"/>
        <w:jc w:val="both"/>
        <w:rPr>
          <w:rFonts w:ascii="Arial" w:hAnsi="Arial" w:cs="Arial"/>
          <w:color w:val="auto"/>
          <w:shd w:val="clear" w:color="auto" w:fill="FFFFFF"/>
        </w:rPr>
      </w:pPr>
    </w:p>
    <w:p w14:paraId="7EDA54E9" w14:textId="662F577A" w:rsidR="00307B44" w:rsidRPr="00977FE2" w:rsidRDefault="003B0EDA" w:rsidP="00307B44">
      <w:pPr>
        <w:pStyle w:val="Normal1"/>
        <w:spacing w:line="360" w:lineRule="auto"/>
        <w:jc w:val="both"/>
        <w:rPr>
          <w:rFonts w:ascii="Arial" w:hAnsi="Arial" w:cs="Arial"/>
          <w:color w:val="auto"/>
          <w:shd w:val="clear" w:color="auto" w:fill="FFFFFF"/>
        </w:rPr>
      </w:pPr>
      <w:r>
        <w:rPr>
          <w:rFonts w:ascii="Arial" w:hAnsi="Arial" w:cs="Arial"/>
          <w:color w:val="auto"/>
          <w:shd w:val="clear" w:color="auto" w:fill="FFFFFF"/>
        </w:rPr>
        <w:t>Durante la implementación</w:t>
      </w:r>
      <w:r w:rsidR="00307B44" w:rsidRPr="00977FE2">
        <w:rPr>
          <w:rFonts w:ascii="Arial" w:hAnsi="Arial" w:cs="Arial"/>
          <w:color w:val="auto"/>
          <w:shd w:val="clear" w:color="auto" w:fill="FFFFFF"/>
        </w:rPr>
        <w:t xml:space="preserve"> de los planes de desarr</w:t>
      </w:r>
      <w:r w:rsidR="00AF2D34">
        <w:rPr>
          <w:rFonts w:ascii="Arial" w:hAnsi="Arial" w:cs="Arial"/>
          <w:color w:val="auto"/>
          <w:shd w:val="clear" w:color="auto" w:fill="FFFFFF"/>
        </w:rPr>
        <w:t xml:space="preserve">ollo </w:t>
      </w:r>
      <w:r>
        <w:rPr>
          <w:rFonts w:ascii="Arial" w:hAnsi="Arial" w:cs="Arial"/>
          <w:color w:val="auto"/>
          <w:shd w:val="clear" w:color="auto" w:fill="FFFFFF"/>
        </w:rPr>
        <w:t>en el periodo de tiempo que va</w:t>
      </w:r>
      <w:r w:rsidR="00AF2D34">
        <w:rPr>
          <w:rFonts w:ascii="Arial" w:hAnsi="Arial" w:cs="Arial"/>
          <w:color w:val="auto"/>
          <w:shd w:val="clear" w:color="auto" w:fill="FFFFFF"/>
        </w:rPr>
        <w:t xml:space="preserve"> </w:t>
      </w:r>
      <w:r w:rsidR="00307B44" w:rsidRPr="00977FE2">
        <w:rPr>
          <w:rFonts w:ascii="Arial" w:hAnsi="Arial" w:cs="Arial"/>
          <w:color w:val="auto"/>
          <w:shd w:val="clear" w:color="auto" w:fill="FFFFFF"/>
        </w:rPr>
        <w:t xml:space="preserve">desde principios de los años 80 del siglo pasado hasta el 2018, </w:t>
      </w:r>
      <w:r>
        <w:rPr>
          <w:rFonts w:ascii="Arial" w:hAnsi="Arial" w:cs="Arial"/>
          <w:color w:val="auto"/>
          <w:shd w:val="clear" w:color="auto" w:fill="FFFFFF"/>
        </w:rPr>
        <w:t>significó</w:t>
      </w:r>
      <w:r w:rsidR="00307B44" w:rsidRPr="00977FE2">
        <w:rPr>
          <w:rFonts w:ascii="Arial" w:hAnsi="Arial" w:cs="Arial"/>
          <w:color w:val="auto"/>
          <w:shd w:val="clear" w:color="auto" w:fill="FFFFFF"/>
        </w:rPr>
        <w:t xml:space="preserve"> para las personas mayores </w:t>
      </w:r>
      <w:r>
        <w:rPr>
          <w:rFonts w:ascii="Arial" w:hAnsi="Arial" w:cs="Arial"/>
          <w:color w:val="auto"/>
          <w:shd w:val="clear" w:color="auto" w:fill="FFFFFF"/>
        </w:rPr>
        <w:t>vivir la precarización del envejecimiento</w:t>
      </w:r>
      <w:r w:rsidR="00307B44" w:rsidRPr="00977FE2">
        <w:rPr>
          <w:rFonts w:ascii="Arial" w:hAnsi="Arial" w:cs="Arial"/>
          <w:color w:val="auto"/>
          <w:shd w:val="clear" w:color="auto" w:fill="FFFFFF"/>
        </w:rPr>
        <w:t xml:space="preserve"> en México</w:t>
      </w:r>
      <w:r>
        <w:rPr>
          <w:rFonts w:ascii="Arial" w:hAnsi="Arial" w:cs="Arial"/>
          <w:color w:val="auto"/>
          <w:shd w:val="clear" w:color="auto" w:fill="FFFFFF"/>
        </w:rPr>
        <w:t>, es decir</w:t>
      </w:r>
      <w:r w:rsidR="0049797E">
        <w:rPr>
          <w:rFonts w:ascii="Arial" w:hAnsi="Arial" w:cs="Arial"/>
          <w:color w:val="auto"/>
          <w:shd w:val="clear" w:color="auto" w:fill="FFFFFF"/>
        </w:rPr>
        <w:t>,</w:t>
      </w:r>
      <w:r>
        <w:rPr>
          <w:rFonts w:ascii="Arial" w:hAnsi="Arial" w:cs="Arial"/>
          <w:color w:val="auto"/>
          <w:shd w:val="clear" w:color="auto" w:fill="FFFFFF"/>
        </w:rPr>
        <w:t xml:space="preserve"> fueron condenados a</w:t>
      </w:r>
      <w:r w:rsidR="00307B44" w:rsidRPr="00977FE2">
        <w:rPr>
          <w:rFonts w:ascii="Arial" w:hAnsi="Arial" w:cs="Arial"/>
          <w:color w:val="auto"/>
          <w:shd w:val="clear" w:color="auto" w:fill="FFFFFF"/>
        </w:rPr>
        <w:t xml:space="preserve"> ver como los “mejores” años</w:t>
      </w:r>
      <w:r w:rsidR="00AF2D34">
        <w:rPr>
          <w:rFonts w:ascii="Arial" w:hAnsi="Arial" w:cs="Arial"/>
          <w:color w:val="auto"/>
          <w:shd w:val="clear" w:color="auto" w:fill="FFFFFF"/>
        </w:rPr>
        <w:t xml:space="preserve"> d</w:t>
      </w:r>
      <w:r>
        <w:rPr>
          <w:rFonts w:ascii="Arial" w:hAnsi="Arial" w:cs="Arial"/>
          <w:color w:val="auto"/>
          <w:shd w:val="clear" w:color="auto" w:fill="FFFFFF"/>
        </w:rPr>
        <w:t>e la vida se esfumaban;</w:t>
      </w:r>
      <w:r w:rsidR="00AF2D34">
        <w:rPr>
          <w:rFonts w:ascii="Arial" w:hAnsi="Arial" w:cs="Arial"/>
          <w:color w:val="auto"/>
          <w:shd w:val="clear" w:color="auto" w:fill="FFFFFF"/>
        </w:rPr>
        <w:t xml:space="preserve"> </w:t>
      </w:r>
      <w:r>
        <w:rPr>
          <w:rFonts w:ascii="Arial" w:hAnsi="Arial" w:cs="Arial"/>
          <w:color w:val="auto"/>
          <w:shd w:val="clear" w:color="auto" w:fill="FFFFFF"/>
        </w:rPr>
        <w:t>d</w:t>
      </w:r>
      <w:r w:rsidR="00AF2D34">
        <w:rPr>
          <w:rFonts w:ascii="Arial" w:hAnsi="Arial" w:cs="Arial"/>
          <w:color w:val="auto"/>
          <w:shd w:val="clear" w:color="auto" w:fill="FFFFFF"/>
        </w:rPr>
        <w:t>ejando como legado únicamente la</w:t>
      </w:r>
      <w:r w:rsidR="00307B44" w:rsidRPr="00977FE2">
        <w:rPr>
          <w:rFonts w:ascii="Arial" w:hAnsi="Arial" w:cs="Arial"/>
          <w:color w:val="auto"/>
          <w:shd w:val="clear" w:color="auto" w:fill="FFFFFF"/>
        </w:rPr>
        <w:t xml:space="preserve"> disminución de </w:t>
      </w:r>
      <w:r w:rsidR="00AF2D34">
        <w:rPr>
          <w:rFonts w:ascii="Arial" w:hAnsi="Arial" w:cs="Arial"/>
          <w:color w:val="auto"/>
          <w:shd w:val="clear" w:color="auto" w:fill="FFFFFF"/>
        </w:rPr>
        <w:t xml:space="preserve">sus </w:t>
      </w:r>
      <w:r w:rsidR="00307B44" w:rsidRPr="00977FE2">
        <w:rPr>
          <w:rFonts w:ascii="Arial" w:hAnsi="Arial" w:cs="Arial"/>
          <w:color w:val="auto"/>
          <w:shd w:val="clear" w:color="auto" w:fill="FFFFFF"/>
        </w:rPr>
        <w:t>capacidades físicas asociadas con el paso del tiempo y el abandono de una nación a la que le entregaron cuerpo, alma y vida.</w:t>
      </w:r>
    </w:p>
    <w:p w14:paraId="18F86183" w14:textId="77777777" w:rsidR="00307B44" w:rsidRPr="00977FE2" w:rsidRDefault="00307B44" w:rsidP="00307B44">
      <w:pPr>
        <w:pStyle w:val="Normal1"/>
        <w:spacing w:line="360" w:lineRule="auto"/>
        <w:jc w:val="both"/>
        <w:rPr>
          <w:rFonts w:ascii="Arial" w:hAnsi="Arial" w:cs="Arial"/>
          <w:color w:val="auto"/>
          <w:shd w:val="clear" w:color="auto" w:fill="FFFFFF"/>
        </w:rPr>
      </w:pPr>
    </w:p>
    <w:p w14:paraId="0BC1A39A" w14:textId="0AC9C7DC" w:rsidR="00307B44" w:rsidRPr="00977FE2" w:rsidRDefault="00307B44" w:rsidP="00307B44">
      <w:pPr>
        <w:pStyle w:val="Normal1"/>
        <w:spacing w:line="360" w:lineRule="auto"/>
        <w:jc w:val="both"/>
        <w:rPr>
          <w:rFonts w:ascii="Arial" w:hAnsi="Arial" w:cs="Arial"/>
        </w:rPr>
      </w:pPr>
      <w:r w:rsidRPr="00977FE2">
        <w:rPr>
          <w:rFonts w:ascii="Arial" w:hAnsi="Arial" w:cs="Arial"/>
          <w:color w:val="auto"/>
          <w:shd w:val="clear" w:color="auto" w:fill="FFFFFF"/>
        </w:rPr>
        <w:t xml:space="preserve">Es necesario comprender </w:t>
      </w:r>
      <w:r>
        <w:rPr>
          <w:rFonts w:ascii="Arial" w:hAnsi="Arial" w:cs="Arial"/>
          <w:color w:val="auto"/>
          <w:shd w:val="clear" w:color="auto" w:fill="FFFFFF"/>
        </w:rPr>
        <w:t xml:space="preserve">a las </w:t>
      </w:r>
      <w:r w:rsidR="003B0EDA">
        <w:rPr>
          <w:rFonts w:ascii="Arial" w:hAnsi="Arial" w:cs="Arial"/>
          <w:color w:val="auto"/>
          <w:shd w:val="clear" w:color="auto" w:fill="FFFFFF"/>
        </w:rPr>
        <w:t>p</w:t>
      </w:r>
      <w:r>
        <w:rPr>
          <w:rFonts w:ascii="Arial" w:hAnsi="Arial" w:cs="Arial"/>
          <w:color w:val="auto"/>
          <w:shd w:val="clear" w:color="auto" w:fill="FFFFFF"/>
        </w:rPr>
        <w:t xml:space="preserve">ersonas </w:t>
      </w:r>
      <w:r w:rsidR="003B0EDA">
        <w:rPr>
          <w:rFonts w:ascii="Arial" w:hAnsi="Arial" w:cs="Arial"/>
          <w:color w:val="auto"/>
          <w:shd w:val="clear" w:color="auto" w:fill="FFFFFF"/>
        </w:rPr>
        <w:t>m</w:t>
      </w:r>
      <w:r>
        <w:rPr>
          <w:rFonts w:ascii="Arial" w:hAnsi="Arial" w:cs="Arial"/>
          <w:color w:val="auto"/>
          <w:shd w:val="clear" w:color="auto" w:fill="FFFFFF"/>
        </w:rPr>
        <w:t xml:space="preserve">ayores </w:t>
      </w:r>
      <w:r w:rsidRPr="00977FE2">
        <w:rPr>
          <w:rFonts w:ascii="Arial" w:hAnsi="Arial" w:cs="Arial"/>
          <w:color w:val="auto"/>
          <w:shd w:val="clear" w:color="auto" w:fill="FFFFFF"/>
        </w:rPr>
        <w:t xml:space="preserve">como ciudadanos de pleno derecho, es decir, con su esfera jurídica intacta, así mismo, entender que los servicios prestados por este sector de la población para con la sociedad las reviste </w:t>
      </w:r>
      <w:r>
        <w:rPr>
          <w:rFonts w:ascii="Arial" w:hAnsi="Arial" w:cs="Arial"/>
          <w:color w:val="auto"/>
          <w:shd w:val="clear" w:color="auto" w:fill="FFFFFF"/>
        </w:rPr>
        <w:t>de un tutela especial, tanto de la Federación como de las de Entidades Federativas,</w:t>
      </w:r>
      <w:r w:rsidRPr="00977FE2">
        <w:rPr>
          <w:rFonts w:ascii="Arial" w:hAnsi="Arial" w:cs="Arial"/>
          <w:color w:val="auto"/>
          <w:shd w:val="clear" w:color="auto" w:fill="FFFFFF"/>
        </w:rPr>
        <w:t xml:space="preserve"> para garantizar el ejercicio pleno de sus derechos</w:t>
      </w:r>
      <w:r>
        <w:rPr>
          <w:rFonts w:ascii="Arial" w:hAnsi="Arial" w:cs="Arial"/>
          <w:color w:val="auto"/>
          <w:shd w:val="clear" w:color="auto" w:fill="FFFFFF"/>
        </w:rPr>
        <w:t>.</w:t>
      </w:r>
      <w:r w:rsidRPr="00977FE2">
        <w:rPr>
          <w:rFonts w:ascii="Arial" w:hAnsi="Arial" w:cs="Arial"/>
          <w:color w:val="auto"/>
          <w:shd w:val="clear" w:color="auto" w:fill="FFFFFF"/>
        </w:rPr>
        <w:t xml:space="preserve"> </w:t>
      </w:r>
    </w:p>
    <w:p w14:paraId="1EAE0996" w14:textId="77777777" w:rsidR="00307B44" w:rsidRPr="00977FE2" w:rsidRDefault="00307B44" w:rsidP="00307B44">
      <w:pPr>
        <w:pStyle w:val="Normal1"/>
        <w:spacing w:line="360" w:lineRule="auto"/>
        <w:jc w:val="both"/>
        <w:rPr>
          <w:rFonts w:ascii="Arial" w:hAnsi="Arial" w:cs="Arial"/>
        </w:rPr>
      </w:pPr>
    </w:p>
    <w:p w14:paraId="15B293A4" w14:textId="77777777" w:rsidR="00307B44" w:rsidRDefault="00307B44" w:rsidP="00307B44">
      <w:pPr>
        <w:pStyle w:val="Normal1"/>
        <w:spacing w:line="360" w:lineRule="auto"/>
        <w:jc w:val="both"/>
        <w:rPr>
          <w:rFonts w:ascii="Arial" w:hAnsi="Arial" w:cs="Arial"/>
        </w:rPr>
      </w:pPr>
      <w:r w:rsidRPr="00977FE2">
        <w:rPr>
          <w:rFonts w:ascii="Arial" w:hAnsi="Arial" w:cs="Arial"/>
        </w:rPr>
        <w:t xml:space="preserve">Según los datos arrojados por el censo 2020 del Instituto Nacional de Estadística y Geografía la población mexicana cuya edad se encuentra por encima de los 65 años </w:t>
      </w:r>
      <w:r w:rsidRPr="00977FE2">
        <w:rPr>
          <w:rFonts w:ascii="Arial" w:hAnsi="Arial" w:cs="Arial"/>
        </w:rPr>
        <w:lastRenderedPageBreak/>
        <w:t xml:space="preserve">corresponde al 8.2 por ciento del total; esta cifra se eleva al considerar a las personas mayores de los 60 años, dando un total del 12 por cierto. </w:t>
      </w:r>
    </w:p>
    <w:p w14:paraId="17665AD4" w14:textId="77777777" w:rsidR="00AF2D34" w:rsidRDefault="00AF2D34" w:rsidP="00307B44">
      <w:pPr>
        <w:pStyle w:val="Normal1"/>
        <w:spacing w:line="360" w:lineRule="auto"/>
        <w:jc w:val="both"/>
        <w:rPr>
          <w:rFonts w:ascii="Arial" w:hAnsi="Arial" w:cs="Arial"/>
        </w:rPr>
      </w:pPr>
    </w:p>
    <w:p w14:paraId="4CEB2A9E" w14:textId="038BB990" w:rsidR="003B0EDA" w:rsidRDefault="00307B44" w:rsidP="00307B44">
      <w:pPr>
        <w:pStyle w:val="Normal1"/>
        <w:spacing w:line="360" w:lineRule="auto"/>
        <w:jc w:val="both"/>
        <w:rPr>
          <w:rFonts w:ascii="Arial" w:hAnsi="Arial" w:cs="Arial"/>
        </w:rPr>
      </w:pPr>
      <w:r>
        <w:rPr>
          <w:rFonts w:ascii="Arial" w:hAnsi="Arial" w:cs="Arial"/>
        </w:rPr>
        <w:t xml:space="preserve">Para el año </w:t>
      </w:r>
      <w:r w:rsidR="006733C2">
        <w:rPr>
          <w:rFonts w:ascii="Arial" w:hAnsi="Arial" w:cs="Arial"/>
        </w:rPr>
        <w:t>2020</w:t>
      </w:r>
      <w:r>
        <w:rPr>
          <w:rFonts w:ascii="Arial" w:hAnsi="Arial" w:cs="Arial"/>
        </w:rPr>
        <w:t xml:space="preserve"> en el estado de Chihuahua </w:t>
      </w:r>
      <w:r w:rsidR="00315AFA">
        <w:rPr>
          <w:rFonts w:ascii="Arial" w:hAnsi="Arial" w:cs="Arial"/>
        </w:rPr>
        <w:t>existían</w:t>
      </w:r>
      <w:r>
        <w:rPr>
          <w:rFonts w:ascii="Arial" w:hAnsi="Arial" w:cs="Arial"/>
        </w:rPr>
        <w:t xml:space="preserve"> una población</w:t>
      </w:r>
      <w:r w:rsidR="006733C2">
        <w:rPr>
          <w:rFonts w:ascii="Arial" w:hAnsi="Arial" w:cs="Arial"/>
        </w:rPr>
        <w:t xml:space="preserve"> total de personas mayores de 60 años de 419 mil, de las cuales 225 mi</w:t>
      </w:r>
      <w:r w:rsidR="003B0EDA">
        <w:rPr>
          <w:rFonts w:ascii="Arial" w:hAnsi="Arial" w:cs="Arial"/>
        </w:rPr>
        <w:t>l son hombres y 194 mil mujeres; más las personas mayores que se acumulen en los años posteriores al censo.</w:t>
      </w:r>
    </w:p>
    <w:p w14:paraId="39EBB346" w14:textId="77777777" w:rsidR="003B0EDA" w:rsidRDefault="003B0EDA" w:rsidP="00307B44">
      <w:pPr>
        <w:pStyle w:val="Normal1"/>
        <w:spacing w:line="360" w:lineRule="auto"/>
        <w:jc w:val="both"/>
        <w:rPr>
          <w:rFonts w:ascii="Arial" w:hAnsi="Arial" w:cs="Arial"/>
        </w:rPr>
      </w:pPr>
    </w:p>
    <w:p w14:paraId="7ED6AD60" w14:textId="37C58DA6" w:rsidR="00307B44" w:rsidRDefault="006733C2" w:rsidP="00307B44">
      <w:pPr>
        <w:pStyle w:val="Normal1"/>
        <w:spacing w:line="360" w:lineRule="auto"/>
        <w:jc w:val="both"/>
        <w:rPr>
          <w:rFonts w:ascii="Arial" w:hAnsi="Arial" w:cs="Arial"/>
        </w:rPr>
      </w:pPr>
      <w:r>
        <w:rPr>
          <w:rFonts w:ascii="Arial" w:hAnsi="Arial" w:cs="Arial"/>
        </w:rPr>
        <w:t>Al establecer la población mayor en el rango de edad que va de los 60 a los 64 encontramos que existen 174 mil, de los cuales 90 mil son hombres y  84 mil son mujeres. Ahora bien,</w:t>
      </w:r>
      <w:r w:rsidR="00307B44">
        <w:rPr>
          <w:rFonts w:ascii="Arial" w:hAnsi="Arial" w:cs="Arial"/>
        </w:rPr>
        <w:t xml:space="preserve"> </w:t>
      </w:r>
      <w:r>
        <w:rPr>
          <w:rFonts w:ascii="Arial" w:hAnsi="Arial" w:cs="Arial"/>
        </w:rPr>
        <w:t>s</w:t>
      </w:r>
      <w:r w:rsidR="00307B44">
        <w:rPr>
          <w:rFonts w:ascii="Arial" w:hAnsi="Arial" w:cs="Arial"/>
        </w:rPr>
        <w:t xml:space="preserve">egún datos de instituciones especializadas en la materia, se estima que para el año 2030 el 17% de la población </w:t>
      </w:r>
      <w:r w:rsidR="003B0EDA">
        <w:rPr>
          <w:rFonts w:ascii="Arial" w:hAnsi="Arial" w:cs="Arial"/>
        </w:rPr>
        <w:t>C</w:t>
      </w:r>
      <w:r w:rsidR="00307B44">
        <w:rPr>
          <w:rFonts w:ascii="Arial" w:hAnsi="Arial" w:cs="Arial"/>
        </w:rPr>
        <w:t>hihuahuense tendrá más de 60 años.</w:t>
      </w:r>
    </w:p>
    <w:p w14:paraId="01DB9A4B" w14:textId="77777777" w:rsidR="00AF2D34" w:rsidRDefault="00AF2D34" w:rsidP="00307B44">
      <w:pPr>
        <w:pStyle w:val="Normal1"/>
        <w:spacing w:line="360" w:lineRule="auto"/>
        <w:jc w:val="both"/>
        <w:rPr>
          <w:rFonts w:ascii="Arial" w:hAnsi="Arial" w:cs="Arial"/>
        </w:rPr>
      </w:pPr>
    </w:p>
    <w:p w14:paraId="0CC641ED" w14:textId="77777777" w:rsidR="00307B44" w:rsidRDefault="00307B44" w:rsidP="00307B44">
      <w:pPr>
        <w:pStyle w:val="Normal1"/>
        <w:spacing w:line="360" w:lineRule="auto"/>
        <w:jc w:val="both"/>
        <w:rPr>
          <w:rFonts w:ascii="Arial" w:hAnsi="Arial" w:cs="Arial"/>
        </w:rPr>
      </w:pPr>
    </w:p>
    <w:p w14:paraId="2CDBD2ED" w14:textId="6E9A84BD" w:rsidR="00307B44" w:rsidRPr="00977FE2" w:rsidRDefault="00307B44" w:rsidP="00307B44">
      <w:pPr>
        <w:pStyle w:val="Normal1"/>
        <w:spacing w:line="360" w:lineRule="auto"/>
        <w:jc w:val="both"/>
        <w:rPr>
          <w:rFonts w:ascii="Arial" w:hAnsi="Arial" w:cs="Arial"/>
        </w:rPr>
      </w:pPr>
      <w:r w:rsidRPr="00977FE2">
        <w:rPr>
          <w:rFonts w:ascii="Arial" w:hAnsi="Arial" w:cs="Arial"/>
        </w:rPr>
        <w:t>El tema cobra aún más relevancia si se toma en consideración que en los próximos 15 años el 16 por ciento de la población</w:t>
      </w:r>
      <w:r>
        <w:rPr>
          <w:rFonts w:ascii="Arial" w:hAnsi="Arial" w:cs="Arial"/>
        </w:rPr>
        <w:t xml:space="preserve"> total de México</w:t>
      </w:r>
      <w:r w:rsidRPr="00977FE2">
        <w:rPr>
          <w:rFonts w:ascii="Arial" w:hAnsi="Arial" w:cs="Arial"/>
        </w:rPr>
        <w:t xml:space="preserve"> ingresará a la población considerada bajo el rubro de </w:t>
      </w:r>
      <w:r w:rsidR="003B0EDA">
        <w:rPr>
          <w:rFonts w:ascii="Arial" w:hAnsi="Arial" w:cs="Arial"/>
        </w:rPr>
        <w:t>personas mayores</w:t>
      </w:r>
      <w:r w:rsidRPr="00977FE2">
        <w:rPr>
          <w:rFonts w:ascii="Arial" w:hAnsi="Arial" w:cs="Arial"/>
        </w:rPr>
        <w:t>.</w:t>
      </w:r>
    </w:p>
    <w:p w14:paraId="08379FEC" w14:textId="77777777" w:rsidR="00307B44" w:rsidRPr="00977FE2" w:rsidRDefault="00307B44" w:rsidP="00307B44">
      <w:pPr>
        <w:pStyle w:val="Normal1"/>
        <w:spacing w:line="360" w:lineRule="auto"/>
        <w:jc w:val="both"/>
        <w:rPr>
          <w:rFonts w:ascii="Arial" w:hAnsi="Arial" w:cs="Arial"/>
        </w:rPr>
      </w:pPr>
    </w:p>
    <w:p w14:paraId="7E1BF05A" w14:textId="5259D1C3" w:rsidR="00AF2D34" w:rsidRDefault="00AF2D34" w:rsidP="00307B44">
      <w:pPr>
        <w:pStyle w:val="Normal1"/>
        <w:spacing w:line="360" w:lineRule="auto"/>
        <w:jc w:val="both"/>
        <w:rPr>
          <w:rFonts w:ascii="Arial" w:hAnsi="Arial" w:cs="Arial"/>
        </w:rPr>
      </w:pPr>
      <w:r>
        <w:rPr>
          <w:rFonts w:ascii="Arial" w:hAnsi="Arial" w:cs="Arial"/>
        </w:rPr>
        <w:t>Las investigaciones realizadas por</w:t>
      </w:r>
      <w:r w:rsidR="00307B44" w:rsidRPr="00977FE2">
        <w:rPr>
          <w:rFonts w:ascii="Arial" w:hAnsi="Arial" w:cs="Arial"/>
        </w:rPr>
        <w:t xml:space="preserve"> Sandra Huenchan</w:t>
      </w:r>
      <w:r>
        <w:rPr>
          <w:rFonts w:ascii="Arial" w:hAnsi="Arial" w:cs="Arial"/>
        </w:rPr>
        <w:t xml:space="preserve"> y Alejandro Morlachetti (2007), a partir de un estudio profundo del marco normativo supra nacional, nacional y subnacional en la materia, encontraron que existen tres obligaciones sustanciales para los Estados-Nación:</w:t>
      </w:r>
    </w:p>
    <w:p w14:paraId="58FEE1B2" w14:textId="789E60A1" w:rsidR="00307B44" w:rsidRPr="00977FE2" w:rsidRDefault="00307B44" w:rsidP="00307B44">
      <w:pPr>
        <w:pStyle w:val="Normal1"/>
        <w:spacing w:line="360" w:lineRule="auto"/>
        <w:jc w:val="both"/>
        <w:rPr>
          <w:rFonts w:ascii="Arial" w:hAnsi="Arial" w:cs="Arial"/>
        </w:rPr>
      </w:pPr>
    </w:p>
    <w:p w14:paraId="45255603" w14:textId="77777777" w:rsidR="00307B44" w:rsidRPr="00977FE2" w:rsidRDefault="00307B44" w:rsidP="00307B44">
      <w:pPr>
        <w:pStyle w:val="Normal1"/>
        <w:numPr>
          <w:ilvl w:val="0"/>
          <w:numId w:val="14"/>
        </w:numPr>
        <w:spacing w:line="360" w:lineRule="auto"/>
        <w:jc w:val="both"/>
        <w:rPr>
          <w:rFonts w:ascii="Arial" w:hAnsi="Arial" w:cs="Arial"/>
        </w:rPr>
      </w:pPr>
      <w:r w:rsidRPr="00AF2D34">
        <w:rPr>
          <w:rFonts w:ascii="Arial" w:hAnsi="Arial" w:cs="Arial"/>
          <w:b/>
        </w:rPr>
        <w:t>Obligación de respetar</w:t>
      </w:r>
      <w:r w:rsidRPr="00977FE2">
        <w:rPr>
          <w:rFonts w:ascii="Arial" w:hAnsi="Arial" w:cs="Arial"/>
        </w:rPr>
        <w:t>: los Estados partes deben abstenerse de interferir en el goce de los derechos económicos, sociales y culturales consagrados en los instrumentos de derechos humanos.</w:t>
      </w:r>
    </w:p>
    <w:p w14:paraId="44617D97" w14:textId="7F5C5DE6" w:rsidR="00307B44" w:rsidRPr="00977FE2" w:rsidRDefault="00307B44" w:rsidP="00307B44">
      <w:pPr>
        <w:pStyle w:val="Normal1"/>
        <w:numPr>
          <w:ilvl w:val="0"/>
          <w:numId w:val="14"/>
        </w:numPr>
        <w:spacing w:line="360" w:lineRule="auto"/>
        <w:jc w:val="both"/>
        <w:rPr>
          <w:rFonts w:ascii="Arial" w:hAnsi="Arial" w:cs="Arial"/>
        </w:rPr>
      </w:pPr>
      <w:r w:rsidRPr="00AF2D34">
        <w:rPr>
          <w:rFonts w:ascii="Arial" w:hAnsi="Arial" w:cs="Arial"/>
          <w:b/>
        </w:rPr>
        <w:t>Obligación de proteger</w:t>
      </w:r>
      <w:r w:rsidRPr="00977FE2">
        <w:rPr>
          <w:rFonts w:ascii="Arial" w:hAnsi="Arial" w:cs="Arial"/>
        </w:rPr>
        <w:t xml:space="preserve">: los Estados partes deben impedir la violación de los derechos económicos, sociales y culturales por parte de terceros, por </w:t>
      </w:r>
      <w:r w:rsidRPr="00977FE2">
        <w:rPr>
          <w:rFonts w:ascii="Arial" w:hAnsi="Arial" w:cs="Arial"/>
        </w:rPr>
        <w:lastRenderedPageBreak/>
        <w:t>ejemplo, promover la protección del medio ambiente por parte de las empresas o sancionar la discriminación en instituciones privadas.</w:t>
      </w:r>
    </w:p>
    <w:p w14:paraId="6B1BF527" w14:textId="77777777" w:rsidR="00307B44" w:rsidRDefault="00307B44" w:rsidP="00307B44">
      <w:pPr>
        <w:pStyle w:val="Normal1"/>
        <w:numPr>
          <w:ilvl w:val="0"/>
          <w:numId w:val="14"/>
        </w:numPr>
        <w:spacing w:line="360" w:lineRule="auto"/>
        <w:jc w:val="both"/>
        <w:rPr>
          <w:rFonts w:ascii="Arial" w:hAnsi="Arial" w:cs="Arial"/>
        </w:rPr>
      </w:pPr>
      <w:r w:rsidRPr="00AF2D34">
        <w:rPr>
          <w:rFonts w:ascii="Arial" w:hAnsi="Arial" w:cs="Arial"/>
          <w:b/>
        </w:rPr>
        <w:t>Obligación de promover</w:t>
      </w:r>
      <w:r w:rsidRPr="00977FE2">
        <w:rPr>
          <w:rFonts w:ascii="Arial" w:hAnsi="Arial" w:cs="Arial"/>
        </w:rPr>
        <w:t>: los Estados partes deben realizar prestaciones positivas, para que el ejercicio de los derechos no sea ilusorio. Esta obligación implica organizar todo el aparato gubernamental para que sea capaz de asegurar jurídicamente el libre y pleno ejercicio de los derechos humanos (Corte Interamericana de Derechos Humanos, Caso Velásquez Rodríguez, 29/7/1988).</w:t>
      </w:r>
    </w:p>
    <w:p w14:paraId="158B2E67" w14:textId="77777777" w:rsidR="003B0EDA" w:rsidRPr="00977FE2" w:rsidRDefault="003B0EDA" w:rsidP="003B0EDA">
      <w:pPr>
        <w:pStyle w:val="Normal1"/>
        <w:spacing w:line="360" w:lineRule="auto"/>
        <w:ind w:left="720"/>
        <w:jc w:val="both"/>
        <w:rPr>
          <w:rFonts w:ascii="Arial" w:hAnsi="Arial" w:cs="Arial"/>
        </w:rPr>
      </w:pPr>
    </w:p>
    <w:p w14:paraId="2A98B734" w14:textId="77777777" w:rsidR="00307B44" w:rsidRPr="00977FE2" w:rsidRDefault="00307B44" w:rsidP="00307B44">
      <w:pPr>
        <w:pStyle w:val="Normal1"/>
        <w:spacing w:line="360" w:lineRule="auto"/>
        <w:jc w:val="both"/>
        <w:rPr>
          <w:rFonts w:ascii="Arial" w:hAnsi="Arial" w:cs="Arial"/>
        </w:rPr>
      </w:pPr>
      <w:r w:rsidRPr="00977FE2">
        <w:rPr>
          <w:rFonts w:ascii="Arial" w:hAnsi="Arial" w:cs="Arial"/>
        </w:rPr>
        <w:t>Estas obligaciones tienen la firme intención  de paliar los riesgos relacionados con el envejecimiento, los cuales podemos establecerlos con el siguiente diagrama</w:t>
      </w:r>
      <w:r w:rsidRPr="00977FE2">
        <w:rPr>
          <w:rStyle w:val="Refdenotaalpie"/>
          <w:rFonts w:ascii="Arial" w:hAnsi="Arial" w:cs="Arial"/>
        </w:rPr>
        <w:footnoteReference w:id="1"/>
      </w:r>
      <w:r w:rsidRPr="00977FE2">
        <w:rPr>
          <w:rFonts w:ascii="Arial" w:hAnsi="Arial" w:cs="Arial"/>
        </w:rPr>
        <w:t>, siendo esta únicamente un indicativo, toda vez que la población adulta mayor se encuentra en una situación latente de vulnerabilidad al perder considerable y paulatinamente diversas capacidades que van de los psíquico hasta la movilidad.</w:t>
      </w:r>
    </w:p>
    <w:p w14:paraId="3FB91E3B" w14:textId="77777777" w:rsidR="00307B44" w:rsidRPr="00977FE2" w:rsidRDefault="00307B44" w:rsidP="00307B44">
      <w:pPr>
        <w:pStyle w:val="Normal1"/>
        <w:spacing w:line="360" w:lineRule="auto"/>
        <w:jc w:val="both"/>
        <w:rPr>
          <w:rFonts w:ascii="Arial" w:hAnsi="Arial" w:cs="Arial"/>
        </w:rPr>
      </w:pPr>
    </w:p>
    <w:p w14:paraId="3BC99D31" w14:textId="77777777" w:rsidR="00307B44" w:rsidRPr="00977FE2" w:rsidRDefault="00307B44" w:rsidP="00307B44">
      <w:pPr>
        <w:pStyle w:val="Normal1"/>
        <w:spacing w:line="360" w:lineRule="auto"/>
        <w:jc w:val="both"/>
        <w:rPr>
          <w:rFonts w:ascii="Arial" w:hAnsi="Arial" w:cs="Arial"/>
        </w:rPr>
      </w:pPr>
      <w:r w:rsidRPr="00977FE2">
        <w:rPr>
          <w:rFonts w:ascii="Arial" w:hAnsi="Arial" w:cs="Arial"/>
          <w:noProof/>
          <w:lang w:val="en-US" w:eastAsia="en-US"/>
        </w:rPr>
        <w:lastRenderedPageBreak/>
        <w:drawing>
          <wp:inline distT="0" distB="0" distL="0" distR="0" wp14:anchorId="6D1E0A4D" wp14:editId="347E2CDA">
            <wp:extent cx="5612130" cy="2494915"/>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F83457.tmp"/>
                    <pic:cNvPicPr/>
                  </pic:nvPicPr>
                  <pic:blipFill>
                    <a:blip r:embed="rId8">
                      <a:extLst>
                        <a:ext uri="{28A0092B-C50C-407E-A947-70E740481C1C}">
                          <a14:useLocalDpi xmlns:a14="http://schemas.microsoft.com/office/drawing/2010/main" val="0"/>
                        </a:ext>
                      </a:extLst>
                    </a:blip>
                    <a:stretch>
                      <a:fillRect/>
                    </a:stretch>
                  </pic:blipFill>
                  <pic:spPr>
                    <a:xfrm>
                      <a:off x="0" y="0"/>
                      <a:ext cx="5612130" cy="2494915"/>
                    </a:xfrm>
                    <a:prstGeom prst="rect">
                      <a:avLst/>
                    </a:prstGeom>
                  </pic:spPr>
                </pic:pic>
              </a:graphicData>
            </a:graphic>
          </wp:inline>
        </w:drawing>
      </w:r>
    </w:p>
    <w:p w14:paraId="40A03FE3" w14:textId="77777777" w:rsidR="00307B44" w:rsidRPr="00977FE2" w:rsidRDefault="00307B44" w:rsidP="00307B44">
      <w:pPr>
        <w:pStyle w:val="Normal1"/>
        <w:spacing w:line="360" w:lineRule="auto"/>
        <w:jc w:val="both"/>
        <w:rPr>
          <w:rFonts w:ascii="Arial" w:hAnsi="Arial" w:cs="Arial"/>
        </w:rPr>
      </w:pPr>
    </w:p>
    <w:p w14:paraId="5EBFAE32" w14:textId="77777777" w:rsidR="00307B44" w:rsidRDefault="00307B44" w:rsidP="00307B44">
      <w:pPr>
        <w:pStyle w:val="Normal1"/>
        <w:spacing w:line="360" w:lineRule="auto"/>
        <w:jc w:val="both"/>
        <w:rPr>
          <w:rFonts w:ascii="Arial" w:hAnsi="Arial" w:cs="Arial"/>
        </w:rPr>
      </w:pPr>
      <w:r w:rsidRPr="00977FE2">
        <w:rPr>
          <w:rFonts w:ascii="Arial" w:hAnsi="Arial" w:cs="Arial"/>
        </w:rPr>
        <w:t>La atención a este grupo resultó tan necesaria como urgente, es por ello que el Estado mexicano, desde la concepción del Plan Nacional de Desarrollo 2019 - 2024</w:t>
      </w:r>
      <w:r w:rsidRPr="00977FE2">
        <w:rPr>
          <w:rStyle w:val="Refdenotaalpie"/>
          <w:rFonts w:ascii="Arial" w:hAnsi="Arial" w:cs="Arial"/>
        </w:rPr>
        <w:footnoteReference w:id="2"/>
      </w:r>
      <w:r w:rsidRPr="00977FE2">
        <w:rPr>
          <w:rFonts w:ascii="Arial" w:hAnsi="Arial" w:cs="Arial"/>
        </w:rPr>
        <w:t xml:space="preserve"> establece el cambio en la política nacional con relación a este grupo focal bajo el epígrafe: “no dejar fuera a nadie”:</w:t>
      </w:r>
    </w:p>
    <w:p w14:paraId="177FE3FC" w14:textId="77777777" w:rsidR="003B0EDA" w:rsidRPr="00977FE2" w:rsidRDefault="003B0EDA" w:rsidP="00307B44">
      <w:pPr>
        <w:pStyle w:val="Normal1"/>
        <w:spacing w:line="360" w:lineRule="auto"/>
        <w:jc w:val="both"/>
        <w:rPr>
          <w:rFonts w:ascii="Arial" w:hAnsi="Arial" w:cs="Arial"/>
        </w:rPr>
      </w:pPr>
    </w:p>
    <w:p w14:paraId="7A8A9FFC" w14:textId="77777777" w:rsidR="00307B44" w:rsidRPr="00977FE2" w:rsidRDefault="00307B44" w:rsidP="00307B44">
      <w:pPr>
        <w:pStyle w:val="Normal1"/>
        <w:spacing w:line="360" w:lineRule="auto"/>
        <w:ind w:left="705"/>
        <w:jc w:val="both"/>
        <w:rPr>
          <w:rFonts w:ascii="Arial" w:hAnsi="Arial" w:cs="Arial"/>
          <w:i/>
          <w:iCs/>
          <w:color w:val="2F2F2F"/>
          <w:shd w:val="clear" w:color="auto" w:fill="FFFFFF"/>
        </w:rPr>
      </w:pPr>
      <w:r w:rsidRPr="00977FE2">
        <w:rPr>
          <w:rFonts w:ascii="Arial" w:hAnsi="Arial" w:cs="Arial"/>
          <w:i/>
          <w:iCs/>
          <w:color w:val="2F2F2F"/>
          <w:shd w:val="clear" w:color="auto" w:fill="FFFFFF"/>
        </w:rPr>
        <w:t xml:space="preserve">El crecimiento económico excluyente, concentrador de la riqueza en unas cuantas manos, opresor de sectores poblacionales y minorías, depredador del entorno, no es progreso sino retroceso. Somos y seremos respetuosos de los pueblos originarios, sus usos y costumbres y su derecho a la autodeterminación y a la preservación de sus territorios; propugnamos la igualdad sustantiva entre mujeres y hombres, la dignidad de los adultos mayores y el derecho de los jóvenes a tener un lugar en el mundo; rechazamos toda forma de discriminación por características físicas, posición social, escolaridad, religión, idioma, cultura, lugar de origen, preferencia política e ideológica, identidad de género, orientación y preferencia sexual. Propugnamos un modelo de desarrollo respetuoso de los habitantes y del </w:t>
      </w:r>
      <w:r w:rsidRPr="00977FE2">
        <w:rPr>
          <w:rFonts w:ascii="Arial" w:hAnsi="Arial" w:cs="Arial"/>
          <w:i/>
          <w:iCs/>
          <w:color w:val="2F2F2F"/>
          <w:shd w:val="clear" w:color="auto" w:fill="FFFFFF"/>
        </w:rPr>
        <w:lastRenderedPageBreak/>
        <w:t>hábitat, equitativo, orientado a subsanar y no a agudizar las desigualdades, defensor de la diversidad cultural y del ambiente natural, sensible a las modalidades y singularidades económicas regionales y locales y consciente de las necesidades de los habitantes futuros del país, a quienes no podemos heredar un territorio en ruinas.</w:t>
      </w:r>
      <w:r w:rsidRPr="00977FE2">
        <w:rPr>
          <w:rStyle w:val="Refdenotaalpie"/>
          <w:rFonts w:ascii="Arial" w:hAnsi="Arial" w:cs="Arial"/>
          <w:i/>
          <w:iCs/>
          <w:color w:val="2F2F2F"/>
          <w:shd w:val="clear" w:color="auto" w:fill="FFFFFF"/>
        </w:rPr>
        <w:footnoteReference w:id="3"/>
      </w:r>
    </w:p>
    <w:p w14:paraId="33286EFF" w14:textId="77777777" w:rsidR="00307B44" w:rsidRPr="00977FE2" w:rsidRDefault="00307B44" w:rsidP="00307B44">
      <w:pPr>
        <w:pStyle w:val="Normal1"/>
        <w:spacing w:line="360" w:lineRule="auto"/>
        <w:jc w:val="both"/>
        <w:rPr>
          <w:rFonts w:ascii="Arial" w:hAnsi="Arial" w:cs="Arial"/>
          <w:iCs/>
          <w:color w:val="2F2F2F"/>
          <w:shd w:val="clear" w:color="auto" w:fill="FFFFFF"/>
        </w:rPr>
      </w:pPr>
    </w:p>
    <w:p w14:paraId="31370E92" w14:textId="1470D27C" w:rsidR="00307B44" w:rsidRPr="00977FE2" w:rsidRDefault="00307B44" w:rsidP="00307B44">
      <w:pPr>
        <w:pStyle w:val="Normal1"/>
        <w:spacing w:line="360" w:lineRule="auto"/>
        <w:jc w:val="both"/>
        <w:rPr>
          <w:rFonts w:ascii="Arial" w:hAnsi="Arial" w:cs="Arial"/>
          <w:iCs/>
          <w:color w:val="2F2F2F"/>
          <w:shd w:val="clear" w:color="auto" w:fill="FFFFFF"/>
        </w:rPr>
      </w:pPr>
      <w:r w:rsidRPr="00977FE2">
        <w:rPr>
          <w:rFonts w:ascii="Arial" w:hAnsi="Arial" w:cs="Arial"/>
          <w:iCs/>
          <w:color w:val="2F2F2F"/>
          <w:shd w:val="clear" w:color="auto" w:fill="FFFFFF"/>
        </w:rPr>
        <w:t xml:space="preserve">Por razones de índole social es que se </w:t>
      </w:r>
      <w:r w:rsidR="003B0EDA">
        <w:rPr>
          <w:rFonts w:ascii="Arial" w:hAnsi="Arial" w:cs="Arial"/>
          <w:iCs/>
          <w:color w:val="2F2F2F"/>
          <w:shd w:val="clear" w:color="auto" w:fill="FFFFFF"/>
        </w:rPr>
        <w:t>establecieron</w:t>
      </w:r>
      <w:r w:rsidRPr="00977FE2">
        <w:rPr>
          <w:rFonts w:ascii="Arial" w:hAnsi="Arial" w:cs="Arial"/>
          <w:iCs/>
          <w:color w:val="2F2F2F"/>
          <w:shd w:val="clear" w:color="auto" w:fill="FFFFFF"/>
        </w:rPr>
        <w:t xml:space="preserve"> reformas a la Ley Orgánica de la Administración Pública Federal con relación al cambio trascendental en materia de derechos sociales,</w:t>
      </w:r>
      <w:r w:rsidR="006C53AB">
        <w:rPr>
          <w:rFonts w:ascii="Arial" w:hAnsi="Arial" w:cs="Arial"/>
          <w:iCs/>
          <w:color w:val="2F2F2F"/>
          <w:shd w:val="clear" w:color="auto" w:fill="FFFFFF"/>
        </w:rPr>
        <w:t xml:space="preserve"> de esta forma nace la Secretarí</w:t>
      </w:r>
      <w:r w:rsidRPr="00977FE2">
        <w:rPr>
          <w:rFonts w:ascii="Arial" w:hAnsi="Arial" w:cs="Arial"/>
          <w:iCs/>
          <w:color w:val="2F2F2F"/>
          <w:shd w:val="clear" w:color="auto" w:fill="FFFFFF"/>
        </w:rPr>
        <w:t>a del Bienestar como el ministerio estatal que se encarga de tener la misión de construir y aplicar las políticas y programas de urgencia social, entre ellos la Pensión para el Bienestar de las Personas Adultas Mayores.</w:t>
      </w:r>
    </w:p>
    <w:p w14:paraId="2836BA07" w14:textId="77777777" w:rsidR="00307B44" w:rsidRPr="00977FE2" w:rsidRDefault="00307B44" w:rsidP="00307B44">
      <w:pPr>
        <w:pStyle w:val="Normal1"/>
        <w:spacing w:line="360" w:lineRule="auto"/>
        <w:jc w:val="both"/>
        <w:rPr>
          <w:rFonts w:ascii="Arial" w:hAnsi="Arial" w:cs="Arial"/>
          <w:iCs/>
          <w:color w:val="2F2F2F"/>
          <w:shd w:val="clear" w:color="auto" w:fill="FFFFFF"/>
        </w:rPr>
      </w:pPr>
    </w:p>
    <w:p w14:paraId="568B60DA" w14:textId="402D9799" w:rsidR="00307B44" w:rsidRPr="00AF2D34" w:rsidRDefault="00307B44" w:rsidP="00307B44">
      <w:pPr>
        <w:pStyle w:val="Normal1"/>
        <w:spacing w:line="360" w:lineRule="auto"/>
        <w:jc w:val="both"/>
        <w:rPr>
          <w:rFonts w:ascii="Arial" w:hAnsi="Arial" w:cs="Arial"/>
        </w:rPr>
      </w:pPr>
      <w:r w:rsidRPr="00AF2D34">
        <w:rPr>
          <w:rFonts w:ascii="Arial" w:hAnsi="Arial" w:cs="Arial"/>
        </w:rPr>
        <w:t xml:space="preserve">En este mismo tenor, </w:t>
      </w:r>
      <w:r w:rsidR="00AF2D34" w:rsidRPr="00AF2D34">
        <w:rPr>
          <w:rFonts w:ascii="Arial" w:hAnsi="Arial" w:cs="Arial"/>
        </w:rPr>
        <w:t>el Congreso de la Unión</w:t>
      </w:r>
      <w:r w:rsidRPr="00AF2D34">
        <w:rPr>
          <w:rFonts w:ascii="Arial" w:hAnsi="Arial" w:cs="Arial"/>
        </w:rPr>
        <w:t xml:space="preserve"> buscó la armonización del Plan Nacional de Desarrollo con la necesidad urgente de transitar hacia un Estado que reconozca los derechos humanos de las Personas Adultas Mayores; bajo este reconocimiento elevar a rango constitucional su protección, como lo fue la reforma al artículo cuarto publicada en el Diario Oficial de la Federación el ocho de mayo del 2020 en cuyo texto se establece la protección económica, social y de salud para esta población.</w:t>
      </w:r>
    </w:p>
    <w:p w14:paraId="3C0F81E2" w14:textId="77777777" w:rsidR="00307B44" w:rsidRPr="00AF2D34" w:rsidRDefault="00307B44" w:rsidP="00307B44">
      <w:pPr>
        <w:pStyle w:val="Normal1"/>
        <w:spacing w:line="360" w:lineRule="auto"/>
        <w:jc w:val="both"/>
        <w:rPr>
          <w:rFonts w:ascii="Arial" w:hAnsi="Arial" w:cs="Arial"/>
        </w:rPr>
      </w:pPr>
    </w:p>
    <w:p w14:paraId="39F68A27" w14:textId="632BE334" w:rsidR="00307B44" w:rsidRPr="00977FE2" w:rsidRDefault="006C53AB" w:rsidP="00307B44">
      <w:pPr>
        <w:pStyle w:val="Normal1"/>
        <w:spacing w:line="360" w:lineRule="auto"/>
        <w:jc w:val="both"/>
        <w:rPr>
          <w:rFonts w:ascii="Arial" w:hAnsi="Arial" w:cs="Arial"/>
        </w:rPr>
      </w:pPr>
      <w:r>
        <w:rPr>
          <w:rFonts w:ascii="Arial" w:hAnsi="Arial" w:cs="Arial"/>
        </w:rPr>
        <w:t>La Secretarí</w:t>
      </w:r>
      <w:r w:rsidR="00307B44" w:rsidRPr="00AF2D34">
        <w:rPr>
          <w:rFonts w:ascii="Arial" w:hAnsi="Arial" w:cs="Arial"/>
        </w:rPr>
        <w:t>a del Bienestar se ocupó desde su creación de generar un censo nacional de personas adultas mayores. La tarea fue titánica, sin embargo, los datos arrojados ha permitido en dos años lograr una cobertura que busca alcanzar los 8.4 millones de adultos mayores</w:t>
      </w:r>
      <w:r w:rsidR="00307B44" w:rsidRPr="00AF2D34">
        <w:footnoteReference w:id="4"/>
      </w:r>
      <w:r w:rsidR="00307B44" w:rsidRPr="00AF2D34">
        <w:rPr>
          <w:rFonts w:ascii="Arial" w:hAnsi="Arial" w:cs="Arial"/>
        </w:rPr>
        <w:t>. Entre Julio 2019 y junio 2020 el programa</w:t>
      </w:r>
      <w:r w:rsidR="00307B44" w:rsidRPr="00977FE2">
        <w:rPr>
          <w:rFonts w:ascii="Arial" w:hAnsi="Arial" w:cs="Arial"/>
          <w:iCs/>
          <w:color w:val="2F2F2F"/>
          <w:shd w:val="clear" w:color="auto" w:fill="FFFFFF"/>
        </w:rPr>
        <w:t xml:space="preserve"> </w:t>
      </w:r>
      <w:r w:rsidR="00307B44" w:rsidRPr="00977FE2">
        <w:rPr>
          <w:rFonts w:ascii="Arial" w:hAnsi="Arial" w:cs="Arial"/>
        </w:rPr>
        <w:t xml:space="preserve">ha otorgado apoyos económicos en al menos una ocasión a 8 millones 378 mil 227 personas adultas mayores de las cuales 4 millones 676 mil 712 son mujeres (56%) </w:t>
      </w:r>
      <w:r w:rsidR="00307B44" w:rsidRPr="00977FE2">
        <w:rPr>
          <w:rFonts w:ascii="Arial" w:hAnsi="Arial" w:cs="Arial"/>
        </w:rPr>
        <w:lastRenderedPageBreak/>
        <w:t>y 3 millones 701 mil 515 son hombres (44%). Del total de derechohabientes atendidos 10% residían en un municipio o localidad indígena, es decir, 846 mil 183 adultos mayores</w:t>
      </w:r>
      <w:r w:rsidR="00307B44" w:rsidRPr="00977FE2">
        <w:rPr>
          <w:rStyle w:val="Refdenotaalpie"/>
          <w:rFonts w:ascii="Arial" w:hAnsi="Arial" w:cs="Arial"/>
        </w:rPr>
        <w:footnoteReference w:id="5"/>
      </w:r>
      <w:r w:rsidR="00307B44" w:rsidRPr="00977FE2">
        <w:rPr>
          <w:rFonts w:ascii="Arial" w:hAnsi="Arial" w:cs="Arial"/>
        </w:rPr>
        <w:t>.</w:t>
      </w:r>
    </w:p>
    <w:p w14:paraId="421EC5D9" w14:textId="77777777" w:rsidR="00307B44" w:rsidRPr="00977FE2" w:rsidRDefault="00307B44" w:rsidP="00307B44">
      <w:pPr>
        <w:pStyle w:val="Normal1"/>
        <w:spacing w:line="360" w:lineRule="auto"/>
        <w:jc w:val="both"/>
        <w:rPr>
          <w:rFonts w:ascii="Arial" w:hAnsi="Arial" w:cs="Arial"/>
        </w:rPr>
      </w:pPr>
    </w:p>
    <w:p w14:paraId="5F744D8A" w14:textId="0F7D281D" w:rsidR="00307B44" w:rsidRPr="00977FE2" w:rsidRDefault="00BB4077" w:rsidP="00307B44">
      <w:pPr>
        <w:pStyle w:val="Normal1"/>
        <w:spacing w:line="360" w:lineRule="auto"/>
        <w:jc w:val="both"/>
        <w:rPr>
          <w:rFonts w:ascii="Arial" w:hAnsi="Arial" w:cs="Arial"/>
        </w:rPr>
      </w:pPr>
      <w:r>
        <w:rPr>
          <w:rFonts w:ascii="Arial" w:hAnsi="Arial" w:cs="Arial"/>
        </w:rPr>
        <w:t>Ahora bien</w:t>
      </w:r>
      <w:r w:rsidR="00307B44">
        <w:rPr>
          <w:rFonts w:ascii="Arial" w:hAnsi="Arial" w:cs="Arial"/>
        </w:rPr>
        <w:t xml:space="preserve">, en el marco de la corresponsabilidad y la coadyuvancia que implica la relación democrática en la una República </w:t>
      </w:r>
      <w:r>
        <w:rPr>
          <w:rFonts w:ascii="Arial" w:hAnsi="Arial" w:cs="Arial"/>
        </w:rPr>
        <w:t>democrática</w:t>
      </w:r>
      <w:r w:rsidR="00307B44">
        <w:rPr>
          <w:rFonts w:ascii="Arial" w:hAnsi="Arial" w:cs="Arial"/>
        </w:rPr>
        <w:t xml:space="preserve">, las entidades federativas debe ser coparticipes de garantizar el ejercicio pleno de la esfera jurídica de derechos humanos de las </w:t>
      </w:r>
      <w:r w:rsidR="003B0EDA">
        <w:rPr>
          <w:rFonts w:ascii="Arial" w:hAnsi="Arial" w:cs="Arial"/>
        </w:rPr>
        <w:t>personas mayores</w:t>
      </w:r>
      <w:r w:rsidR="00307B44">
        <w:rPr>
          <w:rFonts w:ascii="Arial" w:hAnsi="Arial" w:cs="Arial"/>
        </w:rPr>
        <w:t>.</w:t>
      </w:r>
    </w:p>
    <w:p w14:paraId="0BCF7F41" w14:textId="77777777" w:rsidR="00307B44" w:rsidRPr="00977FE2" w:rsidRDefault="00307B44" w:rsidP="00307B44">
      <w:pPr>
        <w:pStyle w:val="Normal1"/>
        <w:spacing w:line="360" w:lineRule="auto"/>
        <w:jc w:val="both"/>
        <w:rPr>
          <w:rFonts w:ascii="Arial" w:hAnsi="Arial" w:cs="Arial"/>
        </w:rPr>
      </w:pPr>
    </w:p>
    <w:p w14:paraId="3251851B" w14:textId="2437B623" w:rsidR="00307B44" w:rsidRDefault="00307B44" w:rsidP="00307B44">
      <w:pPr>
        <w:pStyle w:val="Normal1"/>
        <w:spacing w:line="360" w:lineRule="auto"/>
        <w:jc w:val="both"/>
        <w:rPr>
          <w:rFonts w:ascii="Arial" w:hAnsi="Arial" w:cs="Arial"/>
        </w:rPr>
      </w:pPr>
      <w:r w:rsidRPr="00977FE2">
        <w:rPr>
          <w:rFonts w:ascii="Arial" w:hAnsi="Arial" w:cs="Arial"/>
        </w:rPr>
        <w:t xml:space="preserve">Ante esto, en armonía plena con la política trazada desde el Ejecutivo Federal y con la propia Ley de Derechos de Personas Adultas </w:t>
      </w:r>
      <w:r>
        <w:rPr>
          <w:rFonts w:ascii="Arial" w:hAnsi="Arial" w:cs="Arial"/>
        </w:rPr>
        <w:t>M</w:t>
      </w:r>
      <w:r w:rsidRPr="00977FE2">
        <w:rPr>
          <w:rFonts w:ascii="Arial" w:hAnsi="Arial" w:cs="Arial"/>
        </w:rPr>
        <w:t>ayores</w:t>
      </w:r>
      <w:r>
        <w:rPr>
          <w:rFonts w:ascii="Arial" w:hAnsi="Arial" w:cs="Arial"/>
        </w:rPr>
        <w:t xml:space="preserve"> en el plano federal; así como la Ley estatal en la materia,</w:t>
      </w:r>
      <w:r w:rsidRPr="00977FE2">
        <w:rPr>
          <w:rFonts w:ascii="Arial" w:hAnsi="Arial" w:cs="Arial"/>
        </w:rPr>
        <w:t xml:space="preserve"> es que la presente iniciativa busca aprovechar al máximo los recursos materiales y humanos con el firme objetivo de garantizar una atención directa, inmediata y efectiva a las </w:t>
      </w:r>
      <w:r w:rsidR="003B0EDA">
        <w:rPr>
          <w:rFonts w:ascii="Arial" w:hAnsi="Arial" w:cs="Arial"/>
        </w:rPr>
        <w:t>personas mayores en el estado de Chihuahua</w:t>
      </w:r>
      <w:r w:rsidRPr="00977FE2">
        <w:rPr>
          <w:rFonts w:ascii="Arial" w:hAnsi="Arial" w:cs="Arial"/>
        </w:rPr>
        <w:t>.</w:t>
      </w:r>
    </w:p>
    <w:p w14:paraId="7C6C21E4" w14:textId="77777777" w:rsidR="00307B44" w:rsidRDefault="00307B44" w:rsidP="00307B44">
      <w:pPr>
        <w:pStyle w:val="Normal1"/>
        <w:spacing w:line="360" w:lineRule="auto"/>
        <w:jc w:val="both"/>
        <w:rPr>
          <w:rFonts w:ascii="Arial" w:hAnsi="Arial" w:cs="Arial"/>
        </w:rPr>
      </w:pPr>
    </w:p>
    <w:p w14:paraId="5B5D13CC" w14:textId="6589DE7E" w:rsidR="00307B44" w:rsidRDefault="00307B44" w:rsidP="00307B44">
      <w:pPr>
        <w:pStyle w:val="Normal1"/>
        <w:spacing w:line="360" w:lineRule="auto"/>
        <w:jc w:val="both"/>
        <w:rPr>
          <w:rFonts w:ascii="Arial" w:hAnsi="Arial" w:cs="Arial"/>
        </w:rPr>
      </w:pPr>
      <w:r>
        <w:rPr>
          <w:rFonts w:ascii="Arial" w:hAnsi="Arial" w:cs="Arial"/>
        </w:rPr>
        <w:t xml:space="preserve">Garantizar ingresos económicos </w:t>
      </w:r>
      <w:r w:rsidR="003B0EDA">
        <w:rPr>
          <w:rFonts w:ascii="Arial" w:hAnsi="Arial" w:cs="Arial"/>
        </w:rPr>
        <w:t>estables</w:t>
      </w:r>
      <w:r>
        <w:rPr>
          <w:rFonts w:ascii="Arial" w:hAnsi="Arial" w:cs="Arial"/>
        </w:rPr>
        <w:t xml:space="preserve"> para las </w:t>
      </w:r>
      <w:r w:rsidR="00315AFA">
        <w:rPr>
          <w:rFonts w:ascii="Arial" w:hAnsi="Arial" w:cs="Arial"/>
        </w:rPr>
        <w:t>personas mayores</w:t>
      </w:r>
      <w:r>
        <w:rPr>
          <w:rFonts w:ascii="Arial" w:hAnsi="Arial" w:cs="Arial"/>
        </w:rPr>
        <w:t xml:space="preserve"> implica retribuirles sus años de amor por Chihuahua. De igual manera, permite dignificar su vida al </w:t>
      </w:r>
      <w:r w:rsidR="00315AFA">
        <w:rPr>
          <w:rFonts w:ascii="Arial" w:hAnsi="Arial" w:cs="Arial"/>
        </w:rPr>
        <w:t>brindarles autonomía e</w:t>
      </w:r>
      <w:r>
        <w:rPr>
          <w:rFonts w:ascii="Arial" w:hAnsi="Arial" w:cs="Arial"/>
        </w:rPr>
        <w:t xml:space="preserve"> independencia </w:t>
      </w:r>
      <w:r w:rsidR="00315AFA">
        <w:rPr>
          <w:rFonts w:ascii="Arial" w:hAnsi="Arial" w:cs="Arial"/>
        </w:rPr>
        <w:t>económica</w:t>
      </w:r>
      <w:r>
        <w:rPr>
          <w:rFonts w:ascii="Arial" w:hAnsi="Arial" w:cs="Arial"/>
        </w:rPr>
        <w:t xml:space="preserve"> para sus necesidades básicas. Sin mencionar el apoyo que representa para sus familias.</w:t>
      </w:r>
    </w:p>
    <w:p w14:paraId="1CCD6F93" w14:textId="77777777" w:rsidR="00307B44" w:rsidRPr="00977FE2" w:rsidRDefault="00307B44" w:rsidP="00307B44">
      <w:pPr>
        <w:pStyle w:val="Normal1"/>
        <w:spacing w:line="360" w:lineRule="auto"/>
        <w:jc w:val="both"/>
        <w:rPr>
          <w:rFonts w:ascii="Arial" w:hAnsi="Arial" w:cs="Arial"/>
        </w:rPr>
      </w:pPr>
    </w:p>
    <w:p w14:paraId="103E148D" w14:textId="40D77E24" w:rsidR="00307B44" w:rsidRDefault="00307B44" w:rsidP="00307B44">
      <w:pPr>
        <w:pStyle w:val="Normal1"/>
        <w:spacing w:line="360" w:lineRule="auto"/>
        <w:jc w:val="both"/>
        <w:rPr>
          <w:rFonts w:ascii="Arial" w:hAnsi="Arial" w:cs="Arial"/>
        </w:rPr>
      </w:pPr>
      <w:r w:rsidRPr="00977FE2">
        <w:rPr>
          <w:rFonts w:ascii="Arial" w:hAnsi="Arial" w:cs="Arial"/>
        </w:rPr>
        <w:t>En la actualidad la Ley de Derechos de las Personas Mayores</w:t>
      </w:r>
      <w:r>
        <w:rPr>
          <w:rFonts w:ascii="Arial" w:hAnsi="Arial" w:cs="Arial"/>
        </w:rPr>
        <w:t xml:space="preserve"> en el Estado de Chihuahua</w:t>
      </w:r>
      <w:r w:rsidRPr="00977FE2">
        <w:rPr>
          <w:rFonts w:ascii="Arial" w:hAnsi="Arial" w:cs="Arial"/>
        </w:rPr>
        <w:t xml:space="preserve"> establece </w:t>
      </w:r>
      <w:r>
        <w:rPr>
          <w:rFonts w:ascii="Arial" w:hAnsi="Arial" w:cs="Arial"/>
        </w:rPr>
        <w:t>una serie de derechos para este grupo etario. Así mismo, un conjunto de obligaciones para las autoridades estatales y municipales.</w:t>
      </w:r>
    </w:p>
    <w:p w14:paraId="0853318A" w14:textId="77777777" w:rsidR="003B0EDA" w:rsidRDefault="003B0EDA" w:rsidP="00307B44">
      <w:pPr>
        <w:pStyle w:val="Normal1"/>
        <w:spacing w:line="360" w:lineRule="auto"/>
        <w:jc w:val="both"/>
        <w:rPr>
          <w:rFonts w:ascii="Arial" w:hAnsi="Arial" w:cs="Arial"/>
        </w:rPr>
      </w:pPr>
    </w:p>
    <w:p w14:paraId="38A716E7" w14:textId="139C176D" w:rsidR="00307B44" w:rsidRDefault="00307B44" w:rsidP="00307B44">
      <w:pPr>
        <w:pStyle w:val="Normal1"/>
        <w:spacing w:line="360" w:lineRule="auto"/>
        <w:jc w:val="both"/>
        <w:rPr>
          <w:rFonts w:ascii="Arial" w:hAnsi="Arial" w:cs="Arial"/>
        </w:rPr>
      </w:pPr>
      <w:r>
        <w:rPr>
          <w:rFonts w:ascii="Arial" w:hAnsi="Arial" w:cs="Arial"/>
        </w:rPr>
        <w:t>Es preciso aclarar que la actual legislación es el resulta</w:t>
      </w:r>
      <w:r w:rsidR="003B0EDA">
        <w:rPr>
          <w:rFonts w:ascii="Arial" w:hAnsi="Arial" w:cs="Arial"/>
        </w:rPr>
        <w:t>do</w:t>
      </w:r>
      <w:r>
        <w:rPr>
          <w:rFonts w:ascii="Arial" w:hAnsi="Arial" w:cs="Arial"/>
        </w:rPr>
        <w:t xml:space="preserve"> de una reforma elaborada en el 2018, la cual si bien logró estructurar de una mejor forma la esfera de </w:t>
      </w:r>
      <w:r>
        <w:rPr>
          <w:rFonts w:ascii="Arial" w:hAnsi="Arial" w:cs="Arial"/>
        </w:rPr>
        <w:lastRenderedPageBreak/>
        <w:t xml:space="preserve">protección de derechos humanos de las personas mayores, </w:t>
      </w:r>
      <w:r w:rsidR="00315AFA">
        <w:rPr>
          <w:rFonts w:ascii="Arial" w:hAnsi="Arial" w:cs="Arial"/>
        </w:rPr>
        <w:t>sin embargo dejó fuera</w:t>
      </w:r>
      <w:r>
        <w:rPr>
          <w:rFonts w:ascii="Arial" w:hAnsi="Arial" w:cs="Arial"/>
        </w:rPr>
        <w:t xml:space="preserve"> la retribución </w:t>
      </w:r>
      <w:r w:rsidR="00315AFA">
        <w:rPr>
          <w:rFonts w:ascii="Arial" w:hAnsi="Arial" w:cs="Arial"/>
        </w:rPr>
        <w:t>material</w:t>
      </w:r>
      <w:r>
        <w:rPr>
          <w:rFonts w:ascii="Arial" w:hAnsi="Arial" w:cs="Arial"/>
        </w:rPr>
        <w:t xml:space="preserve"> que el espíritu de la Ley tenía en su promulgación.</w:t>
      </w:r>
    </w:p>
    <w:p w14:paraId="7D265FCD" w14:textId="77777777" w:rsidR="00307B44" w:rsidRDefault="00307B44" w:rsidP="00307B44">
      <w:pPr>
        <w:pStyle w:val="Normal1"/>
        <w:spacing w:line="360" w:lineRule="auto"/>
        <w:jc w:val="both"/>
        <w:rPr>
          <w:rFonts w:ascii="Arial" w:hAnsi="Arial" w:cs="Arial"/>
        </w:rPr>
      </w:pPr>
    </w:p>
    <w:p w14:paraId="01D6B037" w14:textId="7939AC27" w:rsidR="00BB4077" w:rsidRDefault="00BB4077" w:rsidP="00307B44">
      <w:pPr>
        <w:pStyle w:val="Normal1"/>
        <w:spacing w:line="360" w:lineRule="auto"/>
        <w:jc w:val="both"/>
        <w:rPr>
          <w:rFonts w:ascii="Arial" w:hAnsi="Arial" w:cs="Arial"/>
        </w:rPr>
      </w:pPr>
      <w:r>
        <w:rPr>
          <w:rFonts w:ascii="Arial" w:hAnsi="Arial" w:cs="Arial"/>
        </w:rPr>
        <w:t>Seriamos omisos si dejásemos de mencionar que en el estado de Chihuahua el marco normativo tuvo un gran avance en el año 2010 al positivizar la Ley de Derechos de las Personas Mayores. La promulgación de dicha Ley representa un reconocimiento de la obligación que existe dentro del marco subnacional a la garantía de los derechos humanos de este grupo etario.</w:t>
      </w:r>
    </w:p>
    <w:p w14:paraId="5E49E5D3" w14:textId="77777777" w:rsidR="00BB4077" w:rsidRDefault="00BB4077" w:rsidP="00307B44">
      <w:pPr>
        <w:pStyle w:val="Normal1"/>
        <w:spacing w:line="360" w:lineRule="auto"/>
        <w:jc w:val="both"/>
        <w:rPr>
          <w:rFonts w:ascii="Arial" w:hAnsi="Arial" w:cs="Arial"/>
        </w:rPr>
      </w:pPr>
    </w:p>
    <w:p w14:paraId="090FABB4" w14:textId="766BDDF6" w:rsidR="00BB4077" w:rsidRDefault="00BB4077" w:rsidP="00307B44">
      <w:pPr>
        <w:pStyle w:val="Normal1"/>
        <w:spacing w:line="360" w:lineRule="auto"/>
        <w:jc w:val="both"/>
        <w:rPr>
          <w:rFonts w:ascii="Arial" w:hAnsi="Arial" w:cs="Arial"/>
        </w:rPr>
      </w:pPr>
      <w:r>
        <w:rPr>
          <w:rFonts w:ascii="Arial" w:hAnsi="Arial" w:cs="Arial"/>
        </w:rPr>
        <w:t xml:space="preserve">Sin embargo, al analizar la protección normativa de la esfera de derechos humanos de las </w:t>
      </w:r>
      <w:r w:rsidR="00166015">
        <w:rPr>
          <w:rFonts w:ascii="Arial" w:hAnsi="Arial" w:cs="Arial"/>
        </w:rPr>
        <w:t>personas mayores</w:t>
      </w:r>
      <w:r>
        <w:rPr>
          <w:rFonts w:ascii="Arial" w:hAnsi="Arial" w:cs="Arial"/>
        </w:rPr>
        <w:t xml:space="preserve"> encontramos que existen áreas de oportunidad que este cuerpo colegiado tiene la obligación ética, moral, histórica y jurídica de subsanar.</w:t>
      </w:r>
    </w:p>
    <w:p w14:paraId="348E54AC" w14:textId="77777777" w:rsidR="00BB4077" w:rsidRDefault="00BB4077" w:rsidP="00307B44">
      <w:pPr>
        <w:pStyle w:val="Normal1"/>
        <w:spacing w:line="360" w:lineRule="auto"/>
        <w:jc w:val="both"/>
        <w:rPr>
          <w:rFonts w:ascii="Arial" w:hAnsi="Arial" w:cs="Arial"/>
        </w:rPr>
      </w:pPr>
    </w:p>
    <w:p w14:paraId="535311BE" w14:textId="5B9C0C71" w:rsidR="00BB4077" w:rsidRDefault="00BB4077" w:rsidP="00307B44">
      <w:pPr>
        <w:pStyle w:val="Normal1"/>
        <w:spacing w:line="360" w:lineRule="auto"/>
        <w:jc w:val="both"/>
        <w:rPr>
          <w:rFonts w:ascii="Arial" w:hAnsi="Arial" w:cs="Arial"/>
        </w:rPr>
      </w:pPr>
      <w:r>
        <w:rPr>
          <w:rFonts w:ascii="Arial" w:hAnsi="Arial" w:cs="Arial"/>
        </w:rPr>
        <w:t>La más importante y urgente de estas tiene que ver con dos elementos, los cuales intenta modificar de raíz la presente iniciativa de reforma a la Ley:</w:t>
      </w:r>
    </w:p>
    <w:p w14:paraId="663B765B" w14:textId="77777777" w:rsidR="00315AFA" w:rsidRDefault="00315AFA" w:rsidP="00307B44">
      <w:pPr>
        <w:pStyle w:val="Normal1"/>
        <w:spacing w:line="360" w:lineRule="auto"/>
        <w:jc w:val="both"/>
        <w:rPr>
          <w:rFonts w:ascii="Arial" w:hAnsi="Arial" w:cs="Arial"/>
        </w:rPr>
      </w:pPr>
    </w:p>
    <w:p w14:paraId="0DA916F0" w14:textId="0E25C3F8" w:rsidR="00BB4077" w:rsidRDefault="00BB4077" w:rsidP="00BB4077">
      <w:pPr>
        <w:pStyle w:val="Normal1"/>
        <w:numPr>
          <w:ilvl w:val="0"/>
          <w:numId w:val="15"/>
        </w:numPr>
        <w:spacing w:line="360" w:lineRule="auto"/>
        <w:jc w:val="both"/>
        <w:rPr>
          <w:rFonts w:ascii="Arial" w:hAnsi="Arial" w:cs="Arial"/>
        </w:rPr>
      </w:pPr>
      <w:r>
        <w:rPr>
          <w:rFonts w:ascii="Arial" w:hAnsi="Arial" w:cs="Arial"/>
        </w:rPr>
        <w:t>Acceso a la vida digna</w:t>
      </w:r>
    </w:p>
    <w:p w14:paraId="466790AB" w14:textId="132D3DBA" w:rsidR="00BB4077" w:rsidRDefault="00BB4077" w:rsidP="00BB4077">
      <w:pPr>
        <w:pStyle w:val="Normal1"/>
        <w:numPr>
          <w:ilvl w:val="0"/>
          <w:numId w:val="15"/>
        </w:numPr>
        <w:spacing w:line="360" w:lineRule="auto"/>
        <w:jc w:val="both"/>
        <w:rPr>
          <w:rFonts w:ascii="Arial" w:hAnsi="Arial" w:cs="Arial"/>
        </w:rPr>
      </w:pPr>
      <w:r>
        <w:rPr>
          <w:rFonts w:ascii="Arial" w:hAnsi="Arial" w:cs="Arial"/>
        </w:rPr>
        <w:t xml:space="preserve">Garantía de la autonomía e independencia </w:t>
      </w:r>
      <w:r w:rsidR="00315AFA">
        <w:rPr>
          <w:rFonts w:ascii="Arial" w:hAnsi="Arial" w:cs="Arial"/>
        </w:rPr>
        <w:t>económica</w:t>
      </w:r>
      <w:r>
        <w:rPr>
          <w:rFonts w:ascii="Arial" w:hAnsi="Arial" w:cs="Arial"/>
        </w:rPr>
        <w:t>.</w:t>
      </w:r>
    </w:p>
    <w:p w14:paraId="1EF741BE" w14:textId="77777777" w:rsidR="00BB4077" w:rsidRDefault="00BB4077" w:rsidP="00BB4077">
      <w:pPr>
        <w:pStyle w:val="Normal1"/>
        <w:spacing w:line="360" w:lineRule="auto"/>
        <w:jc w:val="both"/>
        <w:rPr>
          <w:rFonts w:ascii="Arial" w:hAnsi="Arial" w:cs="Arial"/>
        </w:rPr>
      </w:pPr>
    </w:p>
    <w:p w14:paraId="715CD26B" w14:textId="01FD2C33" w:rsidR="00BB4077" w:rsidRDefault="00BB4077" w:rsidP="00BB4077">
      <w:pPr>
        <w:pStyle w:val="Normal1"/>
        <w:spacing w:line="360" w:lineRule="auto"/>
        <w:jc w:val="both"/>
        <w:rPr>
          <w:rFonts w:ascii="Arial" w:hAnsi="Arial" w:cs="Arial"/>
        </w:rPr>
      </w:pPr>
      <w:r>
        <w:rPr>
          <w:rFonts w:ascii="Arial" w:hAnsi="Arial" w:cs="Arial"/>
        </w:rPr>
        <w:t>Ambos elementos se encuentran unidos de forma transversal, y parte del hecho concreto que al llegar a la etapa de la vejez un gran número de personas no cuenta con los recursos económicos suficientes para satisfacer las necesidades que la vida moderna reclama para cubrir gastos de alimentación, vivienda, vestido, transporte y ocio.</w:t>
      </w:r>
    </w:p>
    <w:p w14:paraId="5181F768" w14:textId="77777777" w:rsidR="00BB4077" w:rsidRDefault="00BB4077" w:rsidP="00BB4077">
      <w:pPr>
        <w:pStyle w:val="Normal1"/>
        <w:spacing w:line="360" w:lineRule="auto"/>
        <w:jc w:val="both"/>
        <w:rPr>
          <w:rFonts w:ascii="Arial" w:hAnsi="Arial" w:cs="Arial"/>
        </w:rPr>
      </w:pPr>
    </w:p>
    <w:p w14:paraId="689544B7" w14:textId="232F3016" w:rsidR="00BB4077" w:rsidRDefault="00BB4077" w:rsidP="00BB4077">
      <w:pPr>
        <w:pStyle w:val="Normal1"/>
        <w:spacing w:line="360" w:lineRule="auto"/>
        <w:jc w:val="both"/>
        <w:rPr>
          <w:rFonts w:ascii="Arial" w:hAnsi="Arial" w:cs="Arial"/>
        </w:rPr>
      </w:pPr>
      <w:r>
        <w:rPr>
          <w:rFonts w:ascii="Arial" w:hAnsi="Arial" w:cs="Arial"/>
        </w:rPr>
        <w:t>Si bien la Ley vigente logra consagrar y garantizar un amplio conjunto de derechos para las personas mayores, el acceso a la vida digna será imposible sin la estabilidad económica que un ingreso mensual permanente bri</w:t>
      </w:r>
      <w:r w:rsidR="00166015">
        <w:rPr>
          <w:rFonts w:ascii="Arial" w:hAnsi="Arial" w:cs="Arial"/>
        </w:rPr>
        <w:t>n</w:t>
      </w:r>
      <w:r>
        <w:rPr>
          <w:rFonts w:ascii="Arial" w:hAnsi="Arial" w:cs="Arial"/>
        </w:rPr>
        <w:t>da.</w:t>
      </w:r>
    </w:p>
    <w:p w14:paraId="69942C3A" w14:textId="77777777" w:rsidR="00BB4077" w:rsidRDefault="00BB4077" w:rsidP="00BB4077">
      <w:pPr>
        <w:pStyle w:val="Normal1"/>
        <w:spacing w:line="360" w:lineRule="auto"/>
        <w:jc w:val="both"/>
        <w:rPr>
          <w:rFonts w:ascii="Arial" w:hAnsi="Arial" w:cs="Arial"/>
        </w:rPr>
      </w:pPr>
    </w:p>
    <w:p w14:paraId="7471A39B" w14:textId="518EC206" w:rsidR="00BB4077" w:rsidRDefault="00BB4077" w:rsidP="00BB4077">
      <w:pPr>
        <w:pStyle w:val="Normal1"/>
        <w:spacing w:line="360" w:lineRule="auto"/>
        <w:jc w:val="both"/>
        <w:rPr>
          <w:rFonts w:ascii="Arial" w:hAnsi="Arial" w:cs="Arial"/>
        </w:rPr>
      </w:pPr>
      <w:r>
        <w:rPr>
          <w:rFonts w:ascii="Arial" w:hAnsi="Arial" w:cs="Arial"/>
        </w:rPr>
        <w:lastRenderedPageBreak/>
        <w:t>Debemos mencionar que es cierto</w:t>
      </w:r>
      <w:r w:rsidR="00166015">
        <w:rPr>
          <w:rFonts w:ascii="Arial" w:hAnsi="Arial" w:cs="Arial"/>
        </w:rPr>
        <w:t>,</w:t>
      </w:r>
      <w:r>
        <w:rPr>
          <w:rFonts w:ascii="Arial" w:hAnsi="Arial" w:cs="Arial"/>
        </w:rPr>
        <w:t xml:space="preserve"> en México existen diferentes mecanismos para garantizar pensiones y </w:t>
      </w:r>
      <w:r w:rsidR="006733C2">
        <w:rPr>
          <w:rFonts w:ascii="Arial" w:hAnsi="Arial" w:cs="Arial"/>
        </w:rPr>
        <w:t>jubilaciones</w:t>
      </w:r>
      <w:r w:rsidR="00166015">
        <w:rPr>
          <w:rFonts w:ascii="Arial" w:hAnsi="Arial" w:cs="Arial"/>
        </w:rPr>
        <w:t>. L</w:t>
      </w:r>
      <w:r>
        <w:rPr>
          <w:rFonts w:ascii="Arial" w:hAnsi="Arial" w:cs="Arial"/>
        </w:rPr>
        <w:t xml:space="preserve">a mayoría se </w:t>
      </w:r>
      <w:r w:rsidR="006733C2">
        <w:rPr>
          <w:rFonts w:ascii="Arial" w:hAnsi="Arial" w:cs="Arial"/>
        </w:rPr>
        <w:t>establecen</w:t>
      </w:r>
      <w:r>
        <w:rPr>
          <w:rFonts w:ascii="Arial" w:hAnsi="Arial" w:cs="Arial"/>
        </w:rPr>
        <w:t xml:space="preserve"> de forma contributiva, es decir, </w:t>
      </w:r>
      <w:r w:rsidR="0039507F">
        <w:rPr>
          <w:rFonts w:ascii="Arial" w:hAnsi="Arial" w:cs="Arial"/>
        </w:rPr>
        <w:t>bajo el esquema de seguridad social nacional trabajadores, patrones y el Estado realizan aportaciones a las diferentes bolsas de los seguros individuales con el fin de lograr una vejez digna.</w:t>
      </w:r>
    </w:p>
    <w:p w14:paraId="67511F30" w14:textId="77777777" w:rsidR="0039507F" w:rsidRDefault="0039507F" w:rsidP="00BB4077">
      <w:pPr>
        <w:pStyle w:val="Normal1"/>
        <w:spacing w:line="360" w:lineRule="auto"/>
        <w:jc w:val="both"/>
        <w:rPr>
          <w:rFonts w:ascii="Arial" w:hAnsi="Arial" w:cs="Arial"/>
        </w:rPr>
      </w:pPr>
    </w:p>
    <w:p w14:paraId="138F322D" w14:textId="28FB71DB" w:rsidR="0039507F" w:rsidRDefault="0039507F" w:rsidP="00BB4077">
      <w:pPr>
        <w:pStyle w:val="Normal1"/>
        <w:spacing w:line="360" w:lineRule="auto"/>
        <w:jc w:val="both"/>
        <w:rPr>
          <w:rFonts w:ascii="Arial" w:hAnsi="Arial" w:cs="Arial"/>
        </w:rPr>
      </w:pPr>
      <w:r>
        <w:rPr>
          <w:rFonts w:ascii="Arial" w:hAnsi="Arial" w:cs="Arial"/>
        </w:rPr>
        <w:t xml:space="preserve">Sin embargo, también es una realidad que la precarización laboral emprendida por las reformas realizadas en la etapa neoliberal </w:t>
      </w:r>
      <w:r w:rsidR="006733C2">
        <w:rPr>
          <w:rFonts w:ascii="Arial" w:hAnsi="Arial" w:cs="Arial"/>
        </w:rPr>
        <w:t>dejó</w:t>
      </w:r>
      <w:r>
        <w:rPr>
          <w:rFonts w:ascii="Arial" w:hAnsi="Arial" w:cs="Arial"/>
        </w:rPr>
        <w:t xml:space="preserve"> en estado de indefensión a miles de trabajadores que hoy se encuentran en situación de vulnerabilidad ante una vejez con pensiones paupérrimas, en el mejor de los casos.</w:t>
      </w:r>
    </w:p>
    <w:p w14:paraId="0D153E2F" w14:textId="77777777" w:rsidR="0039507F" w:rsidRDefault="0039507F" w:rsidP="00BB4077">
      <w:pPr>
        <w:pStyle w:val="Normal1"/>
        <w:spacing w:line="360" w:lineRule="auto"/>
        <w:jc w:val="both"/>
        <w:rPr>
          <w:rFonts w:ascii="Arial" w:hAnsi="Arial" w:cs="Arial"/>
        </w:rPr>
      </w:pPr>
    </w:p>
    <w:p w14:paraId="02FF4AC6" w14:textId="5A9563CA" w:rsidR="0039507F" w:rsidRDefault="0039507F" w:rsidP="00BB4077">
      <w:pPr>
        <w:pStyle w:val="Normal1"/>
        <w:spacing w:line="360" w:lineRule="auto"/>
        <w:jc w:val="both"/>
        <w:rPr>
          <w:rFonts w:ascii="Arial" w:hAnsi="Arial" w:cs="Arial"/>
        </w:rPr>
      </w:pPr>
      <w:r>
        <w:rPr>
          <w:rFonts w:ascii="Arial" w:hAnsi="Arial" w:cs="Arial"/>
        </w:rPr>
        <w:t xml:space="preserve">Como sociedad nos </w:t>
      </w:r>
      <w:r w:rsidR="006733C2">
        <w:rPr>
          <w:rFonts w:ascii="Arial" w:hAnsi="Arial" w:cs="Arial"/>
        </w:rPr>
        <w:t>encontramos</w:t>
      </w:r>
      <w:r w:rsidR="00315AFA">
        <w:rPr>
          <w:rFonts w:ascii="Arial" w:hAnsi="Arial" w:cs="Arial"/>
        </w:rPr>
        <w:t xml:space="preserve"> en una fuerte disyuntiva. P</w:t>
      </w:r>
      <w:r>
        <w:rPr>
          <w:rFonts w:ascii="Arial" w:hAnsi="Arial" w:cs="Arial"/>
        </w:rPr>
        <w:t xml:space="preserve">or un lado existe el derecho humano al acceso a la vida digna </w:t>
      </w:r>
      <w:r w:rsidR="00315AFA">
        <w:rPr>
          <w:rFonts w:ascii="Arial" w:hAnsi="Arial" w:cs="Arial"/>
        </w:rPr>
        <w:t>de las Personas Adultas Mayores;</w:t>
      </w:r>
      <w:r>
        <w:rPr>
          <w:rFonts w:ascii="Arial" w:hAnsi="Arial" w:cs="Arial"/>
        </w:rPr>
        <w:t xml:space="preserve"> por otro, la posible carga impositiva que se refleja en las personas económicamente activas ante el cáncer social que representa tener miles de personas mayores sin pensiones de jubilación.</w:t>
      </w:r>
    </w:p>
    <w:p w14:paraId="635F9009" w14:textId="77777777" w:rsidR="0039507F" w:rsidRDefault="0039507F" w:rsidP="00BB4077">
      <w:pPr>
        <w:pStyle w:val="Normal1"/>
        <w:spacing w:line="360" w:lineRule="auto"/>
        <w:jc w:val="both"/>
        <w:rPr>
          <w:rFonts w:ascii="Arial" w:hAnsi="Arial" w:cs="Arial"/>
        </w:rPr>
      </w:pPr>
    </w:p>
    <w:p w14:paraId="11373769" w14:textId="1DEEEE9A" w:rsidR="0039507F" w:rsidRDefault="0039507F" w:rsidP="00BB4077">
      <w:pPr>
        <w:pStyle w:val="Normal1"/>
        <w:spacing w:line="360" w:lineRule="auto"/>
        <w:jc w:val="both"/>
        <w:rPr>
          <w:rFonts w:ascii="Arial" w:hAnsi="Arial" w:cs="Arial"/>
        </w:rPr>
      </w:pPr>
      <w:r>
        <w:rPr>
          <w:rFonts w:ascii="Arial" w:hAnsi="Arial" w:cs="Arial"/>
        </w:rPr>
        <w:t xml:space="preserve">La respuesta que ha dado la administración pública de la cuarta transformación es apelar a la solidaridad social y a la cobertura universal. Es decir, las </w:t>
      </w:r>
      <w:r w:rsidR="00166015">
        <w:rPr>
          <w:rFonts w:ascii="Arial" w:hAnsi="Arial" w:cs="Arial"/>
        </w:rPr>
        <w:t>personas</w:t>
      </w:r>
      <w:r>
        <w:rPr>
          <w:rFonts w:ascii="Arial" w:hAnsi="Arial" w:cs="Arial"/>
        </w:rPr>
        <w:t xml:space="preserve"> </w:t>
      </w:r>
      <w:r w:rsidR="00166015">
        <w:rPr>
          <w:rFonts w:ascii="Arial" w:hAnsi="Arial" w:cs="Arial"/>
        </w:rPr>
        <w:t>m</w:t>
      </w:r>
      <w:r>
        <w:rPr>
          <w:rFonts w:ascii="Arial" w:hAnsi="Arial" w:cs="Arial"/>
        </w:rPr>
        <w:t>ayores son responsabilidad de la nación mexicana, por esa razón,</w:t>
      </w:r>
      <w:r w:rsidR="00166015">
        <w:rPr>
          <w:rFonts w:ascii="Arial" w:hAnsi="Arial" w:cs="Arial"/>
        </w:rPr>
        <w:t xml:space="preserve"> corresponde al Estado mexicano garantizar</w:t>
      </w:r>
      <w:r>
        <w:rPr>
          <w:rFonts w:ascii="Arial" w:hAnsi="Arial" w:cs="Arial"/>
        </w:rPr>
        <w:t xml:space="preserve"> el acceso una vida digna corresponde a la totalidad de las </w:t>
      </w:r>
      <w:r w:rsidR="00166015">
        <w:rPr>
          <w:rFonts w:ascii="Arial" w:hAnsi="Arial" w:cs="Arial"/>
        </w:rPr>
        <w:t>personas mayores</w:t>
      </w:r>
      <w:r>
        <w:rPr>
          <w:rFonts w:ascii="Arial" w:hAnsi="Arial" w:cs="Arial"/>
        </w:rPr>
        <w:t>.</w:t>
      </w:r>
    </w:p>
    <w:p w14:paraId="72445CE3" w14:textId="77777777" w:rsidR="00166015" w:rsidRDefault="00166015" w:rsidP="00BB4077">
      <w:pPr>
        <w:pStyle w:val="Normal1"/>
        <w:spacing w:line="360" w:lineRule="auto"/>
        <w:jc w:val="both"/>
        <w:rPr>
          <w:rFonts w:ascii="Arial" w:hAnsi="Arial" w:cs="Arial"/>
        </w:rPr>
      </w:pPr>
    </w:p>
    <w:p w14:paraId="43AC7397" w14:textId="25FDA2EB" w:rsidR="00166015" w:rsidRDefault="00166015" w:rsidP="00BB4077">
      <w:pPr>
        <w:pStyle w:val="Normal1"/>
        <w:spacing w:line="360" w:lineRule="auto"/>
        <w:jc w:val="both"/>
        <w:rPr>
          <w:rFonts w:ascii="Arial" w:hAnsi="Arial" w:cs="Arial"/>
        </w:rPr>
      </w:pPr>
      <w:r>
        <w:rPr>
          <w:rFonts w:ascii="Arial" w:hAnsi="Arial" w:cs="Arial"/>
        </w:rPr>
        <w:t>Es preciso enfatizar que</w:t>
      </w:r>
      <w:r w:rsidR="00315AFA">
        <w:rPr>
          <w:rFonts w:ascii="Arial" w:hAnsi="Arial" w:cs="Arial"/>
        </w:rPr>
        <w:t>,</w:t>
      </w:r>
      <w:r>
        <w:rPr>
          <w:rFonts w:ascii="Arial" w:hAnsi="Arial" w:cs="Arial"/>
        </w:rPr>
        <w:t xml:space="preserve"> como resultado de la Sentencia que dictó la Corte Interamericana de Derechos Humanos contra México en el caso Campo Algodonero</w:t>
      </w:r>
      <w:r w:rsidR="00315AFA">
        <w:rPr>
          <w:rFonts w:ascii="Arial" w:hAnsi="Arial" w:cs="Arial"/>
        </w:rPr>
        <w:t>,</w:t>
      </w:r>
      <w:r>
        <w:rPr>
          <w:rFonts w:ascii="Arial" w:hAnsi="Arial" w:cs="Arial"/>
        </w:rPr>
        <w:t xml:space="preserve"> ha quedado delimitado que la composición del Estado comprende </w:t>
      </w:r>
      <w:r w:rsidRPr="00315AFA">
        <w:rPr>
          <w:rFonts w:ascii="Arial" w:hAnsi="Arial" w:cs="Arial"/>
          <w:b/>
        </w:rPr>
        <w:t>TODAS</w:t>
      </w:r>
      <w:r>
        <w:rPr>
          <w:rFonts w:ascii="Arial" w:hAnsi="Arial" w:cs="Arial"/>
        </w:rPr>
        <w:t xml:space="preserve"> las autoridades dentro de la República mexicana. Es decir, la obligación de garantizar la esfera de derechos humanos es de los tres poderes de la unión, así como de los tres niveles de gobierno</w:t>
      </w:r>
    </w:p>
    <w:p w14:paraId="72713947" w14:textId="77777777" w:rsidR="0039507F" w:rsidRDefault="0039507F" w:rsidP="00BB4077">
      <w:pPr>
        <w:pStyle w:val="Normal1"/>
        <w:spacing w:line="360" w:lineRule="auto"/>
        <w:jc w:val="both"/>
        <w:rPr>
          <w:rFonts w:ascii="Arial" w:hAnsi="Arial" w:cs="Arial"/>
        </w:rPr>
      </w:pPr>
    </w:p>
    <w:p w14:paraId="69DCCFA9" w14:textId="6EFB43F5" w:rsidR="0039507F" w:rsidRDefault="00166015" w:rsidP="00BB4077">
      <w:pPr>
        <w:pStyle w:val="Normal1"/>
        <w:spacing w:line="360" w:lineRule="auto"/>
        <w:jc w:val="both"/>
        <w:rPr>
          <w:rFonts w:ascii="Arial" w:hAnsi="Arial" w:cs="Arial"/>
        </w:rPr>
      </w:pPr>
      <w:r>
        <w:rPr>
          <w:rFonts w:ascii="Arial" w:hAnsi="Arial" w:cs="Arial"/>
        </w:rPr>
        <w:t xml:space="preserve">Cumpliendo con una parte sustancial de la obligación es que se diseñó </w:t>
      </w:r>
      <w:r w:rsidR="0039507F">
        <w:rPr>
          <w:rFonts w:ascii="Arial" w:hAnsi="Arial" w:cs="Arial"/>
        </w:rPr>
        <w:t>el Plan Nacional de Desarrollo</w:t>
      </w:r>
      <w:r>
        <w:rPr>
          <w:rFonts w:ascii="Arial" w:hAnsi="Arial" w:cs="Arial"/>
        </w:rPr>
        <w:t xml:space="preserve"> 2019-2020 por parte del Poder Ejecutivo Federa. Así mismo,  </w:t>
      </w:r>
      <w:r w:rsidR="0039507F">
        <w:rPr>
          <w:rFonts w:ascii="Arial" w:hAnsi="Arial" w:cs="Arial"/>
        </w:rPr>
        <w:t>la gran mayoría de las fuerzas parlamentarias en el Congreso de la Unión  votaron en favor de reformar el artículo cuarto Constitucional para garantizar la pensión universal no contributiva para personas mayores de 65 años</w:t>
      </w:r>
      <w:r>
        <w:rPr>
          <w:rFonts w:ascii="Arial" w:hAnsi="Arial" w:cs="Arial"/>
        </w:rPr>
        <w:t>, cumpliendo con otra parte de la obligación</w:t>
      </w:r>
      <w:r w:rsidR="0039507F">
        <w:rPr>
          <w:rFonts w:ascii="Arial" w:hAnsi="Arial" w:cs="Arial"/>
        </w:rPr>
        <w:t>.</w:t>
      </w:r>
    </w:p>
    <w:p w14:paraId="1D01A06A" w14:textId="77777777" w:rsidR="0039507F" w:rsidRDefault="0039507F" w:rsidP="00BB4077">
      <w:pPr>
        <w:pStyle w:val="Normal1"/>
        <w:spacing w:line="360" w:lineRule="auto"/>
        <w:jc w:val="both"/>
        <w:rPr>
          <w:rFonts w:ascii="Arial" w:hAnsi="Arial" w:cs="Arial"/>
        </w:rPr>
      </w:pPr>
    </w:p>
    <w:p w14:paraId="0FB40CB5" w14:textId="5E9D23F3" w:rsidR="0039507F" w:rsidRDefault="0039507F" w:rsidP="00BB4077">
      <w:pPr>
        <w:pStyle w:val="Normal1"/>
        <w:spacing w:line="360" w:lineRule="auto"/>
        <w:jc w:val="both"/>
        <w:rPr>
          <w:rFonts w:ascii="Arial" w:hAnsi="Arial" w:cs="Arial"/>
        </w:rPr>
      </w:pPr>
      <w:r>
        <w:rPr>
          <w:rFonts w:ascii="Arial" w:hAnsi="Arial" w:cs="Arial"/>
        </w:rPr>
        <w:t>Aun y con estos avances</w:t>
      </w:r>
      <w:r w:rsidR="00315AFA">
        <w:rPr>
          <w:rFonts w:ascii="Arial" w:hAnsi="Arial" w:cs="Arial"/>
        </w:rPr>
        <w:t>,</w:t>
      </w:r>
      <w:r>
        <w:rPr>
          <w:rFonts w:ascii="Arial" w:hAnsi="Arial" w:cs="Arial"/>
        </w:rPr>
        <w:t xml:space="preserve"> la realidad nos indica que en el estado de Chihuahua seguimos teniendo </w:t>
      </w:r>
      <w:r w:rsidR="00315AFA">
        <w:rPr>
          <w:rFonts w:ascii="Arial" w:hAnsi="Arial" w:cs="Arial"/>
        </w:rPr>
        <w:t>personas mayores</w:t>
      </w:r>
      <w:r>
        <w:rPr>
          <w:rFonts w:ascii="Arial" w:hAnsi="Arial" w:cs="Arial"/>
        </w:rPr>
        <w:t xml:space="preserve"> en situación de </w:t>
      </w:r>
      <w:r w:rsidR="006733C2">
        <w:rPr>
          <w:rFonts w:ascii="Arial" w:hAnsi="Arial" w:cs="Arial"/>
        </w:rPr>
        <w:t>vulnerabilidad</w:t>
      </w:r>
      <w:r>
        <w:rPr>
          <w:rFonts w:ascii="Arial" w:hAnsi="Arial" w:cs="Arial"/>
        </w:rPr>
        <w:t xml:space="preserve"> por no lograr llegar, </w:t>
      </w:r>
      <w:r w:rsidR="006733C2">
        <w:rPr>
          <w:rFonts w:ascii="Arial" w:hAnsi="Arial" w:cs="Arial"/>
        </w:rPr>
        <w:t>cuando</w:t>
      </w:r>
      <w:r>
        <w:rPr>
          <w:rFonts w:ascii="Arial" w:hAnsi="Arial" w:cs="Arial"/>
        </w:rPr>
        <w:t xml:space="preserve"> menos, a un salario </w:t>
      </w:r>
      <w:r w:rsidR="006733C2">
        <w:rPr>
          <w:rFonts w:ascii="Arial" w:hAnsi="Arial" w:cs="Arial"/>
        </w:rPr>
        <w:t>mínimo</w:t>
      </w:r>
      <w:r>
        <w:rPr>
          <w:rFonts w:ascii="Arial" w:hAnsi="Arial" w:cs="Arial"/>
        </w:rPr>
        <w:t xml:space="preserve"> diario para garantizar su autonomía e independencia económica.</w:t>
      </w:r>
    </w:p>
    <w:p w14:paraId="1B3EB38C" w14:textId="77777777" w:rsidR="0039507F" w:rsidRDefault="0039507F" w:rsidP="00BB4077">
      <w:pPr>
        <w:pStyle w:val="Normal1"/>
        <w:spacing w:line="360" w:lineRule="auto"/>
        <w:jc w:val="both"/>
        <w:rPr>
          <w:rFonts w:ascii="Arial" w:hAnsi="Arial" w:cs="Arial"/>
        </w:rPr>
      </w:pPr>
    </w:p>
    <w:p w14:paraId="4F7ABCD4" w14:textId="4C957A96" w:rsidR="0039507F" w:rsidRDefault="0039507F" w:rsidP="00BB4077">
      <w:pPr>
        <w:pStyle w:val="Normal1"/>
        <w:spacing w:line="360" w:lineRule="auto"/>
        <w:jc w:val="both"/>
        <w:rPr>
          <w:rFonts w:ascii="Arial" w:hAnsi="Arial" w:cs="Arial"/>
        </w:rPr>
      </w:pPr>
      <w:r>
        <w:rPr>
          <w:rFonts w:ascii="Arial" w:hAnsi="Arial" w:cs="Arial"/>
        </w:rPr>
        <w:t>Por estas razones, y apelando la corresponsabilidad</w:t>
      </w:r>
      <w:r w:rsidR="00166015">
        <w:rPr>
          <w:rFonts w:ascii="Arial" w:hAnsi="Arial" w:cs="Arial"/>
        </w:rPr>
        <w:t>, al sentido común, a la ética política y a la responsabilidad jurídica</w:t>
      </w:r>
      <w:r>
        <w:rPr>
          <w:rFonts w:ascii="Arial" w:hAnsi="Arial" w:cs="Arial"/>
        </w:rPr>
        <w:t xml:space="preserve"> es que acudimos a esta soberanía para reformar la Ley de Derechos de las Personas Mayores a efectos de garantizar su acceso a una vida digna.</w:t>
      </w:r>
    </w:p>
    <w:p w14:paraId="051AEB4D" w14:textId="77777777" w:rsidR="0039507F" w:rsidRDefault="0039507F" w:rsidP="00BB4077">
      <w:pPr>
        <w:pStyle w:val="Normal1"/>
        <w:spacing w:line="360" w:lineRule="auto"/>
        <w:jc w:val="both"/>
        <w:rPr>
          <w:rFonts w:ascii="Arial" w:hAnsi="Arial" w:cs="Arial"/>
        </w:rPr>
      </w:pPr>
    </w:p>
    <w:p w14:paraId="4145A8D7" w14:textId="3BFB1C95" w:rsidR="0039507F" w:rsidRDefault="00003813" w:rsidP="00BB4077">
      <w:pPr>
        <w:pStyle w:val="Normal1"/>
        <w:spacing w:line="360" w:lineRule="auto"/>
        <w:jc w:val="both"/>
        <w:rPr>
          <w:rFonts w:ascii="Arial" w:hAnsi="Arial" w:cs="Arial"/>
          <w:lang w:val="es-MX"/>
        </w:rPr>
      </w:pPr>
      <w:r>
        <w:rPr>
          <w:rFonts w:ascii="Arial" w:hAnsi="Arial" w:cs="Arial"/>
        </w:rPr>
        <w:t xml:space="preserve">La presente iniciativa consiste en que todas las personas mayores de 60 en la entidad tengan acceso a una vida digna, entendiendo esta como la </w:t>
      </w:r>
      <w:r w:rsidRPr="00003813">
        <w:rPr>
          <w:rFonts w:ascii="Arial" w:hAnsi="Arial" w:cs="Arial"/>
          <w:lang w:val="es-MX"/>
        </w:rPr>
        <w:t>situación de bienestar físico, mental, emocional y económico en el cual la persona mayor logra desarrollar su vida con autosuficiencia e independencia</w:t>
      </w:r>
      <w:r>
        <w:rPr>
          <w:rFonts w:ascii="Arial" w:hAnsi="Arial" w:cs="Arial"/>
          <w:lang w:val="es-MX"/>
        </w:rPr>
        <w:t>.</w:t>
      </w:r>
    </w:p>
    <w:p w14:paraId="2B845D6B" w14:textId="77777777" w:rsidR="00003813" w:rsidRDefault="00003813" w:rsidP="00BB4077">
      <w:pPr>
        <w:pStyle w:val="Normal1"/>
        <w:spacing w:line="360" w:lineRule="auto"/>
        <w:jc w:val="both"/>
        <w:rPr>
          <w:rFonts w:ascii="Arial" w:hAnsi="Arial" w:cs="Arial"/>
          <w:lang w:val="es-MX"/>
        </w:rPr>
      </w:pPr>
    </w:p>
    <w:p w14:paraId="10008AD2" w14:textId="1D8C9925" w:rsidR="00003813" w:rsidRDefault="00003813" w:rsidP="00BB4077">
      <w:pPr>
        <w:pStyle w:val="Normal1"/>
        <w:spacing w:line="360" w:lineRule="auto"/>
        <w:jc w:val="both"/>
        <w:rPr>
          <w:rFonts w:ascii="Arial" w:hAnsi="Arial" w:cs="Arial"/>
          <w:lang w:val="es-MX"/>
        </w:rPr>
      </w:pPr>
      <w:r>
        <w:rPr>
          <w:rFonts w:ascii="Arial" w:hAnsi="Arial" w:cs="Arial"/>
          <w:lang w:val="es-MX"/>
        </w:rPr>
        <w:t>Para ello se establece el derecho de la personas mayores a contar con al menos un salario mínimo diario en forma de pensión no contributiva. Entendemos que el principio de progresividad de los derechos humanos implica una cobertura universal de forma paulatina</w:t>
      </w:r>
      <w:r w:rsidR="00166015">
        <w:rPr>
          <w:rFonts w:ascii="Arial" w:hAnsi="Arial" w:cs="Arial"/>
          <w:lang w:val="es-MX"/>
        </w:rPr>
        <w:t xml:space="preserve"> y ascendente</w:t>
      </w:r>
      <w:r>
        <w:rPr>
          <w:rFonts w:ascii="Arial" w:hAnsi="Arial" w:cs="Arial"/>
          <w:lang w:val="es-MX"/>
        </w:rPr>
        <w:t xml:space="preserve">. Es por ese motivo que se establece dos grupos de beneficiarios de la </w:t>
      </w:r>
      <w:r w:rsidR="006733C2">
        <w:rPr>
          <w:rFonts w:ascii="Arial" w:hAnsi="Arial" w:cs="Arial"/>
          <w:lang w:val="es-MX"/>
        </w:rPr>
        <w:t>Pensión</w:t>
      </w:r>
      <w:r>
        <w:rPr>
          <w:rFonts w:ascii="Arial" w:hAnsi="Arial" w:cs="Arial"/>
          <w:lang w:val="es-MX"/>
        </w:rPr>
        <w:t xml:space="preserve"> distribuidos en:</w:t>
      </w:r>
    </w:p>
    <w:p w14:paraId="3188E750" w14:textId="03DEE50E" w:rsidR="00003813" w:rsidRDefault="00003813" w:rsidP="00003813">
      <w:pPr>
        <w:pStyle w:val="Normal1"/>
        <w:numPr>
          <w:ilvl w:val="0"/>
          <w:numId w:val="16"/>
        </w:numPr>
        <w:spacing w:line="360" w:lineRule="auto"/>
        <w:jc w:val="both"/>
        <w:rPr>
          <w:rFonts w:ascii="Arial" w:hAnsi="Arial" w:cs="Arial"/>
          <w:lang w:val="es-MX"/>
        </w:rPr>
      </w:pPr>
      <w:r>
        <w:rPr>
          <w:rFonts w:ascii="Arial" w:hAnsi="Arial" w:cs="Arial"/>
          <w:lang w:val="es-MX"/>
        </w:rPr>
        <w:t>Personas Mayores entre 60 y 64 años</w:t>
      </w:r>
    </w:p>
    <w:p w14:paraId="1D2DDF5E" w14:textId="15E02EDC" w:rsidR="00003813" w:rsidRDefault="00003813" w:rsidP="00003813">
      <w:pPr>
        <w:pStyle w:val="Normal1"/>
        <w:numPr>
          <w:ilvl w:val="0"/>
          <w:numId w:val="16"/>
        </w:numPr>
        <w:spacing w:line="360" w:lineRule="auto"/>
        <w:jc w:val="both"/>
        <w:rPr>
          <w:rFonts w:ascii="Arial" w:hAnsi="Arial" w:cs="Arial"/>
          <w:lang w:val="es-MX"/>
        </w:rPr>
      </w:pPr>
      <w:r>
        <w:rPr>
          <w:rFonts w:ascii="Arial" w:hAnsi="Arial" w:cs="Arial"/>
          <w:lang w:val="es-MX"/>
        </w:rPr>
        <w:lastRenderedPageBreak/>
        <w:t>Personas Mayores de 65 años.</w:t>
      </w:r>
    </w:p>
    <w:p w14:paraId="1905FDA4" w14:textId="77777777" w:rsidR="00003813" w:rsidRDefault="00003813" w:rsidP="00003813">
      <w:pPr>
        <w:pStyle w:val="Normal1"/>
        <w:spacing w:line="360" w:lineRule="auto"/>
        <w:jc w:val="both"/>
        <w:rPr>
          <w:rFonts w:ascii="Arial" w:hAnsi="Arial" w:cs="Arial"/>
          <w:lang w:val="es-MX"/>
        </w:rPr>
      </w:pPr>
    </w:p>
    <w:p w14:paraId="54725CD3" w14:textId="35DBF350" w:rsidR="00003813" w:rsidRDefault="00003813" w:rsidP="00003813">
      <w:pPr>
        <w:pStyle w:val="Normal1"/>
        <w:spacing w:line="360" w:lineRule="auto"/>
        <w:jc w:val="both"/>
        <w:rPr>
          <w:rFonts w:ascii="Arial" w:hAnsi="Arial" w:cs="Arial"/>
          <w:lang w:val="es-MX"/>
        </w:rPr>
      </w:pPr>
      <w:r>
        <w:rPr>
          <w:rFonts w:ascii="Arial" w:hAnsi="Arial" w:cs="Arial"/>
          <w:lang w:val="es-MX"/>
        </w:rPr>
        <w:t>La integración de esta Pensión se conforma de una fórmula que garantiza el salario mínimo. De tal forma que le corresponde al estado de Chihuahua, a través de la Secretaría de Desarrollo Humano y Bien Común, el resultante de un salario mínimo diario mensual menos las aportaciones que la persona reciba en concepto de pensión a través de cualquier institución gubernamental; menos la pensión no contributiva que la persona reciba a través de la Secretaría del Bienestar Federal.</w:t>
      </w:r>
    </w:p>
    <w:p w14:paraId="183C8A77" w14:textId="77777777" w:rsidR="00003813" w:rsidRDefault="00003813" w:rsidP="00003813">
      <w:pPr>
        <w:pStyle w:val="Normal1"/>
        <w:spacing w:line="360" w:lineRule="auto"/>
        <w:jc w:val="both"/>
        <w:rPr>
          <w:rFonts w:ascii="Arial" w:hAnsi="Arial" w:cs="Arial"/>
          <w:lang w:val="es-MX"/>
        </w:rPr>
      </w:pPr>
    </w:p>
    <w:p w14:paraId="2D7AAC2F" w14:textId="60B86195" w:rsidR="00003813" w:rsidRDefault="00003813" w:rsidP="00003813">
      <w:pPr>
        <w:pStyle w:val="Normal1"/>
        <w:spacing w:line="360" w:lineRule="auto"/>
        <w:jc w:val="both"/>
        <w:rPr>
          <w:rFonts w:ascii="Arial" w:hAnsi="Arial" w:cs="Arial"/>
          <w:lang w:val="es-MX"/>
        </w:rPr>
      </w:pPr>
      <w:r>
        <w:rPr>
          <w:rFonts w:ascii="Arial" w:hAnsi="Arial" w:cs="Arial"/>
          <w:lang w:val="es-MX"/>
        </w:rPr>
        <w:t>La corresponsabilidad, la coadyuvancia y la coordinación son los elementos claves entre el estado de Chihuahua, la Federación, los municipios y el Congreso del Estado de Chihuahua para garantizar a las personas mayores de la entidad el acceso a una vida digna.</w:t>
      </w:r>
    </w:p>
    <w:p w14:paraId="55F31F4C" w14:textId="77777777" w:rsidR="00003813" w:rsidRDefault="00003813" w:rsidP="00003813">
      <w:pPr>
        <w:pStyle w:val="Normal1"/>
        <w:spacing w:line="360" w:lineRule="auto"/>
        <w:jc w:val="both"/>
        <w:rPr>
          <w:rFonts w:ascii="Arial" w:hAnsi="Arial" w:cs="Arial"/>
          <w:lang w:val="es-MX"/>
        </w:rPr>
      </w:pPr>
    </w:p>
    <w:p w14:paraId="26C92D10" w14:textId="66322BEC" w:rsidR="00003813" w:rsidRDefault="00003813" w:rsidP="00003813">
      <w:pPr>
        <w:pStyle w:val="Normal1"/>
        <w:spacing w:line="360" w:lineRule="auto"/>
        <w:jc w:val="both"/>
        <w:rPr>
          <w:rFonts w:ascii="Arial" w:hAnsi="Arial" w:cs="Arial"/>
          <w:lang w:val="es-MX"/>
        </w:rPr>
      </w:pPr>
      <w:r>
        <w:rPr>
          <w:rFonts w:ascii="Arial" w:hAnsi="Arial" w:cs="Arial"/>
          <w:lang w:val="es-MX"/>
        </w:rPr>
        <w:t xml:space="preserve">Comprendemos que la tarea es titánica. Ante ello, esta reforma establece criterios de ponderación para la asignación de las pensiones, buscando con ello facilitar a la Secretaría de Desarrollo Humano y Bien Común establecer </w:t>
      </w:r>
      <w:r w:rsidR="004E3A07">
        <w:rPr>
          <w:rFonts w:ascii="Arial" w:hAnsi="Arial" w:cs="Arial"/>
          <w:lang w:val="es-MX"/>
        </w:rPr>
        <w:t xml:space="preserve">alcances anuales de su población objetivo tales como: </w:t>
      </w:r>
    </w:p>
    <w:p w14:paraId="3B771BAF" w14:textId="77777777" w:rsidR="004E3A07" w:rsidRPr="004E3A07" w:rsidRDefault="004E3A07" w:rsidP="00166015">
      <w:pPr>
        <w:pStyle w:val="Normal1"/>
        <w:numPr>
          <w:ilvl w:val="0"/>
          <w:numId w:val="20"/>
        </w:numPr>
        <w:spacing w:line="360" w:lineRule="auto"/>
        <w:jc w:val="both"/>
        <w:rPr>
          <w:rFonts w:ascii="Arial" w:hAnsi="Arial" w:cs="Arial"/>
          <w:lang w:val="es-MX"/>
        </w:rPr>
      </w:pPr>
      <w:r w:rsidRPr="004E3A07">
        <w:rPr>
          <w:rFonts w:ascii="Arial" w:hAnsi="Arial" w:cs="Arial"/>
          <w:lang w:val="es-MX"/>
        </w:rPr>
        <w:t>Situación de vulnerabilidad</w:t>
      </w:r>
    </w:p>
    <w:p w14:paraId="636DCD22" w14:textId="77777777" w:rsidR="004E3A07" w:rsidRPr="004E3A07" w:rsidRDefault="004E3A07" w:rsidP="00166015">
      <w:pPr>
        <w:pStyle w:val="Normal1"/>
        <w:numPr>
          <w:ilvl w:val="0"/>
          <w:numId w:val="20"/>
        </w:numPr>
        <w:spacing w:line="360" w:lineRule="auto"/>
        <w:jc w:val="both"/>
        <w:rPr>
          <w:rFonts w:ascii="Arial" w:hAnsi="Arial" w:cs="Arial"/>
          <w:lang w:val="es-MX"/>
        </w:rPr>
      </w:pPr>
      <w:r w:rsidRPr="004E3A07">
        <w:rPr>
          <w:rFonts w:ascii="Arial" w:hAnsi="Arial" w:cs="Arial"/>
          <w:lang w:val="es-MX"/>
        </w:rPr>
        <w:t>Situación de abandono</w:t>
      </w:r>
    </w:p>
    <w:p w14:paraId="066372E9" w14:textId="77777777" w:rsidR="004E3A07" w:rsidRPr="004E3A07" w:rsidRDefault="004E3A07" w:rsidP="00166015">
      <w:pPr>
        <w:pStyle w:val="Normal1"/>
        <w:numPr>
          <w:ilvl w:val="0"/>
          <w:numId w:val="20"/>
        </w:numPr>
        <w:spacing w:line="360" w:lineRule="auto"/>
        <w:jc w:val="both"/>
        <w:rPr>
          <w:rFonts w:ascii="Arial" w:hAnsi="Arial" w:cs="Arial"/>
          <w:lang w:val="es-MX"/>
        </w:rPr>
      </w:pPr>
      <w:r w:rsidRPr="004E3A07">
        <w:rPr>
          <w:rFonts w:ascii="Arial" w:hAnsi="Arial" w:cs="Arial"/>
          <w:lang w:val="es-MX"/>
        </w:rPr>
        <w:t>No recibir pensión por vejez o cesantía</w:t>
      </w:r>
    </w:p>
    <w:p w14:paraId="303C1B27" w14:textId="77777777" w:rsidR="004E3A07" w:rsidRPr="004E3A07" w:rsidRDefault="004E3A07" w:rsidP="00166015">
      <w:pPr>
        <w:pStyle w:val="Normal1"/>
        <w:numPr>
          <w:ilvl w:val="0"/>
          <w:numId w:val="20"/>
        </w:numPr>
        <w:spacing w:line="360" w:lineRule="auto"/>
        <w:jc w:val="both"/>
        <w:rPr>
          <w:rFonts w:ascii="Arial" w:hAnsi="Arial" w:cs="Arial"/>
          <w:lang w:val="es-MX"/>
        </w:rPr>
      </w:pPr>
      <w:r w:rsidRPr="004E3A07">
        <w:rPr>
          <w:rFonts w:ascii="Arial" w:hAnsi="Arial" w:cs="Arial"/>
          <w:lang w:val="es-MX"/>
        </w:rPr>
        <w:t>Carecer de pensión no contributiva</w:t>
      </w:r>
    </w:p>
    <w:p w14:paraId="379118BB" w14:textId="0E861B78" w:rsidR="004E3A07" w:rsidRDefault="004E3A07" w:rsidP="00166015">
      <w:pPr>
        <w:pStyle w:val="Normal1"/>
        <w:numPr>
          <w:ilvl w:val="0"/>
          <w:numId w:val="20"/>
        </w:numPr>
        <w:spacing w:line="360" w:lineRule="auto"/>
        <w:jc w:val="both"/>
        <w:rPr>
          <w:rFonts w:ascii="Arial" w:hAnsi="Arial" w:cs="Arial"/>
          <w:lang w:val="es-MX"/>
        </w:rPr>
      </w:pPr>
      <w:r w:rsidRPr="004E3A07">
        <w:rPr>
          <w:rFonts w:ascii="Arial" w:hAnsi="Arial" w:cs="Arial"/>
          <w:lang w:val="es-MX"/>
        </w:rPr>
        <w:t>Vivir en un municipio con índice de de</w:t>
      </w:r>
      <w:r w:rsidR="00166015">
        <w:rPr>
          <w:rFonts w:ascii="Arial" w:hAnsi="Arial" w:cs="Arial"/>
          <w:lang w:val="es-MX"/>
        </w:rPr>
        <w:t>sarrollo humano inferior al 0.691</w:t>
      </w:r>
    </w:p>
    <w:p w14:paraId="18051A42" w14:textId="77777777" w:rsidR="003D180E" w:rsidRDefault="003D180E" w:rsidP="003D180E">
      <w:pPr>
        <w:pStyle w:val="Normal1"/>
        <w:spacing w:line="360" w:lineRule="auto"/>
        <w:ind w:left="720"/>
        <w:jc w:val="both"/>
        <w:rPr>
          <w:rFonts w:ascii="Arial" w:hAnsi="Arial" w:cs="Arial"/>
          <w:lang w:val="es-MX"/>
        </w:rPr>
      </w:pPr>
    </w:p>
    <w:p w14:paraId="2C3BA03C" w14:textId="45DFDBF9" w:rsidR="004E3A07" w:rsidRPr="004E3A07" w:rsidRDefault="004E3A07" w:rsidP="004E3A07">
      <w:pPr>
        <w:pStyle w:val="Normal1"/>
        <w:spacing w:line="360" w:lineRule="auto"/>
        <w:jc w:val="both"/>
        <w:rPr>
          <w:rFonts w:ascii="Arial" w:hAnsi="Arial" w:cs="Arial"/>
          <w:lang w:val="es-MX"/>
        </w:rPr>
      </w:pPr>
      <w:r w:rsidRPr="004E3A07">
        <w:rPr>
          <w:rFonts w:ascii="Arial" w:hAnsi="Arial" w:cs="Arial"/>
          <w:lang w:val="es-MX"/>
        </w:rPr>
        <w:t>De lograr un acuerdo legislativo para que esta reforma logre su promulgación nos estaríamos situando en un escenario donde lograríamos saldar gran parte de la deuda histórica que como sociedad tenemos para con las personas mayores.</w:t>
      </w:r>
    </w:p>
    <w:p w14:paraId="41163FAF" w14:textId="77777777" w:rsidR="004E3A07" w:rsidRPr="004E3A07" w:rsidRDefault="004E3A07" w:rsidP="004E3A07">
      <w:pPr>
        <w:pStyle w:val="Normal1"/>
        <w:spacing w:line="360" w:lineRule="auto"/>
        <w:jc w:val="both"/>
        <w:rPr>
          <w:rFonts w:ascii="Arial" w:hAnsi="Arial" w:cs="Arial"/>
          <w:lang w:val="es-MX"/>
        </w:rPr>
      </w:pPr>
    </w:p>
    <w:p w14:paraId="4E31E5A2" w14:textId="61683939" w:rsidR="004E3A07" w:rsidRPr="004E3A07" w:rsidRDefault="004E3A07" w:rsidP="004E3A07">
      <w:pPr>
        <w:pStyle w:val="Normal1"/>
        <w:spacing w:line="360" w:lineRule="auto"/>
        <w:jc w:val="both"/>
        <w:rPr>
          <w:rFonts w:ascii="Arial" w:hAnsi="Arial" w:cs="Arial"/>
          <w:lang w:val="es-MX"/>
        </w:rPr>
      </w:pPr>
      <w:r w:rsidRPr="004E3A07">
        <w:rPr>
          <w:rFonts w:ascii="Arial" w:hAnsi="Arial" w:cs="Arial"/>
          <w:lang w:val="es-MX"/>
        </w:rPr>
        <w:lastRenderedPageBreak/>
        <w:t>Así mismo, permitiríamos, a mediano y largo plazo, que la Secretaría  de Desarrollo Humano y Buen Común, tenga una base de datos actualizada para el diseño, aplicación y evaluación de políticas públicas con miras a generar una mayor cobertura a la esfera jurídica de derechos humanos de las personas mayores.</w:t>
      </w:r>
    </w:p>
    <w:p w14:paraId="7EFD7B25" w14:textId="77777777" w:rsidR="004E3A07" w:rsidRPr="004E3A07" w:rsidRDefault="004E3A07" w:rsidP="004E3A07">
      <w:pPr>
        <w:pStyle w:val="Normal1"/>
        <w:spacing w:line="360" w:lineRule="auto"/>
        <w:jc w:val="both"/>
        <w:rPr>
          <w:rFonts w:ascii="Arial" w:hAnsi="Arial" w:cs="Arial"/>
          <w:lang w:val="es-MX"/>
        </w:rPr>
      </w:pPr>
    </w:p>
    <w:p w14:paraId="3ACA0CD7" w14:textId="503D5937" w:rsidR="005837F4" w:rsidRDefault="003D180E" w:rsidP="00307B44">
      <w:pPr>
        <w:pStyle w:val="Normal1"/>
        <w:spacing w:line="360" w:lineRule="auto"/>
        <w:jc w:val="both"/>
        <w:rPr>
          <w:rFonts w:ascii="Arial" w:hAnsi="Arial" w:cs="Arial"/>
        </w:rPr>
      </w:pPr>
      <w:r>
        <w:rPr>
          <w:rFonts w:ascii="Arial" w:hAnsi="Arial" w:cs="Arial"/>
        </w:rPr>
        <w:t xml:space="preserve">Por último, pero no menos importante, es necesario retomar el estudio realizado por la Oficina de Investigación en Desarrollo Humano de la Organización de las Naciones Unidas, capítulo México, en el 2015. En dicha publicación desarrollan la proyección de los índices de desarrollo humano por Entidad Federativa. El análisis realizado por los investigadores posicionó al ex Distrito Federal como la entidad con el mayor índice. </w:t>
      </w:r>
    </w:p>
    <w:p w14:paraId="1095DE45" w14:textId="77777777" w:rsidR="003D180E" w:rsidRDefault="003D180E" w:rsidP="00307B44">
      <w:pPr>
        <w:pStyle w:val="Normal1"/>
        <w:spacing w:line="360" w:lineRule="auto"/>
        <w:jc w:val="both"/>
        <w:rPr>
          <w:rFonts w:ascii="Arial" w:hAnsi="Arial" w:cs="Arial"/>
        </w:rPr>
      </w:pPr>
    </w:p>
    <w:p w14:paraId="2C84B68A" w14:textId="44C2CD4E" w:rsidR="003D180E" w:rsidRDefault="003D180E" w:rsidP="00307B44">
      <w:pPr>
        <w:pStyle w:val="Normal1"/>
        <w:spacing w:line="360" w:lineRule="auto"/>
        <w:jc w:val="both"/>
        <w:rPr>
          <w:rFonts w:ascii="Arial" w:hAnsi="Arial" w:cs="Arial"/>
        </w:rPr>
      </w:pPr>
      <w:r>
        <w:rPr>
          <w:rFonts w:ascii="Arial" w:hAnsi="Arial" w:cs="Arial"/>
        </w:rPr>
        <w:t>Lo preocupante para el estado de Chihuahua es que, bajo los datos recabados, estaríamos en condiciones de igualar a la hoy Ciudad México en 200 años, en contra posición con estados como Chiapas que lo lograría en 41 años.</w:t>
      </w:r>
    </w:p>
    <w:p w14:paraId="004AF551" w14:textId="77777777" w:rsidR="003D180E" w:rsidRDefault="003D180E" w:rsidP="00307B44">
      <w:pPr>
        <w:pStyle w:val="Normal1"/>
        <w:spacing w:line="360" w:lineRule="auto"/>
        <w:jc w:val="both"/>
        <w:rPr>
          <w:rFonts w:ascii="Arial" w:hAnsi="Arial" w:cs="Arial"/>
        </w:rPr>
      </w:pPr>
    </w:p>
    <w:p w14:paraId="56B1DEF2" w14:textId="3AB78092" w:rsidR="003D180E" w:rsidRDefault="003D180E" w:rsidP="00307B44">
      <w:pPr>
        <w:pStyle w:val="Normal1"/>
        <w:spacing w:line="360" w:lineRule="auto"/>
        <w:jc w:val="both"/>
        <w:rPr>
          <w:rFonts w:ascii="Arial" w:hAnsi="Arial" w:cs="Arial"/>
        </w:rPr>
      </w:pPr>
      <w:r>
        <w:rPr>
          <w:rFonts w:ascii="Arial" w:hAnsi="Arial" w:cs="Arial"/>
        </w:rPr>
        <w:t xml:space="preserve">El hecho de establecer el límite para el acceso a la pensión de forma preponderante en el 0.691 obedece a un comparativo entre los municipios de la entidad y Países con serios problemas de desarrollo humano, como es el caso de Bangladesh. </w:t>
      </w:r>
    </w:p>
    <w:p w14:paraId="2CCC3D94" w14:textId="77777777" w:rsidR="003D180E" w:rsidRDefault="003D180E" w:rsidP="00307B44">
      <w:pPr>
        <w:pStyle w:val="Normal1"/>
        <w:spacing w:line="360" w:lineRule="auto"/>
        <w:jc w:val="both"/>
        <w:rPr>
          <w:rFonts w:ascii="Arial" w:hAnsi="Arial" w:cs="Arial"/>
        </w:rPr>
      </w:pPr>
    </w:p>
    <w:p w14:paraId="326316C1" w14:textId="6F1932EA" w:rsidR="003D180E" w:rsidRDefault="003D180E" w:rsidP="00307B44">
      <w:pPr>
        <w:pStyle w:val="Normal1"/>
        <w:spacing w:line="360" w:lineRule="auto"/>
        <w:jc w:val="both"/>
        <w:rPr>
          <w:rFonts w:ascii="Arial" w:hAnsi="Arial" w:cs="Arial"/>
        </w:rPr>
      </w:pPr>
      <w:r>
        <w:rPr>
          <w:rFonts w:ascii="Arial" w:hAnsi="Arial" w:cs="Arial"/>
        </w:rPr>
        <w:t xml:space="preserve">Consideramos que la atención prioritaria, y urgente, a la necesidad de que en el estado de Chihuahua garanticemos el acceso a las personas mayores a la vida digna  resultará positivo para el grueso de la sociedad. Estamos </w:t>
      </w:r>
      <w:r w:rsidR="002E5300">
        <w:rPr>
          <w:rFonts w:ascii="Arial" w:hAnsi="Arial" w:cs="Arial"/>
        </w:rPr>
        <w:t>plenamente</w:t>
      </w:r>
      <w:r>
        <w:rPr>
          <w:rFonts w:ascii="Arial" w:hAnsi="Arial" w:cs="Arial"/>
        </w:rPr>
        <w:t xml:space="preserve"> convencidos  que lograr el ejercicio pleno de la esfera jurídica de derechos humanos a este grupo etario </w:t>
      </w:r>
      <w:r w:rsidR="002E5300">
        <w:rPr>
          <w:rFonts w:ascii="Arial" w:hAnsi="Arial" w:cs="Arial"/>
        </w:rPr>
        <w:t>redundará en círculos virtuosos de desarrollo económico y social en la entidad.</w:t>
      </w:r>
    </w:p>
    <w:p w14:paraId="055FFBCA" w14:textId="77777777" w:rsidR="003D180E" w:rsidRDefault="003D180E" w:rsidP="00307B44">
      <w:pPr>
        <w:pStyle w:val="Normal1"/>
        <w:spacing w:line="360" w:lineRule="auto"/>
        <w:jc w:val="both"/>
        <w:rPr>
          <w:rFonts w:ascii="Arial" w:hAnsi="Arial" w:cs="Arial"/>
        </w:rPr>
      </w:pPr>
    </w:p>
    <w:p w14:paraId="35CEC2E1" w14:textId="77777777" w:rsidR="003D180E" w:rsidRDefault="003D180E" w:rsidP="00307B44">
      <w:pPr>
        <w:pStyle w:val="Normal1"/>
        <w:spacing w:line="360" w:lineRule="auto"/>
        <w:jc w:val="both"/>
        <w:rPr>
          <w:rFonts w:ascii="Arial" w:hAnsi="Arial" w:cs="Arial"/>
        </w:rPr>
      </w:pPr>
    </w:p>
    <w:p w14:paraId="414024A7" w14:textId="77777777" w:rsidR="003D180E" w:rsidRDefault="003D180E" w:rsidP="00307B44">
      <w:pPr>
        <w:pStyle w:val="Normal1"/>
        <w:spacing w:line="360" w:lineRule="auto"/>
        <w:jc w:val="both"/>
        <w:rPr>
          <w:rFonts w:ascii="Arial" w:hAnsi="Arial" w:cs="Arial"/>
        </w:rPr>
      </w:pPr>
    </w:p>
    <w:p w14:paraId="745B68C6" w14:textId="7B2886F3" w:rsidR="005837F4" w:rsidRDefault="005837F4" w:rsidP="00307B44">
      <w:pPr>
        <w:pStyle w:val="Normal1"/>
        <w:spacing w:line="360" w:lineRule="auto"/>
        <w:jc w:val="both"/>
        <w:rPr>
          <w:rFonts w:ascii="Arial" w:hAnsi="Arial" w:cs="Arial"/>
        </w:rPr>
      </w:pPr>
      <w:r>
        <w:rPr>
          <w:rFonts w:ascii="Arial" w:hAnsi="Arial" w:cs="Arial"/>
        </w:rPr>
        <w:lastRenderedPageBreak/>
        <w:t>Por lo anterior expuesto</w:t>
      </w:r>
      <w:r w:rsidR="0010577D">
        <w:rPr>
          <w:rFonts w:ascii="Arial" w:hAnsi="Arial" w:cs="Arial"/>
        </w:rPr>
        <w:t xml:space="preserve"> someto a su consideración el siguiente: </w:t>
      </w:r>
    </w:p>
    <w:p w14:paraId="44380891" w14:textId="77777777" w:rsidR="002A1AE4" w:rsidRPr="00B000BC" w:rsidRDefault="002A1AE4" w:rsidP="00B000BC">
      <w:pPr>
        <w:spacing w:after="120" w:line="480" w:lineRule="auto"/>
        <w:jc w:val="both"/>
        <w:rPr>
          <w:rFonts w:ascii="Arial" w:hAnsi="Arial" w:cs="Arial"/>
          <w:bCs/>
          <w:sz w:val="24"/>
          <w:szCs w:val="24"/>
        </w:rPr>
      </w:pPr>
    </w:p>
    <w:p w14:paraId="0B6E8EDA" w14:textId="7A41B8B8" w:rsidR="00B000BC" w:rsidRPr="00B000BC" w:rsidRDefault="006C53AB" w:rsidP="00B000BC">
      <w:pPr>
        <w:spacing w:line="480" w:lineRule="auto"/>
        <w:jc w:val="center"/>
        <w:rPr>
          <w:rFonts w:ascii="Arial" w:hAnsi="Arial" w:cs="Arial"/>
          <w:b/>
          <w:bCs/>
          <w:sz w:val="24"/>
          <w:szCs w:val="24"/>
          <w:lang w:val="es-ES"/>
        </w:rPr>
      </w:pPr>
      <w:r>
        <w:rPr>
          <w:rFonts w:ascii="Arial" w:hAnsi="Arial" w:cs="Arial"/>
          <w:b/>
          <w:bCs/>
          <w:sz w:val="24"/>
          <w:szCs w:val="24"/>
          <w:lang w:val="es-ES"/>
        </w:rPr>
        <w:t>D E C R E T</w:t>
      </w:r>
      <w:r w:rsidR="00B000BC" w:rsidRPr="00B000BC">
        <w:rPr>
          <w:rFonts w:ascii="Arial" w:hAnsi="Arial" w:cs="Arial"/>
          <w:b/>
          <w:bCs/>
          <w:sz w:val="24"/>
          <w:szCs w:val="24"/>
          <w:lang w:val="es-ES"/>
        </w:rPr>
        <w:t xml:space="preserve"> O.</w:t>
      </w:r>
    </w:p>
    <w:p w14:paraId="2B6AF2E0" w14:textId="77777777" w:rsidR="00B000BC" w:rsidRPr="00B000BC" w:rsidRDefault="00B000BC" w:rsidP="00B000BC">
      <w:pPr>
        <w:spacing w:line="480" w:lineRule="auto"/>
        <w:jc w:val="center"/>
        <w:rPr>
          <w:rFonts w:ascii="Arial" w:hAnsi="Arial" w:cs="Arial"/>
          <w:sz w:val="24"/>
          <w:szCs w:val="24"/>
          <w:lang w:val="es-ES"/>
        </w:rPr>
      </w:pPr>
    </w:p>
    <w:p w14:paraId="49CC7B9E" w14:textId="2BC174D9" w:rsidR="006733C2" w:rsidRPr="00CE2B9D" w:rsidRDefault="00B000BC" w:rsidP="00B000BC">
      <w:pPr>
        <w:spacing w:line="480" w:lineRule="auto"/>
        <w:jc w:val="both"/>
        <w:rPr>
          <w:rFonts w:ascii="Arial" w:hAnsi="Arial" w:cs="Arial"/>
          <w:b/>
          <w:sz w:val="24"/>
          <w:szCs w:val="24"/>
          <w:lang w:val="es-ES_tradnl"/>
        </w:rPr>
      </w:pPr>
      <w:r w:rsidRPr="00B000BC">
        <w:rPr>
          <w:rFonts w:ascii="Arial" w:hAnsi="Arial" w:cs="Arial"/>
          <w:b/>
          <w:sz w:val="24"/>
          <w:szCs w:val="24"/>
          <w:lang w:val="es-ES_tradnl"/>
        </w:rPr>
        <w:t xml:space="preserve">ARTÍCULO </w:t>
      </w:r>
      <w:r w:rsidR="004E3A07">
        <w:rPr>
          <w:rFonts w:ascii="Arial" w:hAnsi="Arial" w:cs="Arial"/>
          <w:b/>
          <w:sz w:val="24"/>
          <w:szCs w:val="24"/>
          <w:lang w:val="es-ES_tradnl"/>
        </w:rPr>
        <w:t>PRIMERO</w:t>
      </w:r>
      <w:r w:rsidRPr="00B000BC">
        <w:rPr>
          <w:rFonts w:ascii="Arial" w:hAnsi="Arial" w:cs="Arial"/>
          <w:b/>
          <w:sz w:val="24"/>
          <w:szCs w:val="24"/>
          <w:lang w:val="es-ES_tradnl"/>
        </w:rPr>
        <w:t xml:space="preserve">: </w:t>
      </w:r>
      <w:r w:rsidR="00003D25">
        <w:rPr>
          <w:rFonts w:ascii="Arial" w:hAnsi="Arial" w:cs="Arial"/>
          <w:sz w:val="24"/>
          <w:szCs w:val="24"/>
          <w:lang w:val="es-ES_tradnl"/>
        </w:rPr>
        <w:t xml:space="preserve">Se adiciona </w:t>
      </w:r>
      <w:r w:rsidR="004E3A07">
        <w:rPr>
          <w:rFonts w:ascii="Arial" w:hAnsi="Arial" w:cs="Arial"/>
          <w:sz w:val="24"/>
          <w:szCs w:val="24"/>
          <w:lang w:val="es-ES_tradnl"/>
        </w:rPr>
        <w:t xml:space="preserve">los </w:t>
      </w:r>
      <w:r w:rsidR="004E3A07" w:rsidRPr="006733C2">
        <w:rPr>
          <w:rFonts w:ascii="Arial" w:hAnsi="Arial" w:cs="Arial"/>
          <w:b/>
          <w:sz w:val="24"/>
          <w:szCs w:val="24"/>
          <w:lang w:val="es-ES_tradnl"/>
        </w:rPr>
        <w:t>artículos</w:t>
      </w:r>
      <w:r w:rsidR="00CE2B9D">
        <w:rPr>
          <w:rFonts w:ascii="Arial" w:hAnsi="Arial" w:cs="Arial"/>
          <w:b/>
          <w:sz w:val="24"/>
          <w:szCs w:val="24"/>
          <w:lang w:val="es-ES_tradnl"/>
        </w:rPr>
        <w:t>:</w:t>
      </w:r>
      <w:r w:rsidR="004E3A07">
        <w:rPr>
          <w:rFonts w:ascii="Arial" w:hAnsi="Arial" w:cs="Arial"/>
          <w:sz w:val="24"/>
          <w:szCs w:val="24"/>
          <w:lang w:val="es-ES_tradnl"/>
        </w:rPr>
        <w:t xml:space="preserve"> </w:t>
      </w:r>
      <w:r w:rsidR="004E3A07">
        <w:rPr>
          <w:rFonts w:ascii="Arial" w:hAnsi="Arial" w:cs="Arial"/>
          <w:b/>
          <w:sz w:val="24"/>
          <w:szCs w:val="24"/>
          <w:lang w:val="es-ES_tradnl"/>
        </w:rPr>
        <w:t>2</w:t>
      </w:r>
      <w:r w:rsidR="00CE2B9D">
        <w:rPr>
          <w:rFonts w:ascii="Arial" w:hAnsi="Arial" w:cs="Arial"/>
          <w:b/>
          <w:sz w:val="24"/>
          <w:szCs w:val="24"/>
          <w:lang w:val="es-ES_tradnl"/>
        </w:rPr>
        <w:t>, fracción VIII;</w:t>
      </w:r>
      <w:r w:rsidR="004E3A07">
        <w:rPr>
          <w:rFonts w:ascii="Arial" w:hAnsi="Arial" w:cs="Arial"/>
          <w:b/>
          <w:sz w:val="24"/>
          <w:szCs w:val="24"/>
          <w:lang w:val="es-ES_tradnl"/>
        </w:rPr>
        <w:t xml:space="preserve"> 6</w:t>
      </w:r>
      <w:r w:rsidR="00CE2B9D">
        <w:rPr>
          <w:rFonts w:ascii="Arial" w:hAnsi="Arial" w:cs="Arial"/>
          <w:b/>
          <w:sz w:val="24"/>
          <w:szCs w:val="24"/>
          <w:lang w:val="es-ES_tradnl"/>
        </w:rPr>
        <w:t>, fracciones XXVI y XXIX;</w:t>
      </w:r>
      <w:r w:rsidR="004E3A07">
        <w:rPr>
          <w:rFonts w:ascii="Arial" w:hAnsi="Arial" w:cs="Arial"/>
          <w:b/>
          <w:sz w:val="24"/>
          <w:szCs w:val="24"/>
          <w:lang w:val="es-ES_tradnl"/>
        </w:rPr>
        <w:t xml:space="preserve"> 9</w:t>
      </w:r>
      <w:r w:rsidR="00CE2B9D">
        <w:rPr>
          <w:rFonts w:ascii="Arial" w:hAnsi="Arial" w:cs="Arial"/>
          <w:b/>
          <w:sz w:val="24"/>
          <w:szCs w:val="24"/>
          <w:lang w:val="es-ES_tradnl"/>
        </w:rPr>
        <w:t>, fracción VIII y XI;</w:t>
      </w:r>
      <w:r w:rsidR="004E3A07">
        <w:rPr>
          <w:rFonts w:ascii="Arial" w:hAnsi="Arial" w:cs="Arial"/>
          <w:b/>
          <w:sz w:val="24"/>
          <w:szCs w:val="24"/>
          <w:lang w:val="es-ES_tradnl"/>
        </w:rPr>
        <w:t xml:space="preserve"> 11</w:t>
      </w:r>
      <w:r w:rsidR="00CE2B9D">
        <w:rPr>
          <w:rFonts w:ascii="Arial" w:hAnsi="Arial" w:cs="Arial"/>
          <w:b/>
          <w:sz w:val="24"/>
          <w:szCs w:val="24"/>
          <w:lang w:val="es-ES_tradnl"/>
        </w:rPr>
        <w:t>,</w:t>
      </w:r>
      <w:r w:rsidR="004E3A07">
        <w:rPr>
          <w:rFonts w:ascii="Arial" w:hAnsi="Arial" w:cs="Arial"/>
          <w:b/>
          <w:sz w:val="24"/>
          <w:szCs w:val="24"/>
          <w:lang w:val="es-ES_tradnl"/>
        </w:rPr>
        <w:t xml:space="preserve"> fracción XXX, </w:t>
      </w:r>
      <w:r w:rsidR="00CE2B9D">
        <w:rPr>
          <w:rFonts w:ascii="Arial" w:hAnsi="Arial" w:cs="Arial"/>
          <w:b/>
          <w:sz w:val="24"/>
          <w:szCs w:val="24"/>
          <w:lang w:val="es-ES_tradnl"/>
        </w:rPr>
        <w:t>12 BIS; 12 TER; 12 QUATER; 12 QUINQUIES; 12 SEXIES; y</w:t>
      </w:r>
      <w:r w:rsidR="004E3A07" w:rsidRPr="004E3A07">
        <w:rPr>
          <w:rFonts w:ascii="Arial" w:hAnsi="Arial" w:cs="Arial"/>
          <w:b/>
          <w:sz w:val="24"/>
          <w:szCs w:val="24"/>
          <w:lang w:val="es-ES_tradnl"/>
        </w:rPr>
        <w:t xml:space="preserve"> 12 SEPTIES</w:t>
      </w:r>
      <w:r w:rsidR="004E3A07">
        <w:rPr>
          <w:rFonts w:ascii="Arial" w:hAnsi="Arial" w:cs="Arial"/>
          <w:sz w:val="24"/>
          <w:szCs w:val="24"/>
          <w:lang w:val="es-ES_tradnl"/>
        </w:rPr>
        <w:t xml:space="preserve"> todos de</w:t>
      </w:r>
      <w:r w:rsidR="00003D25">
        <w:rPr>
          <w:rFonts w:ascii="Arial" w:hAnsi="Arial" w:cs="Arial"/>
          <w:sz w:val="24"/>
          <w:szCs w:val="24"/>
          <w:lang w:val="es-ES_tradnl"/>
        </w:rPr>
        <w:t xml:space="preserve"> la </w:t>
      </w:r>
      <w:r w:rsidR="00003D25" w:rsidRPr="00CE2B9D">
        <w:rPr>
          <w:rFonts w:ascii="Arial" w:hAnsi="Arial" w:cs="Arial"/>
          <w:b/>
          <w:sz w:val="24"/>
          <w:szCs w:val="24"/>
          <w:lang w:val="es-ES_tradnl"/>
        </w:rPr>
        <w:t>Ley de Derechos de las Personas Mayores en el Estado de Chihuahua</w:t>
      </w:r>
      <w:r w:rsidR="006733C2" w:rsidRPr="00CE2B9D">
        <w:rPr>
          <w:rFonts w:ascii="Arial" w:hAnsi="Arial" w:cs="Arial"/>
          <w:b/>
          <w:sz w:val="24"/>
          <w:szCs w:val="24"/>
          <w:lang w:val="es-ES_tradnl"/>
        </w:rPr>
        <w:t>.</w:t>
      </w:r>
    </w:p>
    <w:p w14:paraId="40F43F43" w14:textId="29060B3F" w:rsidR="00B000BC" w:rsidRDefault="006733C2" w:rsidP="00B000BC">
      <w:pPr>
        <w:spacing w:line="480" w:lineRule="auto"/>
        <w:jc w:val="both"/>
        <w:rPr>
          <w:rFonts w:ascii="Arial" w:hAnsi="Arial" w:cs="Arial"/>
          <w:sz w:val="24"/>
          <w:szCs w:val="24"/>
        </w:rPr>
      </w:pPr>
      <w:r>
        <w:rPr>
          <w:rFonts w:ascii="Arial" w:hAnsi="Arial" w:cs="Arial"/>
          <w:b/>
          <w:sz w:val="24"/>
          <w:szCs w:val="24"/>
          <w:lang w:val="es-ES_tradnl"/>
        </w:rPr>
        <w:t xml:space="preserve">ARTÍCULO SEGUNDO. </w:t>
      </w:r>
      <w:r>
        <w:rPr>
          <w:rFonts w:ascii="Arial" w:hAnsi="Arial" w:cs="Arial"/>
          <w:sz w:val="24"/>
          <w:szCs w:val="24"/>
          <w:lang w:val="es-ES_tradnl"/>
        </w:rPr>
        <w:t xml:space="preserve">Se reforman los </w:t>
      </w:r>
      <w:r w:rsidRPr="006733C2">
        <w:rPr>
          <w:rFonts w:ascii="Arial" w:hAnsi="Arial" w:cs="Arial"/>
          <w:b/>
          <w:sz w:val="24"/>
          <w:szCs w:val="24"/>
          <w:lang w:val="es-ES_tradnl"/>
        </w:rPr>
        <w:t>artículos</w:t>
      </w:r>
      <w:r w:rsidR="00CE2B9D">
        <w:rPr>
          <w:rFonts w:ascii="Arial" w:hAnsi="Arial" w:cs="Arial"/>
          <w:b/>
          <w:sz w:val="24"/>
          <w:szCs w:val="24"/>
          <w:lang w:val="es-ES_tradnl"/>
        </w:rPr>
        <w:t>:</w:t>
      </w:r>
      <w:r w:rsidRPr="006733C2">
        <w:rPr>
          <w:rFonts w:ascii="Arial" w:hAnsi="Arial" w:cs="Arial"/>
          <w:b/>
          <w:sz w:val="24"/>
          <w:szCs w:val="24"/>
          <w:lang w:val="es-ES_tradnl"/>
        </w:rPr>
        <w:t xml:space="preserve"> 3</w:t>
      </w:r>
      <w:r w:rsidR="00CE2B9D">
        <w:rPr>
          <w:rFonts w:ascii="Arial" w:hAnsi="Arial" w:cs="Arial"/>
          <w:b/>
          <w:sz w:val="24"/>
          <w:szCs w:val="24"/>
          <w:lang w:val="es-ES_tradnl"/>
        </w:rPr>
        <w:t>, fracción I;</w:t>
      </w:r>
      <w:r w:rsidRPr="006733C2">
        <w:rPr>
          <w:rFonts w:ascii="Arial" w:hAnsi="Arial" w:cs="Arial"/>
          <w:b/>
          <w:sz w:val="24"/>
          <w:szCs w:val="24"/>
          <w:lang w:val="es-ES_tradnl"/>
        </w:rPr>
        <w:t xml:space="preserve"> 4</w:t>
      </w:r>
      <w:r w:rsidR="00CE2B9D">
        <w:rPr>
          <w:rFonts w:ascii="Arial" w:hAnsi="Arial" w:cs="Arial"/>
          <w:b/>
          <w:sz w:val="24"/>
          <w:szCs w:val="24"/>
          <w:lang w:val="es-ES_tradnl"/>
        </w:rPr>
        <w:t>;</w:t>
      </w:r>
      <w:r w:rsidRPr="006733C2">
        <w:rPr>
          <w:rFonts w:ascii="Arial" w:hAnsi="Arial" w:cs="Arial"/>
          <w:b/>
          <w:sz w:val="24"/>
          <w:szCs w:val="24"/>
          <w:lang w:val="es-ES_tradnl"/>
        </w:rPr>
        <w:t xml:space="preserve"> y 10</w:t>
      </w:r>
      <w:r w:rsidR="00BF0FA6" w:rsidRPr="006733C2">
        <w:rPr>
          <w:rFonts w:ascii="Arial" w:hAnsi="Arial" w:cs="Arial"/>
          <w:b/>
          <w:sz w:val="24"/>
          <w:szCs w:val="24"/>
        </w:rPr>
        <w:t xml:space="preserve"> </w:t>
      </w:r>
      <w:r>
        <w:rPr>
          <w:rFonts w:ascii="Arial" w:hAnsi="Arial" w:cs="Arial"/>
          <w:sz w:val="24"/>
          <w:szCs w:val="24"/>
          <w:lang w:val="es-ES_tradnl"/>
        </w:rPr>
        <w:t xml:space="preserve">todos de la </w:t>
      </w:r>
      <w:r w:rsidRPr="00CE2B9D">
        <w:rPr>
          <w:rFonts w:ascii="Arial" w:hAnsi="Arial" w:cs="Arial"/>
          <w:b/>
          <w:sz w:val="24"/>
          <w:szCs w:val="24"/>
          <w:lang w:val="es-ES_tradnl"/>
        </w:rPr>
        <w:t xml:space="preserve">Ley de Derechos de las Personas Mayores en el Estado de Chihuahua </w:t>
      </w:r>
      <w:r w:rsidR="00BF0FA6">
        <w:rPr>
          <w:rFonts w:ascii="Arial" w:hAnsi="Arial" w:cs="Arial"/>
          <w:sz w:val="24"/>
          <w:szCs w:val="24"/>
        </w:rPr>
        <w:t>para quedar redactados de la siguiente manera:</w:t>
      </w:r>
    </w:p>
    <w:p w14:paraId="06143168" w14:textId="77777777" w:rsidR="006733C2" w:rsidRPr="0021093B" w:rsidRDefault="006733C2" w:rsidP="006733C2">
      <w:pPr>
        <w:spacing w:line="480" w:lineRule="auto"/>
        <w:jc w:val="both"/>
        <w:rPr>
          <w:rFonts w:ascii="Arial" w:hAnsi="Arial" w:cs="Arial"/>
          <w:sz w:val="24"/>
        </w:rPr>
      </w:pPr>
      <w:r w:rsidRPr="0021093B">
        <w:rPr>
          <w:rFonts w:ascii="Arial" w:hAnsi="Arial" w:cs="Arial"/>
          <w:sz w:val="24"/>
        </w:rPr>
        <w:t>Artículo 2. Es materia de regulación de esta Ley:</w:t>
      </w:r>
    </w:p>
    <w:p w14:paraId="4FB81C7A"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VIII. Las formas de coordinación entre el Gobierno del Estado y la Federación para lograr el acceso de las personas mayores a una vida digna bajo los estándares que la Constitución Política de los Estados Unidos Mexicanos: la Constitución Política del Estado de Chihuahua, la Ley de Derechos de Personas Adultas Mayores; los Tratados Internacionales signados por el Estado mexicano; y el marco normativo subnacional en el Estado de Chihuahua.</w:t>
      </w:r>
    </w:p>
    <w:p w14:paraId="652948EA" w14:textId="77777777" w:rsidR="006733C2" w:rsidRPr="0021093B" w:rsidRDefault="006733C2" w:rsidP="006733C2">
      <w:pPr>
        <w:spacing w:line="480" w:lineRule="auto"/>
        <w:jc w:val="both"/>
        <w:rPr>
          <w:rFonts w:ascii="Arial" w:hAnsi="Arial" w:cs="Arial"/>
          <w:sz w:val="24"/>
        </w:rPr>
      </w:pPr>
      <w:r w:rsidRPr="0021093B">
        <w:rPr>
          <w:rFonts w:ascii="Arial" w:hAnsi="Arial" w:cs="Arial"/>
          <w:sz w:val="24"/>
        </w:rPr>
        <w:t>Artículo 3. Corresponde la aplicación de la presente Ley a:</w:t>
      </w:r>
    </w:p>
    <w:p w14:paraId="7BDF159E" w14:textId="77777777" w:rsidR="006733C2" w:rsidRPr="0021093B" w:rsidRDefault="006733C2" w:rsidP="006733C2">
      <w:pPr>
        <w:pStyle w:val="Prrafodelista"/>
        <w:numPr>
          <w:ilvl w:val="0"/>
          <w:numId w:val="18"/>
        </w:numPr>
        <w:spacing w:after="160" w:line="480" w:lineRule="auto"/>
        <w:contextualSpacing/>
        <w:jc w:val="both"/>
        <w:rPr>
          <w:rFonts w:ascii="Arial" w:hAnsi="Arial" w:cs="Arial"/>
          <w:sz w:val="24"/>
        </w:rPr>
      </w:pPr>
      <w:r w:rsidRPr="0021093B">
        <w:rPr>
          <w:rFonts w:ascii="Arial" w:hAnsi="Arial" w:cs="Arial"/>
          <w:sz w:val="24"/>
        </w:rPr>
        <w:lastRenderedPageBreak/>
        <w:t xml:space="preserve">Las personas mayores </w:t>
      </w:r>
      <w:r w:rsidRPr="0021093B">
        <w:rPr>
          <w:rFonts w:ascii="Arial" w:hAnsi="Arial" w:cs="Arial"/>
          <w:b/>
          <w:sz w:val="24"/>
        </w:rPr>
        <w:t>de 60 años</w:t>
      </w:r>
      <w:r w:rsidRPr="0021093B">
        <w:rPr>
          <w:rFonts w:ascii="Arial" w:hAnsi="Arial" w:cs="Arial"/>
          <w:sz w:val="24"/>
        </w:rPr>
        <w:t>, su familia y las demás personas que tengan obligaciones para con aquellas en los términos que al efecto establezca la legislación civil y familiar del Estado.</w:t>
      </w:r>
    </w:p>
    <w:p w14:paraId="384D3BB8" w14:textId="77777777" w:rsidR="006733C2" w:rsidRPr="0021093B" w:rsidRDefault="006733C2" w:rsidP="006733C2">
      <w:pPr>
        <w:spacing w:line="480" w:lineRule="auto"/>
        <w:jc w:val="both"/>
        <w:rPr>
          <w:rFonts w:ascii="Arial" w:hAnsi="Arial" w:cs="Arial"/>
          <w:sz w:val="24"/>
        </w:rPr>
      </w:pPr>
      <w:r w:rsidRPr="0021093B">
        <w:rPr>
          <w:rFonts w:ascii="Arial" w:hAnsi="Arial" w:cs="Arial"/>
          <w:sz w:val="24"/>
        </w:rPr>
        <w:t xml:space="preserve">Artículo 4. La protección integral de los derechos de las personas mayores, tiene como propósito garantizar su bienestar integral, inclusión y participación activa con </w:t>
      </w:r>
      <w:r w:rsidRPr="0021093B">
        <w:rPr>
          <w:rFonts w:ascii="Arial" w:hAnsi="Arial" w:cs="Arial"/>
          <w:b/>
          <w:sz w:val="24"/>
        </w:rPr>
        <w:t>miras a garantizar el acceso a una vida digna</w:t>
      </w:r>
      <w:r w:rsidRPr="0021093B">
        <w:rPr>
          <w:rFonts w:ascii="Arial" w:hAnsi="Arial" w:cs="Arial"/>
          <w:sz w:val="24"/>
        </w:rPr>
        <w:t>, en condiciones de igualdad y sin discriminación.</w:t>
      </w:r>
    </w:p>
    <w:p w14:paraId="05F8DC49" w14:textId="77777777" w:rsidR="006733C2" w:rsidRPr="0021093B" w:rsidRDefault="006733C2" w:rsidP="006733C2">
      <w:pPr>
        <w:spacing w:line="480" w:lineRule="auto"/>
        <w:jc w:val="both"/>
        <w:rPr>
          <w:rFonts w:ascii="Arial" w:hAnsi="Arial" w:cs="Arial"/>
          <w:sz w:val="24"/>
        </w:rPr>
      </w:pPr>
    </w:p>
    <w:p w14:paraId="37279936" w14:textId="77777777" w:rsidR="006733C2" w:rsidRPr="0021093B" w:rsidRDefault="006733C2" w:rsidP="006733C2">
      <w:pPr>
        <w:spacing w:line="480" w:lineRule="auto"/>
        <w:jc w:val="both"/>
        <w:rPr>
          <w:rFonts w:ascii="Arial" w:hAnsi="Arial" w:cs="Arial"/>
          <w:sz w:val="24"/>
        </w:rPr>
      </w:pPr>
      <w:r w:rsidRPr="0021093B">
        <w:rPr>
          <w:rFonts w:ascii="Arial" w:hAnsi="Arial" w:cs="Arial"/>
          <w:sz w:val="24"/>
        </w:rPr>
        <w:t>Artículo 6. Para los efectos de esta Ley, se entenderá por:</w:t>
      </w:r>
    </w:p>
    <w:p w14:paraId="052D8B68"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XXVI BIS. Secretaría. Secretaría de Desarrollo Humano y Bien Común</w:t>
      </w:r>
    </w:p>
    <w:p w14:paraId="3F49BFA4"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XXIX. Vida Digna. Situación de bienestar físico, mental, emocional y económico en el cual la persona mayor logra desarrollar su vida con autosuficiencia e independencia.</w:t>
      </w:r>
    </w:p>
    <w:p w14:paraId="0B49CC86" w14:textId="77777777" w:rsidR="006733C2" w:rsidRPr="0021093B" w:rsidRDefault="006733C2" w:rsidP="006733C2">
      <w:pPr>
        <w:spacing w:line="480" w:lineRule="auto"/>
        <w:jc w:val="both"/>
        <w:rPr>
          <w:rFonts w:ascii="Arial" w:hAnsi="Arial" w:cs="Arial"/>
          <w:sz w:val="24"/>
        </w:rPr>
      </w:pPr>
      <w:r w:rsidRPr="0021093B">
        <w:rPr>
          <w:rFonts w:ascii="Arial" w:hAnsi="Arial" w:cs="Arial"/>
          <w:sz w:val="24"/>
        </w:rPr>
        <w:t>Artículo 9. Son principios rectores en la aplicación de esta Ley, los siguientes:</w:t>
      </w:r>
    </w:p>
    <w:p w14:paraId="2937F145"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VIII. La coordinación y la coadyuvancia entre los tres niveles de gobierno a efectos de obtener de los recursos y la información necesaria para garantizar el acceso de las personas mayores a una vida digna.</w:t>
      </w:r>
    </w:p>
    <w:p w14:paraId="66060A1F" w14:textId="43E3BD88" w:rsidR="00CE2B9D" w:rsidRDefault="006733C2" w:rsidP="006733C2">
      <w:pPr>
        <w:spacing w:line="480" w:lineRule="auto"/>
        <w:jc w:val="both"/>
        <w:rPr>
          <w:rFonts w:ascii="Arial" w:hAnsi="Arial" w:cs="Arial"/>
          <w:b/>
          <w:sz w:val="24"/>
        </w:rPr>
      </w:pPr>
      <w:r w:rsidRPr="00EC199A">
        <w:rPr>
          <w:rFonts w:ascii="Arial" w:hAnsi="Arial" w:cs="Arial"/>
          <w:b/>
          <w:sz w:val="24"/>
        </w:rPr>
        <w:t xml:space="preserve">XI. La progresividad, </w:t>
      </w:r>
      <w:r w:rsidR="00CE2B9D" w:rsidRPr="00EC199A">
        <w:rPr>
          <w:rFonts w:ascii="Arial" w:hAnsi="Arial" w:cs="Arial"/>
          <w:b/>
          <w:sz w:val="24"/>
        </w:rPr>
        <w:t>en el entendido que debe existir un equilibrio entre las finanzas públicas y el ejercicio pleno de los derechos humanos de las personas mayores la presente ley deberá tender a aumentar la cobertura de la población objetivo.</w:t>
      </w:r>
      <w:r w:rsidR="00CE2B9D">
        <w:rPr>
          <w:rFonts w:ascii="Arial" w:hAnsi="Arial" w:cs="Arial"/>
          <w:b/>
          <w:sz w:val="24"/>
        </w:rPr>
        <w:t xml:space="preserve"> </w:t>
      </w:r>
    </w:p>
    <w:p w14:paraId="67EA3664" w14:textId="77777777" w:rsidR="00CE2B9D" w:rsidRPr="0021093B" w:rsidRDefault="00CE2B9D" w:rsidP="006733C2">
      <w:pPr>
        <w:spacing w:line="480" w:lineRule="auto"/>
        <w:jc w:val="both"/>
        <w:rPr>
          <w:rFonts w:ascii="Arial" w:hAnsi="Arial" w:cs="Arial"/>
          <w:b/>
          <w:sz w:val="24"/>
        </w:rPr>
      </w:pPr>
    </w:p>
    <w:p w14:paraId="5A229B25" w14:textId="77777777" w:rsidR="006733C2" w:rsidRDefault="006733C2" w:rsidP="006733C2">
      <w:pPr>
        <w:spacing w:line="480" w:lineRule="auto"/>
        <w:jc w:val="both"/>
        <w:rPr>
          <w:rFonts w:ascii="Arial" w:hAnsi="Arial" w:cs="Arial"/>
          <w:b/>
          <w:sz w:val="24"/>
        </w:rPr>
      </w:pPr>
      <w:r w:rsidRPr="0021093B">
        <w:rPr>
          <w:rFonts w:ascii="Arial" w:hAnsi="Arial" w:cs="Arial"/>
          <w:b/>
          <w:sz w:val="24"/>
        </w:rPr>
        <w:t>TÍTULO SEGUNDO CAPÍTULO I DE LOS DERECHOS DE LAS PERSONAS MAYORES AL ACCESO A UNA VIDA DIGNA</w:t>
      </w:r>
    </w:p>
    <w:p w14:paraId="1F35979C" w14:textId="77777777" w:rsidR="00CE2B9D" w:rsidRPr="0021093B" w:rsidRDefault="00CE2B9D" w:rsidP="006733C2">
      <w:pPr>
        <w:spacing w:line="480" w:lineRule="auto"/>
        <w:jc w:val="both"/>
        <w:rPr>
          <w:rFonts w:ascii="Arial" w:hAnsi="Arial" w:cs="Arial"/>
          <w:b/>
          <w:sz w:val="24"/>
        </w:rPr>
      </w:pPr>
    </w:p>
    <w:p w14:paraId="7CA6C3DD" w14:textId="77777777" w:rsidR="006733C2" w:rsidRPr="0021093B" w:rsidRDefault="006733C2" w:rsidP="006733C2">
      <w:pPr>
        <w:spacing w:line="480" w:lineRule="auto"/>
        <w:jc w:val="both"/>
        <w:rPr>
          <w:rFonts w:ascii="Arial" w:hAnsi="Arial" w:cs="Arial"/>
          <w:sz w:val="24"/>
        </w:rPr>
      </w:pPr>
      <w:r w:rsidRPr="0021093B">
        <w:rPr>
          <w:rFonts w:ascii="Arial" w:hAnsi="Arial" w:cs="Arial"/>
          <w:sz w:val="24"/>
        </w:rPr>
        <w:t xml:space="preserve">Artículo 10. En el Estado, las personas mayores </w:t>
      </w:r>
      <w:r w:rsidRPr="0021093B">
        <w:rPr>
          <w:rFonts w:ascii="Arial" w:hAnsi="Arial" w:cs="Arial"/>
          <w:b/>
          <w:sz w:val="24"/>
        </w:rPr>
        <w:t xml:space="preserve">de 60 años </w:t>
      </w:r>
      <w:r w:rsidRPr="0021093B">
        <w:rPr>
          <w:rFonts w:ascii="Arial" w:hAnsi="Arial" w:cs="Arial"/>
          <w:sz w:val="24"/>
        </w:rPr>
        <w:t>son sujetas de derecho y por ende, gozan de los atributos de la personalidad jurídica.</w:t>
      </w:r>
    </w:p>
    <w:p w14:paraId="24B4E4EE" w14:textId="77777777" w:rsidR="006733C2" w:rsidRPr="0021093B" w:rsidRDefault="006733C2" w:rsidP="006733C2">
      <w:pPr>
        <w:spacing w:line="480" w:lineRule="auto"/>
        <w:jc w:val="both"/>
        <w:rPr>
          <w:rFonts w:ascii="Arial" w:hAnsi="Arial" w:cs="Arial"/>
          <w:sz w:val="24"/>
        </w:rPr>
      </w:pPr>
      <w:r w:rsidRPr="0021093B">
        <w:rPr>
          <w:rFonts w:ascii="Arial" w:hAnsi="Arial" w:cs="Arial"/>
          <w:sz w:val="24"/>
        </w:rPr>
        <w:t>Artículo 11. Las personas mayores gozan de todas las prerrogativas y libertades que se establecen en la Constitución Federal, la del Estado, los Tratados Internacionales de los que el Estado Mexicano es parte y en los que se reconocen derechos humanos y demás legislación aplicable, y para efectos de esta Ley, de manera enunciativa y no limitativa, complementariamente gozarán de la protección a su derecho:</w:t>
      </w:r>
    </w:p>
    <w:p w14:paraId="4ABF4AD0" w14:textId="5B49CF22" w:rsidR="006733C2" w:rsidRPr="0021093B" w:rsidRDefault="006733C2" w:rsidP="006733C2">
      <w:pPr>
        <w:spacing w:line="480" w:lineRule="auto"/>
        <w:jc w:val="both"/>
        <w:rPr>
          <w:rFonts w:ascii="Arial" w:hAnsi="Arial" w:cs="Arial"/>
          <w:b/>
          <w:sz w:val="24"/>
        </w:rPr>
      </w:pPr>
      <w:r w:rsidRPr="0021093B">
        <w:rPr>
          <w:rFonts w:ascii="Arial" w:hAnsi="Arial" w:cs="Arial"/>
          <w:b/>
          <w:sz w:val="24"/>
        </w:rPr>
        <w:t xml:space="preserve">XXX. A la autonomía e independencia </w:t>
      </w:r>
      <w:r w:rsidR="00315AFA">
        <w:rPr>
          <w:rFonts w:ascii="Arial" w:hAnsi="Arial" w:cs="Arial"/>
          <w:b/>
          <w:sz w:val="24"/>
        </w:rPr>
        <w:t>económica</w:t>
      </w:r>
    </w:p>
    <w:p w14:paraId="27A5EAED" w14:textId="3F742406" w:rsidR="006733C2" w:rsidRPr="0021093B" w:rsidRDefault="006733C2" w:rsidP="006733C2">
      <w:pPr>
        <w:spacing w:line="480" w:lineRule="auto"/>
        <w:jc w:val="both"/>
        <w:rPr>
          <w:rFonts w:ascii="Arial" w:hAnsi="Arial" w:cs="Arial"/>
          <w:b/>
          <w:sz w:val="24"/>
        </w:rPr>
      </w:pPr>
      <w:r w:rsidRPr="0021093B">
        <w:rPr>
          <w:rFonts w:ascii="Arial" w:hAnsi="Arial" w:cs="Arial"/>
          <w:b/>
          <w:sz w:val="24"/>
        </w:rPr>
        <w:t>Artículo 12 BIS. Para garantizar el acceso de las personas mayores de 60 años a una vida digna, en el estado de Chihuahua se creara una pensión mensual no contributiva  que deberá ser cuando menos de un salario mínimo por persona, para lo cual se deberá atender a la siguiente formula:</w:t>
      </w:r>
    </w:p>
    <w:p w14:paraId="23324603" w14:textId="77777777" w:rsidR="006733C2" w:rsidRPr="0021093B" w:rsidRDefault="006733C2" w:rsidP="006733C2">
      <w:pPr>
        <w:spacing w:line="480" w:lineRule="auto"/>
        <w:jc w:val="both"/>
        <w:rPr>
          <w:rFonts w:ascii="Arial" w:hAnsi="Arial" w:cs="Arial"/>
          <w:b/>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542"/>
        <w:gridCol w:w="2281"/>
        <w:gridCol w:w="1043"/>
        <w:gridCol w:w="813"/>
        <w:gridCol w:w="525"/>
        <w:gridCol w:w="2001"/>
      </w:tblGrid>
      <w:tr w:rsidR="006733C2" w:rsidRPr="0021093B" w14:paraId="0E8D0451" w14:textId="77777777" w:rsidTr="006F442D">
        <w:tc>
          <w:tcPr>
            <w:tcW w:w="1696" w:type="dxa"/>
          </w:tcPr>
          <w:p w14:paraId="5AB4B89B" w14:textId="68252068" w:rsidR="006733C2" w:rsidRPr="0021093B" w:rsidRDefault="006733C2" w:rsidP="006F442D">
            <w:pPr>
              <w:spacing w:line="480" w:lineRule="auto"/>
              <w:jc w:val="both"/>
              <w:rPr>
                <w:rFonts w:ascii="Arial" w:hAnsi="Arial" w:cs="Arial"/>
                <w:b/>
                <w:sz w:val="24"/>
              </w:rPr>
            </w:pPr>
            <w:r w:rsidRPr="0021093B">
              <w:rPr>
                <w:rFonts w:ascii="Arial" w:hAnsi="Arial" w:cs="Arial"/>
                <w:b/>
                <w:sz w:val="24"/>
              </w:rPr>
              <w:t>Pensión</w:t>
            </w:r>
          </w:p>
        </w:tc>
        <w:tc>
          <w:tcPr>
            <w:tcW w:w="567" w:type="dxa"/>
          </w:tcPr>
          <w:p w14:paraId="621AF224" w14:textId="77777777" w:rsidR="006733C2" w:rsidRPr="0021093B" w:rsidRDefault="006733C2" w:rsidP="006F442D">
            <w:pPr>
              <w:spacing w:line="480" w:lineRule="auto"/>
              <w:jc w:val="both"/>
              <w:rPr>
                <w:rFonts w:ascii="Arial" w:hAnsi="Arial" w:cs="Arial"/>
                <w:b/>
                <w:sz w:val="24"/>
              </w:rPr>
            </w:pPr>
            <w:r w:rsidRPr="0021093B">
              <w:rPr>
                <w:rFonts w:ascii="Arial" w:hAnsi="Arial" w:cs="Arial"/>
                <w:b/>
                <w:sz w:val="24"/>
              </w:rPr>
              <w:t>+</w:t>
            </w:r>
          </w:p>
        </w:tc>
        <w:tc>
          <w:tcPr>
            <w:tcW w:w="2410" w:type="dxa"/>
          </w:tcPr>
          <w:p w14:paraId="3EC83521" w14:textId="3D7958C0" w:rsidR="006733C2" w:rsidRPr="0021093B" w:rsidRDefault="006733C2" w:rsidP="006F442D">
            <w:pPr>
              <w:spacing w:line="480" w:lineRule="auto"/>
              <w:jc w:val="both"/>
              <w:rPr>
                <w:rFonts w:ascii="Arial" w:hAnsi="Arial" w:cs="Arial"/>
                <w:b/>
                <w:sz w:val="24"/>
              </w:rPr>
            </w:pPr>
            <w:r w:rsidRPr="0021093B">
              <w:rPr>
                <w:rFonts w:ascii="Arial" w:hAnsi="Arial" w:cs="Arial"/>
                <w:b/>
                <w:sz w:val="24"/>
              </w:rPr>
              <w:t>Pensión de Bienestar</w:t>
            </w:r>
          </w:p>
        </w:tc>
        <w:tc>
          <w:tcPr>
            <w:tcW w:w="1134" w:type="dxa"/>
          </w:tcPr>
          <w:p w14:paraId="21AB1BF7" w14:textId="77777777" w:rsidR="006733C2" w:rsidRPr="0021093B" w:rsidRDefault="006733C2" w:rsidP="006F442D">
            <w:pPr>
              <w:spacing w:line="480" w:lineRule="auto"/>
              <w:jc w:val="both"/>
              <w:rPr>
                <w:rFonts w:ascii="Arial" w:hAnsi="Arial" w:cs="Arial"/>
                <w:b/>
                <w:sz w:val="24"/>
              </w:rPr>
            </w:pPr>
            <w:r w:rsidRPr="0021093B">
              <w:rPr>
                <w:rFonts w:ascii="Arial" w:hAnsi="Arial" w:cs="Arial"/>
                <w:b/>
                <w:sz w:val="24"/>
              </w:rPr>
              <w:t>+</w:t>
            </w:r>
          </w:p>
        </w:tc>
        <w:tc>
          <w:tcPr>
            <w:tcW w:w="871" w:type="dxa"/>
          </w:tcPr>
          <w:p w14:paraId="3C5C9890" w14:textId="77777777" w:rsidR="006733C2" w:rsidRPr="0021093B" w:rsidRDefault="006733C2" w:rsidP="006F442D">
            <w:pPr>
              <w:spacing w:line="480" w:lineRule="auto"/>
              <w:jc w:val="both"/>
              <w:rPr>
                <w:rFonts w:ascii="Arial" w:hAnsi="Arial" w:cs="Arial"/>
                <w:b/>
                <w:sz w:val="24"/>
              </w:rPr>
            </w:pPr>
            <w:r w:rsidRPr="0021093B">
              <w:rPr>
                <w:rFonts w:ascii="Arial" w:hAnsi="Arial" w:cs="Arial"/>
                <w:b/>
                <w:sz w:val="24"/>
              </w:rPr>
              <w:t>X</w:t>
            </w:r>
          </w:p>
        </w:tc>
        <w:tc>
          <w:tcPr>
            <w:tcW w:w="547" w:type="dxa"/>
          </w:tcPr>
          <w:p w14:paraId="4755B13E" w14:textId="77777777" w:rsidR="006733C2" w:rsidRPr="0021093B" w:rsidRDefault="006733C2" w:rsidP="006F442D">
            <w:pPr>
              <w:spacing w:line="480" w:lineRule="auto"/>
              <w:jc w:val="both"/>
              <w:rPr>
                <w:rFonts w:ascii="Arial" w:hAnsi="Arial" w:cs="Arial"/>
                <w:b/>
                <w:sz w:val="24"/>
              </w:rPr>
            </w:pPr>
            <w:r w:rsidRPr="0021093B">
              <w:rPr>
                <w:rFonts w:ascii="Arial" w:hAnsi="Arial" w:cs="Arial"/>
                <w:b/>
                <w:sz w:val="24"/>
              </w:rPr>
              <w:t>=</w:t>
            </w:r>
          </w:p>
        </w:tc>
        <w:tc>
          <w:tcPr>
            <w:tcW w:w="2125" w:type="dxa"/>
          </w:tcPr>
          <w:p w14:paraId="3D7D64B3" w14:textId="27376342" w:rsidR="006733C2" w:rsidRPr="0021093B" w:rsidRDefault="006733C2" w:rsidP="006F442D">
            <w:pPr>
              <w:spacing w:line="480" w:lineRule="auto"/>
              <w:jc w:val="both"/>
              <w:rPr>
                <w:rFonts w:ascii="Arial" w:hAnsi="Arial" w:cs="Arial"/>
                <w:b/>
                <w:sz w:val="24"/>
              </w:rPr>
            </w:pPr>
            <w:r w:rsidRPr="0021093B">
              <w:rPr>
                <w:rFonts w:ascii="Arial" w:hAnsi="Arial" w:cs="Arial"/>
                <w:b/>
                <w:sz w:val="24"/>
              </w:rPr>
              <w:t>un salario mínimo</w:t>
            </w:r>
          </w:p>
        </w:tc>
      </w:tr>
    </w:tbl>
    <w:p w14:paraId="52EB505F" w14:textId="77777777" w:rsidR="006733C2" w:rsidRPr="0021093B" w:rsidRDefault="006733C2" w:rsidP="006733C2">
      <w:pPr>
        <w:spacing w:line="480" w:lineRule="auto"/>
        <w:jc w:val="both"/>
        <w:rPr>
          <w:rFonts w:ascii="Arial" w:hAnsi="Arial" w:cs="Arial"/>
          <w:b/>
          <w:sz w:val="24"/>
        </w:rPr>
      </w:pPr>
    </w:p>
    <w:p w14:paraId="28772827"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Donde:</w:t>
      </w:r>
    </w:p>
    <w:p w14:paraId="7E4C1943" w14:textId="592D4086" w:rsidR="006733C2" w:rsidRPr="0021093B" w:rsidRDefault="006733C2" w:rsidP="006733C2">
      <w:pPr>
        <w:spacing w:line="480" w:lineRule="auto"/>
        <w:jc w:val="both"/>
        <w:rPr>
          <w:rFonts w:ascii="Arial" w:hAnsi="Arial" w:cs="Arial"/>
          <w:b/>
          <w:sz w:val="24"/>
        </w:rPr>
      </w:pPr>
      <w:r w:rsidRPr="0021093B">
        <w:rPr>
          <w:rFonts w:ascii="Arial" w:hAnsi="Arial" w:cs="Arial"/>
          <w:b/>
          <w:sz w:val="24"/>
        </w:rPr>
        <w:lastRenderedPageBreak/>
        <w:t>Pensión: Es la pensión por jubilación que se recibe por alguna institución gubernamental.</w:t>
      </w:r>
    </w:p>
    <w:p w14:paraId="487208EA" w14:textId="77952089" w:rsidR="006733C2" w:rsidRPr="0021093B" w:rsidRDefault="006733C2" w:rsidP="006733C2">
      <w:pPr>
        <w:spacing w:line="480" w:lineRule="auto"/>
        <w:jc w:val="both"/>
        <w:rPr>
          <w:rFonts w:ascii="Arial" w:hAnsi="Arial" w:cs="Arial"/>
          <w:b/>
          <w:sz w:val="24"/>
        </w:rPr>
      </w:pPr>
      <w:r w:rsidRPr="0021093B">
        <w:rPr>
          <w:rFonts w:ascii="Arial" w:hAnsi="Arial" w:cs="Arial"/>
          <w:b/>
          <w:sz w:val="24"/>
        </w:rPr>
        <w:t>Pensión de Bienestar: El total de la percepción de la Pensión para el Bienestar de las Personas Adultas Mayores dividido entre los días del mes o meses que sea equivalente.</w:t>
      </w:r>
    </w:p>
    <w:p w14:paraId="59CCD04C" w14:textId="51D642F5" w:rsidR="006733C2" w:rsidRDefault="006733C2" w:rsidP="006733C2">
      <w:pPr>
        <w:spacing w:line="480" w:lineRule="auto"/>
        <w:jc w:val="both"/>
        <w:rPr>
          <w:rFonts w:ascii="Arial" w:hAnsi="Arial" w:cs="Arial"/>
          <w:b/>
          <w:sz w:val="24"/>
        </w:rPr>
      </w:pPr>
      <w:r w:rsidRPr="0021093B">
        <w:rPr>
          <w:rFonts w:ascii="Arial" w:hAnsi="Arial" w:cs="Arial"/>
          <w:b/>
          <w:sz w:val="24"/>
        </w:rPr>
        <w:t xml:space="preserve">X: Es la variable que en cada caso se utilizará para calcular la aportación que debe de hacer el Gobierno del Estado de Chihuahua, para resultar en un salario mínimo la pensión para las personas adultas mayores. </w:t>
      </w:r>
    </w:p>
    <w:p w14:paraId="2F0E0FD9" w14:textId="77777777" w:rsidR="006733C2" w:rsidRPr="0021093B" w:rsidRDefault="006733C2" w:rsidP="006733C2">
      <w:pPr>
        <w:spacing w:line="480" w:lineRule="auto"/>
        <w:jc w:val="both"/>
        <w:rPr>
          <w:rFonts w:ascii="Arial" w:hAnsi="Arial" w:cs="Arial"/>
          <w:b/>
          <w:sz w:val="24"/>
        </w:rPr>
      </w:pPr>
    </w:p>
    <w:p w14:paraId="215FE4E7"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Artículo 12 TER. La Secretaría asignará las Pensiones a las que hace referencia el artículo anterior bajo dos grupos etarios:</w:t>
      </w:r>
    </w:p>
    <w:p w14:paraId="76DD3DF8" w14:textId="77777777" w:rsidR="006733C2" w:rsidRPr="0021093B" w:rsidRDefault="006733C2" w:rsidP="006733C2">
      <w:pPr>
        <w:pStyle w:val="Prrafodelista"/>
        <w:numPr>
          <w:ilvl w:val="0"/>
          <w:numId w:val="19"/>
        </w:numPr>
        <w:spacing w:after="160" w:line="480" w:lineRule="auto"/>
        <w:contextualSpacing/>
        <w:jc w:val="both"/>
        <w:rPr>
          <w:rFonts w:ascii="Arial" w:hAnsi="Arial" w:cs="Arial"/>
          <w:b/>
          <w:sz w:val="24"/>
        </w:rPr>
      </w:pPr>
      <w:r w:rsidRPr="0021093B">
        <w:rPr>
          <w:rFonts w:ascii="Arial" w:hAnsi="Arial" w:cs="Arial"/>
          <w:b/>
          <w:sz w:val="24"/>
        </w:rPr>
        <w:t>Personas Mayores entre 60 y 64 años</w:t>
      </w:r>
    </w:p>
    <w:p w14:paraId="209F3AF2" w14:textId="77777777" w:rsidR="006733C2" w:rsidRPr="0021093B" w:rsidRDefault="006733C2" w:rsidP="006733C2">
      <w:pPr>
        <w:pStyle w:val="Prrafodelista"/>
        <w:numPr>
          <w:ilvl w:val="0"/>
          <w:numId w:val="19"/>
        </w:numPr>
        <w:spacing w:after="160" w:line="480" w:lineRule="auto"/>
        <w:contextualSpacing/>
        <w:jc w:val="both"/>
        <w:rPr>
          <w:rFonts w:ascii="Arial" w:hAnsi="Arial" w:cs="Arial"/>
          <w:b/>
          <w:sz w:val="24"/>
        </w:rPr>
      </w:pPr>
      <w:r w:rsidRPr="0021093B">
        <w:rPr>
          <w:rFonts w:ascii="Arial" w:hAnsi="Arial" w:cs="Arial"/>
          <w:b/>
          <w:sz w:val="24"/>
        </w:rPr>
        <w:t xml:space="preserve">Personas Mayores de 65 años </w:t>
      </w:r>
    </w:p>
    <w:p w14:paraId="17A52677"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Artículo 12 QUATER. Para lograr la mayor cobertura posible  en los términos del artículo anterior, la Secretaría deberá realizar acuerdos de coordinación con la Secretaría del Bienestar del Gobierno Federal, así como con la Secretarías, Dependencias, Institutos, Instituciones y demás entes de los tres niveles de gobierno que otorguen pensiones, apoyos o cualquier tipo de recurso económico a las personas adultas mayores  a efectos de  programar en conjunto con la Secretaría de Hacienda del Estado el presupuesto anual necesario de acuerdo a las formulas establecidas.</w:t>
      </w:r>
    </w:p>
    <w:p w14:paraId="35C160D3"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lastRenderedPageBreak/>
        <w:t xml:space="preserve">Artículo 12 QUINQUIES. De forma anual, la Secretaría publicará la población objetivo para la asignación de la pensión que garantiza el acceso de las personas mayores a una vida digna, Así como la cobertura alcanzada en el año anterior. </w:t>
      </w:r>
    </w:p>
    <w:p w14:paraId="56AC3DF7"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Artículo 12 SEXIES. La Secretaría otorgará el número de pensiones que se ajusten a lo establecido en el Presupuesto de Egresos del Estado de Chihuahua, debiendo ponderar la entrega si las personas mayores se encuentran en alguno de los siguientes supuestos:</w:t>
      </w:r>
    </w:p>
    <w:p w14:paraId="28D2193A" w14:textId="77777777" w:rsidR="006733C2" w:rsidRPr="0021093B" w:rsidRDefault="006733C2" w:rsidP="006733C2">
      <w:pPr>
        <w:pStyle w:val="Prrafodelista"/>
        <w:numPr>
          <w:ilvl w:val="0"/>
          <w:numId w:val="17"/>
        </w:numPr>
        <w:spacing w:after="160" w:line="480" w:lineRule="auto"/>
        <w:contextualSpacing/>
        <w:jc w:val="both"/>
        <w:rPr>
          <w:rFonts w:ascii="Arial" w:hAnsi="Arial" w:cs="Arial"/>
          <w:b/>
          <w:sz w:val="24"/>
        </w:rPr>
      </w:pPr>
      <w:r w:rsidRPr="0021093B">
        <w:rPr>
          <w:rFonts w:ascii="Arial" w:hAnsi="Arial" w:cs="Arial"/>
          <w:b/>
          <w:sz w:val="24"/>
        </w:rPr>
        <w:t>Situación de vulnerabilidad</w:t>
      </w:r>
    </w:p>
    <w:p w14:paraId="1F1EA083" w14:textId="77777777" w:rsidR="006733C2" w:rsidRPr="0021093B" w:rsidRDefault="006733C2" w:rsidP="006733C2">
      <w:pPr>
        <w:pStyle w:val="Prrafodelista"/>
        <w:numPr>
          <w:ilvl w:val="0"/>
          <w:numId w:val="17"/>
        </w:numPr>
        <w:spacing w:after="160" w:line="480" w:lineRule="auto"/>
        <w:contextualSpacing/>
        <w:jc w:val="both"/>
        <w:rPr>
          <w:rFonts w:ascii="Arial" w:hAnsi="Arial" w:cs="Arial"/>
          <w:b/>
          <w:sz w:val="24"/>
        </w:rPr>
      </w:pPr>
      <w:r w:rsidRPr="0021093B">
        <w:rPr>
          <w:rFonts w:ascii="Arial" w:hAnsi="Arial" w:cs="Arial"/>
          <w:b/>
          <w:sz w:val="24"/>
        </w:rPr>
        <w:t>Situación de abandono</w:t>
      </w:r>
    </w:p>
    <w:p w14:paraId="75007E47" w14:textId="77777777" w:rsidR="006733C2" w:rsidRPr="0021093B" w:rsidRDefault="006733C2" w:rsidP="006733C2">
      <w:pPr>
        <w:pStyle w:val="Prrafodelista"/>
        <w:numPr>
          <w:ilvl w:val="0"/>
          <w:numId w:val="17"/>
        </w:numPr>
        <w:spacing w:after="160" w:line="480" w:lineRule="auto"/>
        <w:contextualSpacing/>
        <w:jc w:val="both"/>
        <w:rPr>
          <w:rFonts w:ascii="Arial" w:hAnsi="Arial" w:cs="Arial"/>
          <w:b/>
          <w:sz w:val="24"/>
        </w:rPr>
      </w:pPr>
      <w:r w:rsidRPr="0021093B">
        <w:rPr>
          <w:rFonts w:ascii="Arial" w:hAnsi="Arial" w:cs="Arial"/>
          <w:b/>
          <w:sz w:val="24"/>
        </w:rPr>
        <w:t>No recibir pensión por vejez o cesantía</w:t>
      </w:r>
    </w:p>
    <w:p w14:paraId="2EF96EF1" w14:textId="77777777" w:rsidR="006733C2" w:rsidRPr="0021093B" w:rsidRDefault="006733C2" w:rsidP="006733C2">
      <w:pPr>
        <w:pStyle w:val="Prrafodelista"/>
        <w:numPr>
          <w:ilvl w:val="0"/>
          <w:numId w:val="17"/>
        </w:numPr>
        <w:spacing w:after="160" w:line="480" w:lineRule="auto"/>
        <w:contextualSpacing/>
        <w:jc w:val="both"/>
        <w:rPr>
          <w:rFonts w:ascii="Arial" w:hAnsi="Arial" w:cs="Arial"/>
          <w:b/>
          <w:sz w:val="24"/>
        </w:rPr>
      </w:pPr>
      <w:r w:rsidRPr="0021093B">
        <w:rPr>
          <w:rFonts w:ascii="Arial" w:hAnsi="Arial" w:cs="Arial"/>
          <w:b/>
          <w:sz w:val="24"/>
        </w:rPr>
        <w:t>Carecer de pensión no contributiva</w:t>
      </w:r>
    </w:p>
    <w:p w14:paraId="3221E4D9" w14:textId="49E43389" w:rsidR="006733C2" w:rsidRPr="0021093B" w:rsidRDefault="006733C2" w:rsidP="006733C2">
      <w:pPr>
        <w:pStyle w:val="Prrafodelista"/>
        <w:numPr>
          <w:ilvl w:val="0"/>
          <w:numId w:val="17"/>
        </w:numPr>
        <w:spacing w:after="160" w:line="480" w:lineRule="auto"/>
        <w:contextualSpacing/>
        <w:jc w:val="both"/>
        <w:rPr>
          <w:rFonts w:ascii="Arial" w:hAnsi="Arial" w:cs="Arial"/>
          <w:b/>
          <w:sz w:val="24"/>
        </w:rPr>
      </w:pPr>
      <w:r w:rsidRPr="0021093B">
        <w:rPr>
          <w:rFonts w:ascii="Arial" w:hAnsi="Arial" w:cs="Arial"/>
          <w:b/>
          <w:sz w:val="24"/>
        </w:rPr>
        <w:t>Vivir en un municipio con índice de de</w:t>
      </w:r>
      <w:r w:rsidR="006C53AB">
        <w:rPr>
          <w:rFonts w:ascii="Arial" w:hAnsi="Arial" w:cs="Arial"/>
          <w:b/>
          <w:sz w:val="24"/>
        </w:rPr>
        <w:t>sarrollo humano inferior al .691</w:t>
      </w:r>
    </w:p>
    <w:p w14:paraId="595535BE" w14:textId="77777777" w:rsidR="006733C2" w:rsidRPr="0021093B" w:rsidRDefault="006733C2" w:rsidP="006733C2">
      <w:pPr>
        <w:pStyle w:val="Prrafodelista"/>
        <w:spacing w:line="480" w:lineRule="auto"/>
        <w:ind w:left="1080"/>
        <w:jc w:val="both"/>
        <w:rPr>
          <w:rFonts w:ascii="Arial" w:hAnsi="Arial" w:cs="Arial"/>
          <w:b/>
          <w:sz w:val="24"/>
        </w:rPr>
      </w:pPr>
    </w:p>
    <w:p w14:paraId="34FB9CDB" w14:textId="77777777" w:rsidR="006733C2" w:rsidRPr="0021093B" w:rsidRDefault="006733C2" w:rsidP="006733C2">
      <w:pPr>
        <w:spacing w:line="480" w:lineRule="auto"/>
        <w:jc w:val="both"/>
        <w:rPr>
          <w:rFonts w:ascii="Arial" w:hAnsi="Arial" w:cs="Arial"/>
          <w:b/>
          <w:sz w:val="24"/>
        </w:rPr>
      </w:pPr>
      <w:r w:rsidRPr="0021093B">
        <w:rPr>
          <w:rFonts w:ascii="Arial" w:hAnsi="Arial" w:cs="Arial"/>
          <w:b/>
          <w:sz w:val="24"/>
        </w:rPr>
        <w:t>Artículo 12 SEPTIES. La Secretaría construirá un padrón de personas mayores en la entidad efecto de generar políticas públicas que garanticen los derechos establecidos en la presente ley.</w:t>
      </w:r>
    </w:p>
    <w:p w14:paraId="3D0BCE98" w14:textId="77777777" w:rsidR="00BF0FA6" w:rsidRPr="00B000BC" w:rsidRDefault="00BF0FA6" w:rsidP="00B000BC">
      <w:pPr>
        <w:spacing w:line="480" w:lineRule="auto"/>
        <w:jc w:val="both"/>
        <w:rPr>
          <w:rFonts w:ascii="Arial" w:hAnsi="Arial" w:cs="Arial"/>
          <w:sz w:val="24"/>
          <w:szCs w:val="24"/>
        </w:rPr>
      </w:pPr>
    </w:p>
    <w:p w14:paraId="752BB68B" w14:textId="77777777" w:rsidR="00B000BC" w:rsidRPr="00B000BC" w:rsidRDefault="00B000BC" w:rsidP="00B000BC">
      <w:pPr>
        <w:spacing w:line="480" w:lineRule="auto"/>
        <w:jc w:val="both"/>
        <w:rPr>
          <w:rFonts w:ascii="Arial" w:hAnsi="Arial" w:cs="Arial"/>
          <w:sz w:val="24"/>
          <w:szCs w:val="24"/>
        </w:rPr>
      </w:pPr>
    </w:p>
    <w:p w14:paraId="3974737F" w14:textId="35DEC6DD" w:rsidR="002638F1" w:rsidRPr="00B000BC" w:rsidRDefault="002638F1" w:rsidP="00B000BC">
      <w:pPr>
        <w:spacing w:line="480" w:lineRule="auto"/>
        <w:jc w:val="both"/>
        <w:rPr>
          <w:rFonts w:ascii="Arial" w:hAnsi="Arial" w:cs="Arial"/>
          <w:b/>
          <w:bCs/>
          <w:sz w:val="24"/>
          <w:szCs w:val="24"/>
        </w:rPr>
      </w:pPr>
    </w:p>
    <w:p w14:paraId="437F9E56" w14:textId="77777777" w:rsidR="002638F1" w:rsidRPr="00B000BC" w:rsidRDefault="002638F1" w:rsidP="00B000BC">
      <w:pPr>
        <w:spacing w:line="480" w:lineRule="auto"/>
        <w:jc w:val="center"/>
        <w:rPr>
          <w:rFonts w:ascii="Arial" w:hAnsi="Arial" w:cs="Arial"/>
          <w:b/>
          <w:bCs/>
          <w:sz w:val="24"/>
          <w:szCs w:val="24"/>
        </w:rPr>
      </w:pPr>
      <w:r w:rsidRPr="00B000BC">
        <w:rPr>
          <w:rFonts w:ascii="Arial" w:hAnsi="Arial" w:cs="Arial"/>
          <w:b/>
          <w:bCs/>
          <w:sz w:val="24"/>
          <w:szCs w:val="24"/>
        </w:rPr>
        <w:t>T R A N S I T O R I O S:</w:t>
      </w:r>
    </w:p>
    <w:p w14:paraId="11EA22DC" w14:textId="77777777" w:rsidR="002638F1" w:rsidRPr="00B000BC" w:rsidRDefault="002638F1" w:rsidP="00B000BC">
      <w:pPr>
        <w:spacing w:line="480" w:lineRule="auto"/>
        <w:jc w:val="center"/>
        <w:rPr>
          <w:rFonts w:ascii="Arial" w:hAnsi="Arial" w:cs="Arial"/>
          <w:b/>
          <w:bCs/>
          <w:sz w:val="24"/>
          <w:szCs w:val="24"/>
        </w:rPr>
      </w:pPr>
    </w:p>
    <w:p w14:paraId="5E480EB0" w14:textId="77777777" w:rsidR="002638F1" w:rsidRDefault="002638F1" w:rsidP="00B000BC">
      <w:pPr>
        <w:spacing w:line="480" w:lineRule="auto"/>
        <w:jc w:val="both"/>
        <w:rPr>
          <w:rFonts w:ascii="Arial" w:hAnsi="Arial" w:cs="Arial"/>
          <w:sz w:val="24"/>
          <w:szCs w:val="24"/>
        </w:rPr>
      </w:pPr>
      <w:r w:rsidRPr="00B000BC">
        <w:rPr>
          <w:rFonts w:ascii="Arial" w:hAnsi="Arial" w:cs="Arial"/>
          <w:b/>
          <w:bCs/>
          <w:sz w:val="24"/>
          <w:szCs w:val="24"/>
        </w:rPr>
        <w:t xml:space="preserve">ARTICULO PRIMERO. </w:t>
      </w:r>
      <w:r w:rsidRPr="00B000BC">
        <w:rPr>
          <w:rFonts w:ascii="Arial" w:hAnsi="Arial" w:cs="Arial"/>
          <w:sz w:val="24"/>
          <w:szCs w:val="24"/>
        </w:rPr>
        <w:t>El presente decreto entrara en vigor al día siguiente de su publicación en el Periódico Oficial del Estado.</w:t>
      </w:r>
    </w:p>
    <w:p w14:paraId="33BD4770" w14:textId="0A2347FE" w:rsidR="006733C2" w:rsidRPr="006733C2" w:rsidRDefault="006733C2" w:rsidP="00B000BC">
      <w:pPr>
        <w:spacing w:line="480" w:lineRule="auto"/>
        <w:jc w:val="both"/>
        <w:rPr>
          <w:rFonts w:ascii="Arial" w:hAnsi="Arial" w:cs="Arial"/>
          <w:sz w:val="24"/>
          <w:szCs w:val="24"/>
        </w:rPr>
      </w:pPr>
      <w:r>
        <w:rPr>
          <w:rFonts w:ascii="Arial" w:hAnsi="Arial" w:cs="Arial"/>
          <w:b/>
          <w:sz w:val="24"/>
          <w:szCs w:val="24"/>
        </w:rPr>
        <w:t xml:space="preserve">ARTÍCULO SEGUNDO. </w:t>
      </w:r>
      <w:r>
        <w:rPr>
          <w:rFonts w:ascii="Arial" w:hAnsi="Arial" w:cs="Arial"/>
          <w:sz w:val="24"/>
          <w:szCs w:val="24"/>
        </w:rPr>
        <w:t>La Secretaría</w:t>
      </w:r>
      <w:r w:rsidR="0010577D">
        <w:rPr>
          <w:rFonts w:ascii="Arial" w:hAnsi="Arial" w:cs="Arial"/>
          <w:sz w:val="24"/>
          <w:szCs w:val="24"/>
        </w:rPr>
        <w:t xml:space="preserve"> de Desarrollo Humano y Bien Común</w:t>
      </w:r>
      <w:r>
        <w:rPr>
          <w:rFonts w:ascii="Arial" w:hAnsi="Arial" w:cs="Arial"/>
          <w:sz w:val="24"/>
          <w:szCs w:val="24"/>
        </w:rPr>
        <w:t xml:space="preserve"> deberá publicar el Reglamento de la ley en un plazo máximo de 60 días hábiles</w:t>
      </w:r>
    </w:p>
    <w:p w14:paraId="068D8FE0" w14:textId="77777777" w:rsidR="0010577D" w:rsidRDefault="0010577D" w:rsidP="00B000BC">
      <w:pPr>
        <w:spacing w:line="480" w:lineRule="auto"/>
        <w:jc w:val="both"/>
        <w:rPr>
          <w:rFonts w:ascii="Arial" w:hAnsi="Arial" w:cs="Arial"/>
          <w:sz w:val="24"/>
          <w:szCs w:val="24"/>
        </w:rPr>
      </w:pPr>
    </w:p>
    <w:p w14:paraId="7FD54B7A" w14:textId="77777777" w:rsidR="0010577D" w:rsidRDefault="0010577D" w:rsidP="00B000BC">
      <w:pPr>
        <w:spacing w:line="480" w:lineRule="auto"/>
        <w:jc w:val="both"/>
        <w:rPr>
          <w:rFonts w:ascii="Arial" w:hAnsi="Arial" w:cs="Arial"/>
          <w:sz w:val="24"/>
          <w:szCs w:val="24"/>
        </w:rPr>
      </w:pPr>
    </w:p>
    <w:p w14:paraId="77926266" w14:textId="5D187328" w:rsidR="002638F1" w:rsidRPr="00B000BC" w:rsidRDefault="002638F1" w:rsidP="00B000BC">
      <w:pPr>
        <w:spacing w:line="480" w:lineRule="auto"/>
        <w:jc w:val="both"/>
        <w:rPr>
          <w:rFonts w:ascii="Arial" w:hAnsi="Arial" w:cs="Arial"/>
          <w:sz w:val="24"/>
          <w:szCs w:val="24"/>
        </w:rPr>
      </w:pPr>
      <w:r w:rsidRPr="00B000BC">
        <w:rPr>
          <w:rFonts w:ascii="Arial" w:hAnsi="Arial" w:cs="Arial"/>
          <w:sz w:val="24"/>
          <w:szCs w:val="24"/>
        </w:rPr>
        <w:t xml:space="preserve">D A D O en el salón de sesiones del Poder Legislativo a los </w:t>
      </w:r>
      <w:r w:rsidR="00065EFB">
        <w:rPr>
          <w:rFonts w:ascii="Arial" w:hAnsi="Arial" w:cs="Arial"/>
          <w:b/>
          <w:sz w:val="24"/>
          <w:szCs w:val="24"/>
        </w:rPr>
        <w:t>24</w:t>
      </w:r>
      <w:r w:rsidRPr="00B000BC">
        <w:rPr>
          <w:rFonts w:ascii="Arial" w:hAnsi="Arial" w:cs="Arial"/>
          <w:sz w:val="24"/>
          <w:szCs w:val="24"/>
        </w:rPr>
        <w:t xml:space="preserve"> días del mes de </w:t>
      </w:r>
      <w:r w:rsidR="00065EFB">
        <w:rPr>
          <w:rFonts w:ascii="Arial" w:hAnsi="Arial" w:cs="Arial"/>
          <w:b/>
          <w:sz w:val="24"/>
          <w:szCs w:val="24"/>
        </w:rPr>
        <w:t>octubre</w:t>
      </w:r>
      <w:r w:rsidRPr="00B000BC">
        <w:rPr>
          <w:rFonts w:ascii="Arial" w:hAnsi="Arial" w:cs="Arial"/>
          <w:sz w:val="24"/>
          <w:szCs w:val="24"/>
        </w:rPr>
        <w:t xml:space="preserve"> del año dos mil veintitrés.</w:t>
      </w:r>
    </w:p>
    <w:p w14:paraId="45D5DFBC" w14:textId="77777777" w:rsidR="002638F1" w:rsidRPr="00B000BC" w:rsidRDefault="002638F1" w:rsidP="00B000BC">
      <w:pPr>
        <w:spacing w:line="480" w:lineRule="auto"/>
        <w:jc w:val="both"/>
        <w:rPr>
          <w:rFonts w:ascii="Arial" w:hAnsi="Arial" w:cs="Arial"/>
          <w:b/>
          <w:bCs/>
          <w:sz w:val="24"/>
          <w:szCs w:val="24"/>
        </w:rPr>
      </w:pPr>
    </w:p>
    <w:p w14:paraId="171ED658" w14:textId="77777777" w:rsidR="00B05008" w:rsidRPr="00B000BC" w:rsidRDefault="0000547A"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t>A T E N T A M E N T E</w:t>
      </w:r>
    </w:p>
    <w:p w14:paraId="49FF1FC6" w14:textId="77777777" w:rsidR="00B05008" w:rsidRPr="00B000BC" w:rsidRDefault="00B05008" w:rsidP="00B000BC">
      <w:pPr>
        <w:pBdr>
          <w:top w:val="nil"/>
          <w:left w:val="nil"/>
          <w:bottom w:val="nil"/>
          <w:right w:val="nil"/>
          <w:between w:val="nil"/>
        </w:pBdr>
        <w:spacing w:after="120" w:line="480" w:lineRule="auto"/>
        <w:rPr>
          <w:rFonts w:ascii="Arial" w:eastAsia="Century Gothic" w:hAnsi="Arial" w:cs="Arial"/>
          <w:b/>
          <w:color w:val="000000"/>
          <w:sz w:val="24"/>
          <w:szCs w:val="24"/>
          <w:highlight w:val="white"/>
        </w:rPr>
      </w:pPr>
    </w:p>
    <w:p w14:paraId="5B72C984" w14:textId="2C1CBF83" w:rsidR="00B05008" w:rsidRPr="00B000BC" w:rsidRDefault="00E64679" w:rsidP="00B000BC">
      <w:pPr>
        <w:spacing w:after="120" w:line="480" w:lineRule="auto"/>
        <w:jc w:val="center"/>
        <w:rPr>
          <w:rFonts w:ascii="Arial" w:hAnsi="Arial" w:cs="Arial"/>
          <w:b/>
          <w:bCs/>
          <w:sz w:val="24"/>
          <w:szCs w:val="24"/>
        </w:rPr>
      </w:pPr>
      <w:r w:rsidRPr="00307B44">
        <w:rPr>
          <w:rFonts w:ascii="Arial" w:eastAsia="Century Gothic" w:hAnsi="Arial" w:cs="Arial"/>
          <w:b/>
          <w:sz w:val="24"/>
          <w:szCs w:val="24"/>
        </w:rPr>
        <w:t>Dip. Magdalena Rentería</w:t>
      </w:r>
      <w:r w:rsidRPr="00B000BC">
        <w:rPr>
          <w:rFonts w:ascii="Arial" w:hAnsi="Arial" w:cs="Arial"/>
          <w:b/>
          <w:bCs/>
          <w:sz w:val="24"/>
          <w:szCs w:val="24"/>
        </w:rPr>
        <w:t xml:space="preserve"> Pérez</w:t>
      </w:r>
    </w:p>
    <w:p w14:paraId="2405BCC6" w14:textId="77777777" w:rsidR="00E64679" w:rsidRPr="00B000BC" w:rsidRDefault="00E64679" w:rsidP="00B000BC">
      <w:pPr>
        <w:spacing w:after="120" w:line="480" w:lineRule="auto"/>
        <w:jc w:val="center"/>
        <w:rPr>
          <w:rFonts w:ascii="Arial" w:hAnsi="Arial" w:cs="Arial"/>
          <w:b/>
          <w:bCs/>
          <w:sz w:val="24"/>
          <w:szCs w:val="24"/>
        </w:rPr>
      </w:pPr>
    </w:p>
    <w:p w14:paraId="0B27C94E" w14:textId="77777777" w:rsidR="00E64679" w:rsidRPr="00B000BC" w:rsidRDefault="00E64679" w:rsidP="00B000BC">
      <w:pPr>
        <w:spacing w:after="120" w:line="480" w:lineRule="auto"/>
        <w:jc w:val="center"/>
        <w:rPr>
          <w:rFonts w:ascii="Arial" w:hAnsi="Arial" w:cs="Arial"/>
          <w:b/>
          <w:bCs/>
          <w:sz w:val="24"/>
          <w:szCs w:val="24"/>
        </w:rPr>
      </w:pPr>
    </w:p>
    <w:tbl>
      <w:tblPr>
        <w:tblStyle w:val="a"/>
        <w:tblW w:w="8828" w:type="dxa"/>
        <w:tblInd w:w="0" w:type="dxa"/>
        <w:tblLayout w:type="fixed"/>
        <w:tblLook w:val="0400" w:firstRow="0" w:lastRow="0" w:firstColumn="0" w:lastColumn="0" w:noHBand="0" w:noVBand="1"/>
      </w:tblPr>
      <w:tblGrid>
        <w:gridCol w:w="4106"/>
        <w:gridCol w:w="4722"/>
      </w:tblGrid>
      <w:tr w:rsidR="00B05008" w:rsidRPr="00B000BC" w14:paraId="239F317A" w14:textId="77777777" w:rsidTr="00FC5458">
        <w:trPr>
          <w:trHeight w:val="1984"/>
        </w:trPr>
        <w:tc>
          <w:tcPr>
            <w:tcW w:w="4106" w:type="dxa"/>
            <w:vAlign w:val="bottom"/>
          </w:tcPr>
          <w:p w14:paraId="5DA9BDF2" w14:textId="77777777" w:rsidR="00B05008" w:rsidRPr="00B000BC" w:rsidRDefault="0000547A" w:rsidP="00B000BC">
            <w:pPr>
              <w:spacing w:after="120" w:line="480" w:lineRule="auto"/>
              <w:rPr>
                <w:rFonts w:ascii="Arial" w:eastAsia="Century Gothic" w:hAnsi="Arial" w:cs="Arial"/>
                <w:b/>
                <w:sz w:val="24"/>
                <w:szCs w:val="24"/>
              </w:rPr>
            </w:pPr>
            <w:r w:rsidRPr="00B000BC">
              <w:rPr>
                <w:rFonts w:ascii="Arial" w:eastAsia="Century Gothic" w:hAnsi="Arial" w:cs="Arial"/>
                <w:b/>
                <w:sz w:val="24"/>
                <w:szCs w:val="24"/>
              </w:rPr>
              <w:t>DIP. EDIN CUAUTHÉMOC ESTRADA</w:t>
            </w:r>
          </w:p>
        </w:tc>
        <w:tc>
          <w:tcPr>
            <w:tcW w:w="4722" w:type="dxa"/>
            <w:vAlign w:val="bottom"/>
          </w:tcPr>
          <w:p w14:paraId="53E8C375" w14:textId="77777777" w:rsidR="00B05008" w:rsidRPr="00B000BC" w:rsidRDefault="0000547A"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t>DIP. ÓSCAR DANIEL AVITIA ARELLANES</w:t>
            </w:r>
          </w:p>
        </w:tc>
      </w:tr>
      <w:tr w:rsidR="00B05008" w:rsidRPr="00B000BC" w14:paraId="76513507" w14:textId="77777777" w:rsidTr="00FC5458">
        <w:trPr>
          <w:trHeight w:val="1984"/>
        </w:trPr>
        <w:tc>
          <w:tcPr>
            <w:tcW w:w="4106" w:type="dxa"/>
            <w:vAlign w:val="bottom"/>
          </w:tcPr>
          <w:p w14:paraId="2D39E439" w14:textId="77777777" w:rsidR="00B05008" w:rsidRPr="00B000BC" w:rsidRDefault="0000547A"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lastRenderedPageBreak/>
              <w:t>DIP. ROSANA DÍAZ REYES</w:t>
            </w:r>
          </w:p>
        </w:tc>
        <w:tc>
          <w:tcPr>
            <w:tcW w:w="4722" w:type="dxa"/>
            <w:vAlign w:val="bottom"/>
          </w:tcPr>
          <w:p w14:paraId="67896940" w14:textId="77777777" w:rsidR="00307B44" w:rsidRDefault="00307B44" w:rsidP="00B000BC">
            <w:pPr>
              <w:spacing w:after="120" w:line="480" w:lineRule="auto"/>
              <w:jc w:val="center"/>
              <w:rPr>
                <w:rFonts w:ascii="Arial" w:eastAsia="Century Gothic" w:hAnsi="Arial" w:cs="Arial"/>
                <w:b/>
                <w:sz w:val="24"/>
                <w:szCs w:val="24"/>
              </w:rPr>
            </w:pPr>
          </w:p>
          <w:p w14:paraId="1D97B44A" w14:textId="77777777" w:rsidR="00307B44" w:rsidRDefault="00307B44" w:rsidP="00B000BC">
            <w:pPr>
              <w:spacing w:after="120" w:line="480" w:lineRule="auto"/>
              <w:jc w:val="center"/>
              <w:rPr>
                <w:rFonts w:ascii="Arial" w:eastAsia="Century Gothic" w:hAnsi="Arial" w:cs="Arial"/>
                <w:b/>
                <w:sz w:val="24"/>
                <w:szCs w:val="24"/>
              </w:rPr>
            </w:pPr>
          </w:p>
          <w:p w14:paraId="20F51C73" w14:textId="77777777" w:rsidR="00B05008" w:rsidRPr="00B000BC" w:rsidRDefault="0000547A"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t>DIP. GUSTAVO DE LA ROSA HICKERSON</w:t>
            </w:r>
          </w:p>
        </w:tc>
      </w:tr>
      <w:tr w:rsidR="00B05008" w:rsidRPr="00B000BC" w14:paraId="7432115C" w14:textId="77777777" w:rsidTr="00FC5458">
        <w:trPr>
          <w:trHeight w:val="1984"/>
        </w:trPr>
        <w:tc>
          <w:tcPr>
            <w:tcW w:w="4106" w:type="dxa"/>
            <w:vAlign w:val="bottom"/>
          </w:tcPr>
          <w:p w14:paraId="246C31CD" w14:textId="1561D5EB" w:rsidR="00B05008" w:rsidRPr="00B000BC" w:rsidRDefault="00307B44"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t>DIP. JAEL ARGÜELLES DÍAZ</w:t>
            </w:r>
          </w:p>
        </w:tc>
        <w:tc>
          <w:tcPr>
            <w:tcW w:w="4722" w:type="dxa"/>
            <w:vAlign w:val="bottom"/>
          </w:tcPr>
          <w:p w14:paraId="65584613" w14:textId="77777777" w:rsidR="00307B44" w:rsidRDefault="00307B44" w:rsidP="00B000BC">
            <w:pPr>
              <w:spacing w:after="120" w:line="480" w:lineRule="auto"/>
              <w:jc w:val="center"/>
              <w:rPr>
                <w:rFonts w:ascii="Arial" w:eastAsia="Century Gothic" w:hAnsi="Arial" w:cs="Arial"/>
                <w:b/>
                <w:sz w:val="24"/>
                <w:szCs w:val="24"/>
              </w:rPr>
            </w:pPr>
          </w:p>
          <w:p w14:paraId="06853F77" w14:textId="77777777" w:rsidR="00307B44" w:rsidRDefault="00307B44" w:rsidP="00B000BC">
            <w:pPr>
              <w:spacing w:after="120" w:line="480" w:lineRule="auto"/>
              <w:jc w:val="center"/>
              <w:rPr>
                <w:rFonts w:ascii="Arial" w:eastAsia="Century Gothic" w:hAnsi="Arial" w:cs="Arial"/>
                <w:b/>
                <w:sz w:val="24"/>
                <w:szCs w:val="24"/>
              </w:rPr>
            </w:pPr>
          </w:p>
          <w:p w14:paraId="65BF3A72" w14:textId="77777777" w:rsidR="00B05008" w:rsidRPr="00B000BC" w:rsidRDefault="0000547A"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t>DIP. MARÍA ANTONIETA PÉREZ REYES</w:t>
            </w:r>
          </w:p>
        </w:tc>
      </w:tr>
      <w:tr w:rsidR="00B05008" w:rsidRPr="00B000BC" w14:paraId="05CF4557" w14:textId="77777777" w:rsidTr="00FC5458">
        <w:trPr>
          <w:trHeight w:val="1984"/>
        </w:trPr>
        <w:tc>
          <w:tcPr>
            <w:tcW w:w="4106" w:type="dxa"/>
            <w:vAlign w:val="bottom"/>
          </w:tcPr>
          <w:p w14:paraId="5FEC2DE8" w14:textId="77777777" w:rsidR="00307B44" w:rsidRDefault="00307B44" w:rsidP="00B000BC">
            <w:pPr>
              <w:spacing w:after="120" w:line="480" w:lineRule="auto"/>
              <w:jc w:val="center"/>
              <w:rPr>
                <w:rFonts w:ascii="Arial" w:eastAsia="Century Gothic" w:hAnsi="Arial" w:cs="Arial"/>
                <w:b/>
                <w:sz w:val="24"/>
                <w:szCs w:val="24"/>
              </w:rPr>
            </w:pPr>
          </w:p>
          <w:p w14:paraId="517C63C3" w14:textId="77777777" w:rsidR="00307B44" w:rsidRDefault="00307B44" w:rsidP="00B000BC">
            <w:pPr>
              <w:spacing w:after="120" w:line="480" w:lineRule="auto"/>
              <w:jc w:val="center"/>
              <w:rPr>
                <w:rFonts w:ascii="Arial" w:eastAsia="Century Gothic" w:hAnsi="Arial" w:cs="Arial"/>
                <w:b/>
                <w:sz w:val="24"/>
                <w:szCs w:val="24"/>
              </w:rPr>
            </w:pPr>
          </w:p>
          <w:p w14:paraId="02AA11E0" w14:textId="77777777" w:rsidR="00307B44" w:rsidRDefault="00307B44" w:rsidP="00B000BC">
            <w:pPr>
              <w:spacing w:after="120" w:line="480" w:lineRule="auto"/>
              <w:jc w:val="center"/>
              <w:rPr>
                <w:rFonts w:ascii="Arial" w:eastAsia="Century Gothic" w:hAnsi="Arial" w:cs="Arial"/>
                <w:b/>
                <w:sz w:val="24"/>
                <w:szCs w:val="24"/>
              </w:rPr>
            </w:pPr>
          </w:p>
          <w:p w14:paraId="3FD0F07B" w14:textId="7BE8A6BA" w:rsidR="00B05008" w:rsidRPr="00B000BC" w:rsidRDefault="0000547A"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t xml:space="preserve">DIP. </w:t>
            </w:r>
            <w:r w:rsidR="000623B0" w:rsidRPr="00B000BC">
              <w:rPr>
                <w:rFonts w:ascii="Arial" w:eastAsia="Century Gothic" w:hAnsi="Arial" w:cs="Arial"/>
                <w:b/>
                <w:sz w:val="24"/>
                <w:szCs w:val="24"/>
              </w:rPr>
              <w:t>AMÉRICA GARCÍA SOTO</w:t>
            </w:r>
          </w:p>
        </w:tc>
        <w:tc>
          <w:tcPr>
            <w:tcW w:w="4722" w:type="dxa"/>
            <w:vAlign w:val="bottom"/>
          </w:tcPr>
          <w:p w14:paraId="4DA6747A" w14:textId="77777777" w:rsidR="00B05008" w:rsidRPr="00B000BC" w:rsidRDefault="0000547A"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t>DIP. BENJAMÍN CARRERA CHÁVEZ</w:t>
            </w:r>
          </w:p>
        </w:tc>
      </w:tr>
      <w:tr w:rsidR="00B05008" w:rsidRPr="00B000BC" w14:paraId="4ECBF8EC" w14:textId="77777777" w:rsidTr="00FC5458">
        <w:trPr>
          <w:trHeight w:val="1984"/>
        </w:trPr>
        <w:tc>
          <w:tcPr>
            <w:tcW w:w="4106" w:type="dxa"/>
            <w:vAlign w:val="bottom"/>
          </w:tcPr>
          <w:p w14:paraId="54EF5B44" w14:textId="77777777" w:rsidR="00B05008" w:rsidRDefault="00B05008" w:rsidP="00B000BC">
            <w:pPr>
              <w:spacing w:after="120" w:line="480" w:lineRule="auto"/>
              <w:rPr>
                <w:rFonts w:ascii="Arial" w:eastAsia="Century Gothic" w:hAnsi="Arial" w:cs="Arial"/>
                <w:b/>
                <w:sz w:val="24"/>
                <w:szCs w:val="24"/>
              </w:rPr>
            </w:pPr>
          </w:p>
          <w:p w14:paraId="2C0C222F" w14:textId="77777777" w:rsidR="00307B44" w:rsidRPr="00B000BC" w:rsidRDefault="00307B44" w:rsidP="00B000BC">
            <w:pPr>
              <w:spacing w:after="120" w:line="480" w:lineRule="auto"/>
              <w:rPr>
                <w:rFonts w:ascii="Arial" w:eastAsia="Century Gothic" w:hAnsi="Arial" w:cs="Arial"/>
                <w:b/>
                <w:sz w:val="24"/>
                <w:szCs w:val="24"/>
              </w:rPr>
            </w:pPr>
          </w:p>
          <w:p w14:paraId="7D8D3051" w14:textId="77777777" w:rsidR="00B05008" w:rsidRPr="00B000BC" w:rsidRDefault="0000547A" w:rsidP="00B000BC">
            <w:pPr>
              <w:spacing w:after="120" w:line="480" w:lineRule="auto"/>
              <w:jc w:val="center"/>
              <w:rPr>
                <w:rFonts w:ascii="Arial" w:eastAsia="Century Gothic" w:hAnsi="Arial" w:cs="Arial"/>
                <w:b/>
                <w:sz w:val="24"/>
                <w:szCs w:val="24"/>
              </w:rPr>
            </w:pPr>
            <w:r w:rsidRPr="00B000BC">
              <w:rPr>
                <w:rFonts w:ascii="Arial" w:eastAsia="Century Gothic" w:hAnsi="Arial" w:cs="Arial"/>
                <w:b/>
                <w:sz w:val="24"/>
                <w:szCs w:val="24"/>
              </w:rPr>
              <w:t>DIP. DAVID ÓSCAR CASTREJÓN RIVAS</w:t>
            </w:r>
          </w:p>
        </w:tc>
        <w:tc>
          <w:tcPr>
            <w:tcW w:w="4722" w:type="dxa"/>
          </w:tcPr>
          <w:p w14:paraId="4DD885E8" w14:textId="77777777" w:rsidR="00B05008" w:rsidRDefault="00B05008" w:rsidP="00B000BC">
            <w:pPr>
              <w:spacing w:after="120" w:line="480" w:lineRule="auto"/>
              <w:jc w:val="center"/>
              <w:rPr>
                <w:rFonts w:ascii="Arial" w:eastAsia="Century Gothic" w:hAnsi="Arial" w:cs="Arial"/>
                <w:sz w:val="24"/>
                <w:szCs w:val="24"/>
              </w:rPr>
            </w:pPr>
          </w:p>
          <w:p w14:paraId="68883698" w14:textId="77777777" w:rsidR="00307B44" w:rsidRPr="00B000BC" w:rsidRDefault="00307B44" w:rsidP="00B000BC">
            <w:pPr>
              <w:spacing w:after="120" w:line="480" w:lineRule="auto"/>
              <w:jc w:val="center"/>
              <w:rPr>
                <w:rFonts w:ascii="Arial" w:eastAsia="Century Gothic" w:hAnsi="Arial" w:cs="Arial"/>
                <w:sz w:val="24"/>
                <w:szCs w:val="24"/>
              </w:rPr>
            </w:pPr>
          </w:p>
          <w:p w14:paraId="66432A98" w14:textId="40E075AC" w:rsidR="00FC5458" w:rsidRPr="00B000BC" w:rsidRDefault="002028A5" w:rsidP="00B000BC">
            <w:pPr>
              <w:spacing w:after="120" w:line="480" w:lineRule="auto"/>
              <w:rPr>
                <w:rFonts w:ascii="Arial" w:eastAsia="Century Gothic" w:hAnsi="Arial" w:cs="Arial"/>
                <w:b/>
                <w:sz w:val="24"/>
                <w:szCs w:val="24"/>
              </w:rPr>
            </w:pPr>
            <w:r w:rsidRPr="00B000BC">
              <w:rPr>
                <w:rFonts w:ascii="Arial" w:eastAsia="Century Gothic" w:hAnsi="Arial" w:cs="Arial"/>
                <w:b/>
                <w:sz w:val="24"/>
                <w:szCs w:val="24"/>
              </w:rPr>
              <w:t xml:space="preserve">        </w:t>
            </w:r>
            <w:r w:rsidR="00307B44">
              <w:rPr>
                <w:rFonts w:ascii="Arial" w:eastAsia="Century Gothic" w:hAnsi="Arial" w:cs="Arial"/>
                <w:b/>
                <w:sz w:val="24"/>
                <w:szCs w:val="24"/>
              </w:rPr>
              <w:t>DIP LETICIA ORTEGA MAYNEZ</w:t>
            </w:r>
          </w:p>
          <w:p w14:paraId="2C8393DB" w14:textId="70CF0AF2" w:rsidR="00FC5458" w:rsidRPr="00B000BC" w:rsidRDefault="00FC5458" w:rsidP="00B000BC">
            <w:pPr>
              <w:spacing w:after="120" w:line="480" w:lineRule="auto"/>
              <w:jc w:val="center"/>
              <w:rPr>
                <w:rFonts w:ascii="Arial" w:eastAsia="Century Gothic" w:hAnsi="Arial" w:cs="Arial"/>
                <w:b/>
                <w:bCs/>
                <w:sz w:val="24"/>
                <w:szCs w:val="24"/>
              </w:rPr>
            </w:pPr>
          </w:p>
        </w:tc>
      </w:tr>
      <w:tr w:rsidR="002028A5" w:rsidRPr="00B000BC" w14:paraId="0C520325" w14:textId="77777777" w:rsidTr="00FC5458">
        <w:trPr>
          <w:trHeight w:val="1984"/>
        </w:trPr>
        <w:tc>
          <w:tcPr>
            <w:tcW w:w="4106" w:type="dxa"/>
            <w:vAlign w:val="bottom"/>
          </w:tcPr>
          <w:p w14:paraId="4910FB71" w14:textId="77777777" w:rsidR="002028A5" w:rsidRPr="00B000BC" w:rsidRDefault="002028A5" w:rsidP="00B000BC">
            <w:pPr>
              <w:spacing w:after="120" w:line="480" w:lineRule="auto"/>
              <w:rPr>
                <w:rFonts w:ascii="Arial" w:eastAsia="Century Gothic" w:hAnsi="Arial" w:cs="Arial"/>
                <w:b/>
                <w:sz w:val="24"/>
                <w:szCs w:val="24"/>
              </w:rPr>
            </w:pPr>
          </w:p>
        </w:tc>
        <w:tc>
          <w:tcPr>
            <w:tcW w:w="4722" w:type="dxa"/>
          </w:tcPr>
          <w:p w14:paraId="2B8AF126" w14:textId="77777777" w:rsidR="002028A5" w:rsidRPr="00B000BC" w:rsidRDefault="002028A5" w:rsidP="00B000BC">
            <w:pPr>
              <w:spacing w:after="120" w:line="480" w:lineRule="auto"/>
              <w:rPr>
                <w:rFonts w:ascii="Arial" w:eastAsia="Century Gothic" w:hAnsi="Arial" w:cs="Arial"/>
                <w:sz w:val="24"/>
                <w:szCs w:val="24"/>
              </w:rPr>
            </w:pPr>
          </w:p>
        </w:tc>
      </w:tr>
    </w:tbl>
    <w:p w14:paraId="021950B4" w14:textId="77777777" w:rsidR="00B05008" w:rsidRPr="00B000BC" w:rsidRDefault="00B05008" w:rsidP="00B000BC">
      <w:pPr>
        <w:spacing w:after="120" w:line="480" w:lineRule="auto"/>
        <w:rPr>
          <w:rFonts w:ascii="Arial" w:eastAsia="Century Gothic" w:hAnsi="Arial" w:cs="Arial"/>
          <w:b/>
          <w:sz w:val="24"/>
          <w:szCs w:val="24"/>
        </w:rPr>
      </w:pPr>
    </w:p>
    <w:sectPr w:rsidR="00B05008" w:rsidRPr="00B000BC">
      <w:headerReference w:type="default" r:id="rId9"/>
      <w:footerReference w:type="default" r:id="rId10"/>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2CFC" w14:textId="77777777" w:rsidR="00981885" w:rsidRDefault="00981885">
      <w:r>
        <w:separator/>
      </w:r>
    </w:p>
  </w:endnote>
  <w:endnote w:type="continuationSeparator" w:id="0">
    <w:p w14:paraId="6B351747" w14:textId="77777777" w:rsidR="00981885" w:rsidRDefault="0098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BADD" w14:textId="77777777" w:rsidR="00B05008" w:rsidRDefault="0000547A">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sidR="0010577D">
      <w:rPr>
        <w:rFonts w:ascii="Century Gothic" w:eastAsia="Century Gothic" w:hAnsi="Century Gothic" w:cs="Century Gothic"/>
        <w:b/>
        <w:noProof/>
        <w:color w:val="525252"/>
        <w:sz w:val="16"/>
        <w:szCs w:val="16"/>
      </w:rPr>
      <w:t>20</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sidR="0010577D">
      <w:rPr>
        <w:rFonts w:ascii="Century Gothic" w:eastAsia="Century Gothic" w:hAnsi="Century Gothic" w:cs="Century Gothic"/>
        <w:b/>
        <w:noProof/>
        <w:color w:val="525252"/>
        <w:sz w:val="16"/>
        <w:szCs w:val="16"/>
      </w:rPr>
      <w:t>20</w:t>
    </w:r>
    <w:r>
      <w:rPr>
        <w:rFonts w:ascii="Century Gothic" w:eastAsia="Century Gothic" w:hAnsi="Century Gothic" w:cs="Century Gothic"/>
        <w:b/>
        <w:color w:val="525252"/>
        <w:sz w:val="16"/>
        <w:szCs w:val="16"/>
      </w:rPr>
      <w:fldChar w:fldCharType="end"/>
    </w:r>
  </w:p>
  <w:p w14:paraId="02125EF8" w14:textId="77777777" w:rsidR="00B05008" w:rsidRDefault="00B050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0224" w14:textId="77777777" w:rsidR="00981885" w:rsidRDefault="00981885">
      <w:r>
        <w:separator/>
      </w:r>
    </w:p>
  </w:footnote>
  <w:footnote w:type="continuationSeparator" w:id="0">
    <w:p w14:paraId="39354EAE" w14:textId="77777777" w:rsidR="00981885" w:rsidRDefault="00981885">
      <w:r>
        <w:continuationSeparator/>
      </w:r>
    </w:p>
  </w:footnote>
  <w:footnote w:id="1">
    <w:p w14:paraId="678B6ADA" w14:textId="77777777" w:rsidR="00307B44" w:rsidRPr="00ED75FC" w:rsidRDefault="00307B44" w:rsidP="00307B44">
      <w:pPr>
        <w:pStyle w:val="Normal1"/>
        <w:spacing w:line="360" w:lineRule="auto"/>
        <w:jc w:val="both"/>
        <w:rPr>
          <w:sz w:val="16"/>
        </w:rPr>
      </w:pPr>
      <w:r>
        <w:rPr>
          <w:rStyle w:val="Refdenotaalpie"/>
        </w:rPr>
        <w:footnoteRef/>
      </w:r>
      <w:r>
        <w:t xml:space="preserve"> </w:t>
      </w:r>
      <w:r w:rsidRPr="00ED75FC">
        <w:rPr>
          <w:sz w:val="16"/>
        </w:rPr>
        <w:t>Fuente: S. Huenchuan, “Envejecimiento y género: acercamiento a la situación específica de las mujeres mayores en América Latina y de las recomendaciones internacionales”, ponencia presentada en el Coloquio Regional de Expertos en Envejecimiento, Género y Políticas Públicas, organizado por el Núcleo Interdisciplinario de Estudios sobre Vejez y Envejecimiento de la Universidad de la República con el apoyo del Fondo de Población de Naciones Unidas, Montevideo, 9 y 10 de septiembre de 2010</w:t>
      </w:r>
    </w:p>
    <w:p w14:paraId="6A8F2E38" w14:textId="77777777" w:rsidR="00307B44" w:rsidRPr="00ED75FC" w:rsidRDefault="00307B44" w:rsidP="00307B44">
      <w:pPr>
        <w:pStyle w:val="Textonotapie"/>
        <w:rPr>
          <w:lang w:val="es-ES"/>
        </w:rPr>
      </w:pPr>
    </w:p>
  </w:footnote>
  <w:footnote w:id="2">
    <w:p w14:paraId="11ED124F" w14:textId="77777777" w:rsidR="00307B44" w:rsidRDefault="00307B44" w:rsidP="00307B44">
      <w:pPr>
        <w:pStyle w:val="Textonotapie"/>
      </w:pPr>
      <w:r>
        <w:rPr>
          <w:rStyle w:val="Refdenotaalpie"/>
        </w:rPr>
        <w:footnoteRef/>
      </w:r>
      <w:r>
        <w:t xml:space="preserve"> </w:t>
      </w:r>
      <w:r w:rsidRPr="00ED75FC">
        <w:t>http://www.dof.gob.mx/nota_detalle.php?codigo=5565599&amp;fecha=12/07/2019</w:t>
      </w:r>
    </w:p>
  </w:footnote>
  <w:footnote w:id="3">
    <w:p w14:paraId="4EE40CC2" w14:textId="77777777" w:rsidR="00307B44" w:rsidRDefault="00307B44" w:rsidP="00307B44">
      <w:pPr>
        <w:pStyle w:val="Textonotapie"/>
      </w:pPr>
      <w:r>
        <w:rPr>
          <w:rStyle w:val="Refdenotaalpie"/>
        </w:rPr>
        <w:footnoteRef/>
      </w:r>
      <w:r>
        <w:t xml:space="preserve"> ibidem</w:t>
      </w:r>
    </w:p>
  </w:footnote>
  <w:footnote w:id="4">
    <w:p w14:paraId="1DCA40D3" w14:textId="77777777" w:rsidR="00307B44" w:rsidRDefault="00307B44" w:rsidP="00307B44">
      <w:pPr>
        <w:pStyle w:val="Textonotapie"/>
      </w:pPr>
      <w:r>
        <w:rPr>
          <w:rStyle w:val="Refdenotaalpie"/>
        </w:rPr>
        <w:footnoteRef/>
      </w:r>
      <w:r>
        <w:t xml:space="preserve"> </w:t>
      </w:r>
      <w:r w:rsidRPr="0018353F">
        <w:t>https://www.gob.mx/bienestar/documentos/segundo-informe-de-labores</w:t>
      </w:r>
    </w:p>
  </w:footnote>
  <w:footnote w:id="5">
    <w:p w14:paraId="7325AA07" w14:textId="77777777" w:rsidR="00307B44" w:rsidRDefault="00307B44" w:rsidP="00307B44">
      <w:pPr>
        <w:pStyle w:val="Textonotapie"/>
      </w:pPr>
      <w:r>
        <w:rPr>
          <w:rStyle w:val="Refdenotaalpie"/>
        </w:rPr>
        <w:footnoteRef/>
      </w:r>
      <w: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6543" w14:textId="77777777" w:rsidR="00C702F6" w:rsidRPr="00C702F6" w:rsidRDefault="00C702F6" w:rsidP="00C702F6">
    <w:pPr>
      <w:pStyle w:val="Encabezado"/>
      <w:jc w:val="right"/>
      <w:rPr>
        <w:rFonts w:ascii="Century Gothic" w:hAnsi="Century Gothic"/>
        <w:b/>
        <w:bCs/>
        <w:i/>
        <w:iCs/>
        <w:sz w:val="18"/>
        <w:szCs w:val="18"/>
      </w:rPr>
    </w:pPr>
    <w:r w:rsidRPr="00C702F6">
      <w:rPr>
        <w:rFonts w:ascii="Century Gothic" w:hAnsi="Century Gothic"/>
        <w:b/>
        <w:bCs/>
        <w:i/>
        <w:iCs/>
        <w:sz w:val="18"/>
        <w:szCs w:val="18"/>
      </w:rPr>
      <w:t xml:space="preserve">2023, Centenario de la Muerte del General Francisco Villa” </w:t>
    </w:r>
  </w:p>
  <w:p w14:paraId="29257AF5" w14:textId="77777777" w:rsidR="00C702F6" w:rsidRPr="00C702F6" w:rsidRDefault="00C702F6" w:rsidP="00C702F6">
    <w:pPr>
      <w:pStyle w:val="Encabezado"/>
      <w:jc w:val="right"/>
      <w:rPr>
        <w:rFonts w:ascii="Century Gothic" w:hAnsi="Century Gothic"/>
        <w:b/>
        <w:bCs/>
        <w:i/>
        <w:iCs/>
        <w:sz w:val="18"/>
        <w:szCs w:val="18"/>
      </w:rPr>
    </w:pPr>
    <w:r w:rsidRPr="00C702F6">
      <w:rPr>
        <w:rFonts w:ascii="Century Gothic" w:hAnsi="Century Gothic"/>
        <w:b/>
        <w:bCs/>
        <w:i/>
        <w:iCs/>
        <w:sz w:val="18"/>
        <w:szCs w:val="18"/>
      </w:rPr>
      <w:t>“2023, Cien años del Rotarismo en Chihuahua”</w:t>
    </w:r>
  </w:p>
  <w:p w14:paraId="65A2C1A0"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2FEAF589"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63DA5D83"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4B425523" w14:textId="445A14C6" w:rsidR="00B05008" w:rsidRDefault="00B05008"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7CDF1E"/>
    <w:lvl w:ilvl="0">
      <w:start w:val="1"/>
      <w:numFmt w:val="decimal"/>
      <w:lvlText w:val="%1."/>
      <w:lvlJc w:val="left"/>
      <w:pPr>
        <w:tabs>
          <w:tab w:val="num" w:pos="360"/>
        </w:tabs>
        <w:ind w:left="360" w:hanging="360"/>
      </w:pPr>
    </w:lvl>
  </w:abstractNum>
  <w:abstractNum w:abstractNumId="1" w15:restartNumberingAfterBreak="0">
    <w:nsid w:val="001C51B8"/>
    <w:multiLevelType w:val="hybridMultilevel"/>
    <w:tmpl w:val="17D6D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F4EE1"/>
    <w:multiLevelType w:val="hybridMultilevel"/>
    <w:tmpl w:val="29F02C74"/>
    <w:lvl w:ilvl="0" w:tplc="CEE242E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B191B"/>
    <w:multiLevelType w:val="hybridMultilevel"/>
    <w:tmpl w:val="4A306E2C"/>
    <w:lvl w:ilvl="0" w:tplc="BDEA5B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931FD"/>
    <w:multiLevelType w:val="hybridMultilevel"/>
    <w:tmpl w:val="0BD44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80FD6"/>
    <w:multiLevelType w:val="hybridMultilevel"/>
    <w:tmpl w:val="C1F8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A152A"/>
    <w:multiLevelType w:val="hybridMultilevel"/>
    <w:tmpl w:val="310268C0"/>
    <w:lvl w:ilvl="0" w:tplc="D51E9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90E88"/>
    <w:multiLevelType w:val="hybridMultilevel"/>
    <w:tmpl w:val="11928E66"/>
    <w:lvl w:ilvl="0" w:tplc="2DB85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9451B"/>
    <w:multiLevelType w:val="hybridMultilevel"/>
    <w:tmpl w:val="D99A8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03BFE"/>
    <w:multiLevelType w:val="hybridMultilevel"/>
    <w:tmpl w:val="AF3AE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825E7"/>
    <w:multiLevelType w:val="hybridMultilevel"/>
    <w:tmpl w:val="46E2B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640442"/>
    <w:multiLevelType w:val="hybridMultilevel"/>
    <w:tmpl w:val="E9CA9CF8"/>
    <w:lvl w:ilvl="0" w:tplc="85C09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B3FF0"/>
    <w:multiLevelType w:val="hybridMultilevel"/>
    <w:tmpl w:val="EC1C8A84"/>
    <w:lvl w:ilvl="0" w:tplc="8C10CAF8">
      <w:start w:val="1"/>
      <w:numFmt w:val="bullet"/>
      <w:lvlText w:val=""/>
      <w:lvlJc w:val="left"/>
      <w:pPr>
        <w:ind w:left="720" w:hanging="360"/>
      </w:pPr>
      <w:rPr>
        <w:rFonts w:ascii="Wingdings" w:hAnsi="Wingdings" w:hint="default"/>
        <w:color w:val="00B05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61592D"/>
    <w:multiLevelType w:val="hybridMultilevel"/>
    <w:tmpl w:val="9942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11B76"/>
    <w:multiLevelType w:val="hybridMultilevel"/>
    <w:tmpl w:val="6B3E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50065"/>
    <w:multiLevelType w:val="hybridMultilevel"/>
    <w:tmpl w:val="C39A9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4765B8"/>
    <w:multiLevelType w:val="hybridMultilevel"/>
    <w:tmpl w:val="B2B6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D5F92"/>
    <w:multiLevelType w:val="multilevel"/>
    <w:tmpl w:val="4AA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FB4C3F"/>
    <w:multiLevelType w:val="hybridMultilevel"/>
    <w:tmpl w:val="46E2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10"/>
  </w:num>
  <w:num w:numId="5">
    <w:abstractNumId w:val="19"/>
  </w:num>
  <w:num w:numId="6">
    <w:abstractNumId w:val="4"/>
  </w:num>
  <w:num w:numId="7">
    <w:abstractNumId w:val="0"/>
  </w:num>
  <w:num w:numId="8">
    <w:abstractNumId w:val="12"/>
  </w:num>
  <w:num w:numId="9">
    <w:abstractNumId w:val="8"/>
  </w:num>
  <w:num w:numId="10">
    <w:abstractNumId w:val="3"/>
  </w:num>
  <w:num w:numId="11">
    <w:abstractNumId w:val="1"/>
  </w:num>
  <w:num w:numId="12">
    <w:abstractNumId w:val="2"/>
  </w:num>
  <w:num w:numId="13">
    <w:abstractNumId w:val="13"/>
  </w:num>
  <w:num w:numId="14">
    <w:abstractNumId w:val="16"/>
  </w:num>
  <w:num w:numId="15">
    <w:abstractNumId w:val="5"/>
  </w:num>
  <w:num w:numId="16">
    <w:abstractNumId w:val="9"/>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08"/>
    <w:rsid w:val="00003813"/>
    <w:rsid w:val="00003D25"/>
    <w:rsid w:val="0000547A"/>
    <w:rsid w:val="00013698"/>
    <w:rsid w:val="00033E45"/>
    <w:rsid w:val="000449BE"/>
    <w:rsid w:val="000478D6"/>
    <w:rsid w:val="000578F0"/>
    <w:rsid w:val="00061E96"/>
    <w:rsid w:val="000623B0"/>
    <w:rsid w:val="00065EFB"/>
    <w:rsid w:val="00066E76"/>
    <w:rsid w:val="00082D53"/>
    <w:rsid w:val="000A4E35"/>
    <w:rsid w:val="000E4CD7"/>
    <w:rsid w:val="000E5AA3"/>
    <w:rsid w:val="000F36E5"/>
    <w:rsid w:val="0010577D"/>
    <w:rsid w:val="00106D57"/>
    <w:rsid w:val="00113DE2"/>
    <w:rsid w:val="00116E2A"/>
    <w:rsid w:val="001304A5"/>
    <w:rsid w:val="00142759"/>
    <w:rsid w:val="00166015"/>
    <w:rsid w:val="00186EE6"/>
    <w:rsid w:val="00193D88"/>
    <w:rsid w:val="001B39B5"/>
    <w:rsid w:val="001E3D47"/>
    <w:rsid w:val="001F54C6"/>
    <w:rsid w:val="001F64D8"/>
    <w:rsid w:val="002028A5"/>
    <w:rsid w:val="0020395B"/>
    <w:rsid w:val="0024077A"/>
    <w:rsid w:val="0024194D"/>
    <w:rsid w:val="002472A7"/>
    <w:rsid w:val="00254C92"/>
    <w:rsid w:val="002638F1"/>
    <w:rsid w:val="002A1AE4"/>
    <w:rsid w:val="002D3C0F"/>
    <w:rsid w:val="002E3250"/>
    <w:rsid w:val="002E5300"/>
    <w:rsid w:val="002E7B29"/>
    <w:rsid w:val="00307B44"/>
    <w:rsid w:val="00315AFA"/>
    <w:rsid w:val="00325B88"/>
    <w:rsid w:val="00341F41"/>
    <w:rsid w:val="00353F28"/>
    <w:rsid w:val="003776C3"/>
    <w:rsid w:val="00382FAA"/>
    <w:rsid w:val="00390FE8"/>
    <w:rsid w:val="0039507F"/>
    <w:rsid w:val="003B0EDA"/>
    <w:rsid w:val="003B36C6"/>
    <w:rsid w:val="003D180E"/>
    <w:rsid w:val="003D4DF2"/>
    <w:rsid w:val="003E7250"/>
    <w:rsid w:val="004139B3"/>
    <w:rsid w:val="0042027F"/>
    <w:rsid w:val="00433A7B"/>
    <w:rsid w:val="004354C1"/>
    <w:rsid w:val="00455B5F"/>
    <w:rsid w:val="00460F75"/>
    <w:rsid w:val="00462B4C"/>
    <w:rsid w:val="00467D72"/>
    <w:rsid w:val="0049797E"/>
    <w:rsid w:val="004A35E2"/>
    <w:rsid w:val="004E3A07"/>
    <w:rsid w:val="0051287F"/>
    <w:rsid w:val="00532350"/>
    <w:rsid w:val="0056143E"/>
    <w:rsid w:val="00562FD4"/>
    <w:rsid w:val="005668BF"/>
    <w:rsid w:val="00580A4B"/>
    <w:rsid w:val="005837F4"/>
    <w:rsid w:val="0058632E"/>
    <w:rsid w:val="00596A33"/>
    <w:rsid w:val="005D002F"/>
    <w:rsid w:val="005D7DE9"/>
    <w:rsid w:val="005E5397"/>
    <w:rsid w:val="0060108C"/>
    <w:rsid w:val="00620CD6"/>
    <w:rsid w:val="0062671E"/>
    <w:rsid w:val="00633923"/>
    <w:rsid w:val="00634FC5"/>
    <w:rsid w:val="00653BD3"/>
    <w:rsid w:val="00663789"/>
    <w:rsid w:val="006733C2"/>
    <w:rsid w:val="00681A87"/>
    <w:rsid w:val="0069175F"/>
    <w:rsid w:val="006A69BC"/>
    <w:rsid w:val="006C53AB"/>
    <w:rsid w:val="006C66BA"/>
    <w:rsid w:val="006F4335"/>
    <w:rsid w:val="006F6E47"/>
    <w:rsid w:val="0070696F"/>
    <w:rsid w:val="007078CC"/>
    <w:rsid w:val="00717FBB"/>
    <w:rsid w:val="007218EA"/>
    <w:rsid w:val="00757B25"/>
    <w:rsid w:val="007B1636"/>
    <w:rsid w:val="00830167"/>
    <w:rsid w:val="008401D5"/>
    <w:rsid w:val="008533B6"/>
    <w:rsid w:val="00864F05"/>
    <w:rsid w:val="00873DB5"/>
    <w:rsid w:val="00883289"/>
    <w:rsid w:val="008D1804"/>
    <w:rsid w:val="008F6A9D"/>
    <w:rsid w:val="00914460"/>
    <w:rsid w:val="009459A1"/>
    <w:rsid w:val="00952B1C"/>
    <w:rsid w:val="009568C4"/>
    <w:rsid w:val="00966393"/>
    <w:rsid w:val="00970B37"/>
    <w:rsid w:val="009768FB"/>
    <w:rsid w:val="00980C2E"/>
    <w:rsid w:val="00981885"/>
    <w:rsid w:val="00983084"/>
    <w:rsid w:val="00987FC9"/>
    <w:rsid w:val="00997402"/>
    <w:rsid w:val="009B77ED"/>
    <w:rsid w:val="009D038F"/>
    <w:rsid w:val="00A1086F"/>
    <w:rsid w:val="00A43F50"/>
    <w:rsid w:val="00AB12DD"/>
    <w:rsid w:val="00AB4D98"/>
    <w:rsid w:val="00AC30E2"/>
    <w:rsid w:val="00AD7E4B"/>
    <w:rsid w:val="00AE3499"/>
    <w:rsid w:val="00AE6B64"/>
    <w:rsid w:val="00AF2D34"/>
    <w:rsid w:val="00B000BC"/>
    <w:rsid w:val="00B05008"/>
    <w:rsid w:val="00B059AC"/>
    <w:rsid w:val="00B24791"/>
    <w:rsid w:val="00B24AB2"/>
    <w:rsid w:val="00B33DFC"/>
    <w:rsid w:val="00B75933"/>
    <w:rsid w:val="00BB1286"/>
    <w:rsid w:val="00BB4077"/>
    <w:rsid w:val="00BB5755"/>
    <w:rsid w:val="00BD3610"/>
    <w:rsid w:val="00BE33D5"/>
    <w:rsid w:val="00BF0FA6"/>
    <w:rsid w:val="00C010D6"/>
    <w:rsid w:val="00C2361D"/>
    <w:rsid w:val="00C26011"/>
    <w:rsid w:val="00C5028B"/>
    <w:rsid w:val="00C57439"/>
    <w:rsid w:val="00C702F6"/>
    <w:rsid w:val="00CA69E6"/>
    <w:rsid w:val="00CB5B36"/>
    <w:rsid w:val="00CD5EC0"/>
    <w:rsid w:val="00CE2B9D"/>
    <w:rsid w:val="00CF257F"/>
    <w:rsid w:val="00CF740A"/>
    <w:rsid w:val="00D34A93"/>
    <w:rsid w:val="00D538BB"/>
    <w:rsid w:val="00D54A0F"/>
    <w:rsid w:val="00D825BA"/>
    <w:rsid w:val="00D90625"/>
    <w:rsid w:val="00D961F7"/>
    <w:rsid w:val="00DC2212"/>
    <w:rsid w:val="00DC3AF2"/>
    <w:rsid w:val="00E23652"/>
    <w:rsid w:val="00E4177E"/>
    <w:rsid w:val="00E52672"/>
    <w:rsid w:val="00E52BD2"/>
    <w:rsid w:val="00E64679"/>
    <w:rsid w:val="00E80863"/>
    <w:rsid w:val="00E83A2D"/>
    <w:rsid w:val="00E87DE3"/>
    <w:rsid w:val="00EC199A"/>
    <w:rsid w:val="00ED65D5"/>
    <w:rsid w:val="00EE6FF4"/>
    <w:rsid w:val="00EF3745"/>
    <w:rsid w:val="00F209F9"/>
    <w:rsid w:val="00F3141D"/>
    <w:rsid w:val="00F406F3"/>
    <w:rsid w:val="00F41BB7"/>
    <w:rsid w:val="00F767EC"/>
    <w:rsid w:val="00F7760D"/>
    <w:rsid w:val="00F83DB1"/>
    <w:rsid w:val="00F95346"/>
    <w:rsid w:val="00FA2FAC"/>
    <w:rsid w:val="00FC5458"/>
    <w:rsid w:val="00FD1C62"/>
    <w:rsid w:val="00FD6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3247C"/>
  <w15:docId w15:val="{A9D2CFC1-61B5-4702-90DD-69754E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link w:val="Ttulo2Car"/>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fasis">
    <w:name w:val="Emphasis"/>
    <w:basedOn w:val="Fuentedeprrafopredeter"/>
    <w:uiPriority w:val="20"/>
    <w:qFormat/>
    <w:rsid w:val="00C5028B"/>
    <w:rPr>
      <w:i/>
      <w:iCs/>
    </w:rPr>
  </w:style>
  <w:style w:type="character" w:customStyle="1" w:styleId="Ttulo3Car">
    <w:name w:val="Título 3 Car"/>
    <w:basedOn w:val="Fuentedeprrafopredeter"/>
    <w:link w:val="Ttulo3"/>
    <w:uiPriority w:val="9"/>
    <w:rsid w:val="00C5028B"/>
    <w:rPr>
      <w:b/>
      <w:sz w:val="28"/>
      <w:szCs w:val="28"/>
    </w:rPr>
  </w:style>
  <w:style w:type="paragraph" w:styleId="Prrafodelista">
    <w:name w:val="List Paragraph"/>
    <w:aliases w:val="Párrafo de lista1,TEXTO GENERAL SENTENCIAS,Cita texto,Footnote,List Paragraph1,Párrafo de lista2,List Paragraph,CNBV Parrafo1,Parrafo 1,Colorful List - Accent 11,Cuadrícula clara - Énfasis 31"/>
    <w:basedOn w:val="Normal"/>
    <w:link w:val="PrrafodelistaCar"/>
    <w:uiPriority w:val="34"/>
    <w:qFormat/>
    <w:rsid w:val="00C5028B"/>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
    <w:link w:val="Prrafodelista"/>
    <w:uiPriority w:val="34"/>
    <w:locked/>
    <w:rsid w:val="00C5028B"/>
    <w:rPr>
      <w:lang w:val="es-ES_tradnl"/>
    </w:rPr>
  </w:style>
  <w:style w:type="paragraph" w:customStyle="1" w:styleId="Default">
    <w:name w:val="Default"/>
    <w:rsid w:val="00C5028B"/>
    <w:pPr>
      <w:autoSpaceDE w:val="0"/>
      <w:autoSpaceDN w:val="0"/>
      <w:adjustRightInd w:val="0"/>
    </w:pPr>
    <w:rPr>
      <w:rFonts w:ascii="Verdana" w:eastAsiaTheme="minorHAnsi" w:hAnsi="Verdana" w:cs="Verdana"/>
      <w:color w:val="000000"/>
      <w:sz w:val="24"/>
      <w:szCs w:val="24"/>
      <w:lang w:eastAsia="en-US"/>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C5028B"/>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C5028B"/>
    <w:rPr>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C502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5028B"/>
    <w:pPr>
      <w:jc w:val="both"/>
    </w:pPr>
    <w:rPr>
      <w:vertAlign w:val="superscript"/>
    </w:rPr>
  </w:style>
  <w:style w:type="paragraph" w:styleId="NormalWeb">
    <w:name w:val="Normal (Web)"/>
    <w:basedOn w:val="Normal"/>
    <w:uiPriority w:val="99"/>
    <w:unhideWhenUsed/>
    <w:rsid w:val="00C5028B"/>
    <w:pPr>
      <w:spacing w:before="100" w:beforeAutospacing="1" w:after="100" w:afterAutospacing="1"/>
    </w:pPr>
    <w:rPr>
      <w:sz w:val="24"/>
      <w:szCs w:val="24"/>
    </w:rPr>
  </w:style>
  <w:style w:type="character" w:styleId="Hipervnculo">
    <w:name w:val="Hyperlink"/>
    <w:basedOn w:val="Fuentedeprrafopredeter"/>
    <w:uiPriority w:val="99"/>
    <w:unhideWhenUsed/>
    <w:rsid w:val="00C5028B"/>
    <w:rPr>
      <w:color w:val="0000FF"/>
      <w:u w:val="single"/>
    </w:rPr>
  </w:style>
  <w:style w:type="paragraph" w:customStyle="1" w:styleId="corte4fondo">
    <w:name w:val="corte4 fondo"/>
    <w:basedOn w:val="Normal"/>
    <w:link w:val="corte4fondoCar1"/>
    <w:qFormat/>
    <w:rsid w:val="00C5028B"/>
    <w:pPr>
      <w:spacing w:line="360" w:lineRule="auto"/>
      <w:ind w:firstLine="709"/>
      <w:jc w:val="both"/>
    </w:pPr>
    <w:rPr>
      <w:rFonts w:ascii="Arial" w:hAnsi="Arial"/>
      <w:sz w:val="30"/>
      <w:lang w:val="es-ES_tradnl"/>
    </w:rPr>
  </w:style>
  <w:style w:type="character" w:customStyle="1" w:styleId="corte4fondoCar1">
    <w:name w:val="corte4 fondo Car1"/>
    <w:link w:val="corte4fondo"/>
    <w:rsid w:val="00C5028B"/>
    <w:rPr>
      <w:rFonts w:ascii="Arial" w:hAnsi="Arial"/>
      <w:sz w:val="30"/>
      <w:lang w:val="es-ES_tradnl"/>
    </w:rPr>
  </w:style>
  <w:style w:type="paragraph" w:styleId="Piedepgina">
    <w:name w:val="footer"/>
    <w:aliases w:val=" Car Car Car Car"/>
    <w:basedOn w:val="Normal"/>
    <w:link w:val="PiedepginaCar"/>
    <w:uiPriority w:val="99"/>
    <w:unhideWhenUsed/>
    <w:rsid w:val="00C5028B"/>
    <w:pPr>
      <w:tabs>
        <w:tab w:val="center" w:pos="4419"/>
        <w:tab w:val="right" w:pos="8838"/>
      </w:tabs>
    </w:pPr>
    <w:rPr>
      <w:lang w:val="es-ES_tradnl"/>
    </w:rPr>
  </w:style>
  <w:style w:type="character" w:customStyle="1" w:styleId="PiedepginaCar">
    <w:name w:val="Pie de página Car"/>
    <w:aliases w:val=" Car Car Car Car Car"/>
    <w:basedOn w:val="Fuentedeprrafopredeter"/>
    <w:link w:val="Piedepgina"/>
    <w:uiPriority w:val="99"/>
    <w:rsid w:val="00C5028B"/>
    <w:rPr>
      <w:lang w:val="es-ES_tradnl"/>
    </w:rPr>
  </w:style>
  <w:style w:type="paragraph" w:customStyle="1" w:styleId="Normal0">
    <w:name w:val="[Normal]"/>
    <w:rsid w:val="00C5028B"/>
    <w:pPr>
      <w:widowControl w:val="0"/>
      <w:autoSpaceDE w:val="0"/>
      <w:autoSpaceDN w:val="0"/>
      <w:adjustRightInd w:val="0"/>
    </w:pPr>
    <w:rPr>
      <w:rFonts w:ascii="Arial" w:hAnsi="Arial" w:cs="Arial"/>
      <w:sz w:val="24"/>
      <w:szCs w:val="24"/>
      <w:lang w:val="es-ES" w:eastAsia="es-ES"/>
    </w:rPr>
  </w:style>
  <w:style w:type="character" w:styleId="Nmerodepgina">
    <w:name w:val="page number"/>
    <w:basedOn w:val="Fuentedeprrafopredeter"/>
    <w:rsid w:val="00C5028B"/>
  </w:style>
  <w:style w:type="paragraph" w:customStyle="1" w:styleId="defaultstyledtext-xb1qmn-0">
    <w:name w:val="default__styledtext-xb1qmn-0"/>
    <w:basedOn w:val="Normal"/>
    <w:rsid w:val="00C5028B"/>
    <w:pPr>
      <w:spacing w:before="100" w:beforeAutospacing="1" w:after="100" w:afterAutospacing="1"/>
    </w:pPr>
    <w:rPr>
      <w:sz w:val="24"/>
      <w:szCs w:val="24"/>
    </w:rPr>
  </w:style>
  <w:style w:type="paragraph" w:customStyle="1" w:styleId="text-center">
    <w:name w:val="text-center"/>
    <w:basedOn w:val="Normal"/>
    <w:rsid w:val="00C5028B"/>
    <w:pPr>
      <w:spacing w:before="100" w:beforeAutospacing="1" w:after="100" w:afterAutospacing="1"/>
    </w:pPr>
    <w:rPr>
      <w:sz w:val="24"/>
      <w:szCs w:val="24"/>
    </w:rPr>
  </w:style>
  <w:style w:type="character" w:styleId="Textoennegrita">
    <w:name w:val="Strong"/>
    <w:basedOn w:val="Fuentedeprrafopredeter"/>
    <w:uiPriority w:val="22"/>
    <w:qFormat/>
    <w:rsid w:val="00C5028B"/>
    <w:rPr>
      <w:b/>
      <w:bCs/>
    </w:rPr>
  </w:style>
  <w:style w:type="paragraph" w:customStyle="1" w:styleId="text-justify">
    <w:name w:val="text-justify"/>
    <w:basedOn w:val="Normal"/>
    <w:rsid w:val="00C5028B"/>
    <w:pPr>
      <w:spacing w:before="100" w:beforeAutospacing="1" w:after="100" w:afterAutospacing="1"/>
    </w:pPr>
    <w:rPr>
      <w:sz w:val="24"/>
      <w:szCs w:val="24"/>
    </w:rPr>
  </w:style>
  <w:style w:type="paragraph" w:styleId="Encabezado">
    <w:name w:val="header"/>
    <w:basedOn w:val="Normal"/>
    <w:link w:val="EncabezadoCar"/>
    <w:uiPriority w:val="99"/>
    <w:unhideWhenUsed/>
    <w:rsid w:val="00C5028B"/>
    <w:pPr>
      <w:tabs>
        <w:tab w:val="center" w:pos="4680"/>
        <w:tab w:val="right" w:pos="9360"/>
      </w:tabs>
    </w:pPr>
    <w:rPr>
      <w:rFonts w:asciiTheme="minorHAnsi" w:eastAsiaTheme="minorEastAsia" w:hAnsiTheme="minorHAnsi" w:cstheme="minorBidi"/>
      <w:sz w:val="24"/>
      <w:szCs w:val="24"/>
      <w:lang w:eastAsia="en-US"/>
    </w:rPr>
  </w:style>
  <w:style w:type="character" w:customStyle="1" w:styleId="EncabezadoCar">
    <w:name w:val="Encabezado Car"/>
    <w:basedOn w:val="Fuentedeprrafopredeter"/>
    <w:link w:val="Encabezado"/>
    <w:uiPriority w:val="99"/>
    <w:rsid w:val="00C5028B"/>
    <w:rPr>
      <w:rFonts w:asciiTheme="minorHAnsi" w:eastAsiaTheme="minorEastAsia" w:hAnsiTheme="minorHAnsi" w:cstheme="minorBidi"/>
      <w:sz w:val="24"/>
      <w:szCs w:val="24"/>
      <w:lang w:eastAsia="en-US"/>
    </w:rPr>
  </w:style>
  <w:style w:type="character" w:customStyle="1" w:styleId="Ttulo2Car">
    <w:name w:val="Título 2 Car"/>
    <w:basedOn w:val="Fuentedeprrafopredeter"/>
    <w:link w:val="Ttulo2"/>
    <w:uiPriority w:val="9"/>
    <w:semiHidden/>
    <w:rsid w:val="00C5028B"/>
    <w:rPr>
      <w:rFonts w:ascii="Calibri" w:eastAsia="Calibri" w:hAnsi="Calibri" w:cs="Calibri"/>
      <w:color w:val="2E75B5"/>
      <w:sz w:val="26"/>
      <w:szCs w:val="26"/>
    </w:rPr>
  </w:style>
  <w:style w:type="character" w:customStyle="1" w:styleId="trcrboxheaderspan">
    <w:name w:val="trc_rbox_header_span"/>
    <w:basedOn w:val="Fuentedeprrafopredeter"/>
    <w:rsid w:val="00C5028B"/>
  </w:style>
  <w:style w:type="character" w:customStyle="1" w:styleId="video-label">
    <w:name w:val="video-label"/>
    <w:basedOn w:val="Fuentedeprrafopredeter"/>
    <w:rsid w:val="00C5028B"/>
  </w:style>
  <w:style w:type="character" w:customStyle="1" w:styleId="branding">
    <w:name w:val="branding"/>
    <w:basedOn w:val="Fuentedeprrafopredeter"/>
    <w:rsid w:val="00C5028B"/>
  </w:style>
  <w:style w:type="character" w:customStyle="1" w:styleId="author">
    <w:name w:val="author"/>
    <w:basedOn w:val="Fuentedeprrafopredeter"/>
    <w:rsid w:val="00C5028B"/>
  </w:style>
  <w:style w:type="character" w:customStyle="1" w:styleId="location">
    <w:name w:val="location"/>
    <w:basedOn w:val="Fuentedeprrafopredeter"/>
    <w:rsid w:val="00C5028B"/>
  </w:style>
  <w:style w:type="character" w:styleId="Textodelmarcadordeposicin">
    <w:name w:val="Placeholder Text"/>
    <w:basedOn w:val="Fuentedeprrafopredeter"/>
    <w:uiPriority w:val="99"/>
    <w:semiHidden/>
    <w:rsid w:val="001F54C6"/>
    <w:rPr>
      <w:color w:val="808080"/>
    </w:rPr>
  </w:style>
  <w:style w:type="table" w:styleId="Tablaconcuadrcula">
    <w:name w:val="Table Grid"/>
    <w:basedOn w:val="Tablanormal"/>
    <w:uiPriority w:val="39"/>
    <w:rsid w:val="002419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
    <w:name w:val="corte4 fondo Car"/>
    <w:rsid w:val="000623B0"/>
    <w:rPr>
      <w:rFonts w:ascii="Arial" w:eastAsia="Times New Roman" w:hAnsi="Arial" w:cs="Times New Roman"/>
      <w:sz w:val="30"/>
      <w:szCs w:val="24"/>
      <w:lang w:eastAsia="es-ES"/>
    </w:rPr>
  </w:style>
  <w:style w:type="paragraph" w:customStyle="1" w:styleId="Normal1">
    <w:name w:val="Normal1"/>
    <w:rsid w:val="00307B44"/>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AC14-7D81-42D2-93B4-83A7FECE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3714</Words>
  <Characters>20430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cp:lastPrinted>2022-03-14T03:48:00Z</cp:lastPrinted>
  <dcterms:created xsi:type="dcterms:W3CDTF">2023-10-23T21:38:00Z</dcterms:created>
  <dcterms:modified xsi:type="dcterms:W3CDTF">2023-10-23T21:38:00Z</dcterms:modified>
</cp:coreProperties>
</file>