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2773" w14:textId="23B888A6" w:rsidR="00BA617B" w:rsidRPr="0070168D" w:rsidRDefault="00BA617B" w:rsidP="004F2DF7">
      <w:pPr>
        <w:spacing w:after="0"/>
        <w:rPr>
          <w:rFonts w:ascii="Century Gothic" w:hAnsi="Century Gothic" w:cs="Arial"/>
          <w:b/>
          <w:color w:val="000000" w:themeColor="text1"/>
          <w:sz w:val="24"/>
          <w:szCs w:val="24"/>
          <w:lang w:val="es-ES"/>
        </w:rPr>
      </w:pPr>
      <w:r w:rsidRPr="0070168D">
        <w:rPr>
          <w:rFonts w:ascii="Century Gothic" w:hAnsi="Century Gothic" w:cs="Arial"/>
          <w:b/>
          <w:color w:val="000000" w:themeColor="text1"/>
          <w:sz w:val="24"/>
          <w:szCs w:val="24"/>
          <w:lang w:val="es-ES"/>
        </w:rPr>
        <w:t>H. CONGRESO DEL ESTADO DE CHIHUAHUA</w:t>
      </w:r>
      <w:r w:rsidR="0070168D" w:rsidRPr="0070168D">
        <w:rPr>
          <w:rFonts w:ascii="Century Gothic" w:hAnsi="Century Gothic" w:cs="Arial"/>
          <w:b/>
          <w:color w:val="000000" w:themeColor="text1"/>
          <w:sz w:val="24"/>
          <w:szCs w:val="24"/>
          <w:lang w:val="es-ES"/>
        </w:rPr>
        <w:t>.</w:t>
      </w:r>
    </w:p>
    <w:p w14:paraId="540B20EC" w14:textId="63F46C99" w:rsidR="00BA617B" w:rsidRPr="0070168D" w:rsidRDefault="007C5313" w:rsidP="004F2DF7">
      <w:pPr>
        <w:spacing w:after="0"/>
        <w:rPr>
          <w:rFonts w:ascii="Century Gothic" w:hAnsi="Century Gothic" w:cs="Arial"/>
          <w:b/>
          <w:color w:val="000000" w:themeColor="text1"/>
          <w:sz w:val="24"/>
          <w:szCs w:val="24"/>
          <w:lang w:val="es-ES"/>
        </w:rPr>
      </w:pPr>
      <w:r w:rsidRPr="0070168D">
        <w:rPr>
          <w:rFonts w:ascii="Century Gothic" w:hAnsi="Century Gothic" w:cs="Arial"/>
          <w:b/>
          <w:color w:val="000000" w:themeColor="text1"/>
          <w:sz w:val="24"/>
          <w:szCs w:val="24"/>
          <w:lang w:val="es-ES"/>
        </w:rPr>
        <w:t>PRESENTE. -</w:t>
      </w:r>
    </w:p>
    <w:p w14:paraId="055CDF08" w14:textId="77777777" w:rsidR="00FB40E0" w:rsidRPr="00FB40E0" w:rsidRDefault="00FB40E0" w:rsidP="004F2DF7">
      <w:pPr>
        <w:spacing w:after="0"/>
        <w:jc w:val="both"/>
        <w:rPr>
          <w:rFonts w:ascii="Arial" w:hAnsi="Arial" w:cs="Arial"/>
          <w:color w:val="000000" w:themeColor="text1"/>
          <w:lang w:val="es-ES_tradnl"/>
        </w:rPr>
      </w:pPr>
    </w:p>
    <w:p w14:paraId="5481878C" w14:textId="3A751865" w:rsidR="001E56FD" w:rsidRPr="0070168D" w:rsidRDefault="0070168D" w:rsidP="0070168D">
      <w:pPr>
        <w:spacing w:line="360" w:lineRule="auto"/>
        <w:ind w:hanging="2"/>
        <w:jc w:val="both"/>
        <w:rPr>
          <w:rFonts w:ascii="Century Gothic" w:eastAsia="Century Gothic" w:hAnsi="Century Gothic" w:cs="Century Gothic"/>
          <w:b/>
          <w:sz w:val="24"/>
          <w:szCs w:val="24"/>
        </w:rPr>
      </w:pPr>
      <w:r w:rsidRPr="00D17557">
        <w:rPr>
          <w:rFonts w:ascii="Century Gothic" w:hAnsi="Century Gothic"/>
          <w:sz w:val="24"/>
          <w:szCs w:val="24"/>
        </w:rPr>
        <w:t xml:space="preserve">Quienes suscriben, </w:t>
      </w:r>
      <w:r w:rsidRPr="00D17557">
        <w:rPr>
          <w:rFonts w:ascii="Century Gothic" w:hAnsi="Century Gothic"/>
          <w:b/>
          <w:sz w:val="24"/>
          <w:szCs w:val="24"/>
        </w:rPr>
        <w:t xml:space="preserve">Benjamín Carrera Chávez, Edin Cuauhtémoc Estrada Sotelo, Leticia Ortega Máynez, Oscar Daniel Avitia Arellanes, Rosana Díaz Reyes, Magdalena Rentería Pérez, María Antonieta Pérez Reyes, David Oscar Castrejón Rivas </w:t>
      </w:r>
      <w:r w:rsidR="00236B77">
        <w:rPr>
          <w:rFonts w:ascii="Century Gothic" w:hAnsi="Century Gothic"/>
          <w:b/>
          <w:sz w:val="24"/>
          <w:szCs w:val="24"/>
        </w:rPr>
        <w:t>e Ilse América García Soto</w:t>
      </w:r>
      <w:r w:rsidRPr="00D17557">
        <w:rPr>
          <w:rFonts w:ascii="Century Gothic" w:hAnsi="Century Gothic"/>
          <w:sz w:val="24"/>
          <w:szCs w:val="24"/>
        </w:rPr>
        <w:t>,</w:t>
      </w:r>
      <w:r>
        <w:rPr>
          <w:rFonts w:ascii="Century Gothic" w:eastAsia="Century Gothic" w:hAnsi="Century Gothic" w:cs="Century Gothic"/>
          <w:b/>
          <w:sz w:val="24"/>
          <w:szCs w:val="24"/>
        </w:rPr>
        <w:t xml:space="preserve"> integrantes del Grupo Parlamentario de MORENA,</w:t>
      </w:r>
      <w:r w:rsidR="00E07D48">
        <w:rPr>
          <w:rFonts w:ascii="Century Gothic" w:eastAsia="Century Gothic" w:hAnsi="Century Gothic" w:cs="Century Gothic"/>
          <w:b/>
          <w:sz w:val="24"/>
          <w:szCs w:val="24"/>
        </w:rPr>
        <w:t xml:space="preserve"> así como la Diputada Jael Argüelles Díaz, representante del Partido del Trabajo,  </w:t>
      </w:r>
      <w:r>
        <w:rPr>
          <w:rFonts w:ascii="Century Gothic" w:eastAsia="Century Gothic" w:hAnsi="Century Gothic" w:cs="Century Gothic"/>
          <w:sz w:val="24"/>
          <w:szCs w:val="24"/>
        </w:rPr>
        <w:t xml:space="preserve">con fundamento en lo dispuesto por </w:t>
      </w:r>
      <w:r w:rsidR="00B7191C" w:rsidRPr="001802D2">
        <w:rPr>
          <w:rFonts w:ascii="Century Gothic" w:hAnsi="Century Gothic" w:cs="Arial"/>
          <w:sz w:val="24"/>
          <w:szCs w:val="24"/>
        </w:rPr>
        <w:t xml:space="preserve"> los artículos 57, 64 fracción III, 68 fracción I, de la Constitución Política; 167 fracción I, 168 de la Ley Orgánica del Poder Legislativo y las correlativas del Reglamento Interior y de Prácticas Parlamentarias</w:t>
      </w:r>
      <w:r>
        <w:rPr>
          <w:rFonts w:ascii="Century Gothic" w:eastAsia="Century Gothic" w:hAnsi="Century Gothic" w:cs="Century Gothic"/>
          <w:sz w:val="24"/>
          <w:szCs w:val="24"/>
        </w:rPr>
        <w:t>,</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nos permitimos someter a  consideración de esta Soberanía, la presente</w:t>
      </w:r>
      <w:r>
        <w:rPr>
          <w:rFonts w:ascii="Century Gothic" w:eastAsia="Century Gothic" w:hAnsi="Century Gothic" w:cs="Century Gothic"/>
          <w:b/>
          <w:sz w:val="24"/>
          <w:szCs w:val="24"/>
        </w:rPr>
        <w:t xml:space="preserve"> </w:t>
      </w:r>
      <w:r w:rsidR="00B7191C" w:rsidRPr="00B7191C">
        <w:rPr>
          <w:rFonts w:ascii="Century Gothic" w:eastAsia="Century Gothic" w:hAnsi="Century Gothic" w:cs="Century Gothic"/>
          <w:b/>
          <w:bCs/>
          <w:sz w:val="24"/>
          <w:szCs w:val="24"/>
        </w:rPr>
        <w:t>PROPOSICIÓN</w:t>
      </w:r>
      <w:r>
        <w:rPr>
          <w:rFonts w:ascii="Century Gothic" w:eastAsia="Century Gothic" w:hAnsi="Century Gothic" w:cs="Century Gothic"/>
          <w:sz w:val="24"/>
          <w:szCs w:val="24"/>
        </w:rPr>
        <w:t xml:space="preserve"> con carácter de </w:t>
      </w:r>
      <w:r w:rsidR="00033C4D">
        <w:rPr>
          <w:rFonts w:ascii="Century Gothic" w:hAnsi="Century Gothic" w:cs="Arial"/>
          <w:b/>
          <w:color w:val="000000" w:themeColor="text1"/>
          <w:sz w:val="24"/>
          <w:szCs w:val="24"/>
        </w:rPr>
        <w:t xml:space="preserve">ACUERDO </w:t>
      </w:r>
      <w:r w:rsidR="001E56FD" w:rsidRPr="0070168D">
        <w:rPr>
          <w:rFonts w:ascii="Century Gothic" w:hAnsi="Century Gothic" w:cs="Arial"/>
          <w:color w:val="000000" w:themeColor="text1"/>
          <w:sz w:val="24"/>
          <w:szCs w:val="24"/>
        </w:rPr>
        <w:t>al</w:t>
      </w:r>
      <w:r w:rsidR="00FE750D" w:rsidRPr="0070168D">
        <w:rPr>
          <w:rFonts w:ascii="Century Gothic" w:hAnsi="Century Gothic" w:cs="Arial"/>
          <w:color w:val="000000" w:themeColor="text1"/>
          <w:sz w:val="24"/>
          <w:szCs w:val="24"/>
        </w:rPr>
        <w:t xml:space="preserve"> tenor de la siguiente</w:t>
      </w:r>
      <w:r w:rsidR="0049313F" w:rsidRPr="0070168D">
        <w:rPr>
          <w:rFonts w:ascii="Century Gothic" w:hAnsi="Century Gothic" w:cs="Arial"/>
          <w:color w:val="000000" w:themeColor="text1"/>
          <w:sz w:val="24"/>
          <w:szCs w:val="24"/>
          <w:lang w:val="es-ES_tradnl"/>
        </w:rPr>
        <w:t>:</w:t>
      </w:r>
    </w:p>
    <w:p w14:paraId="57A641DA" w14:textId="7C928BB3" w:rsidR="00BA617B" w:rsidRDefault="0049313F" w:rsidP="0070168D">
      <w:pPr>
        <w:spacing w:after="0"/>
        <w:jc w:val="center"/>
        <w:rPr>
          <w:rFonts w:ascii="Century Gothic" w:hAnsi="Century Gothic" w:cs="Arial"/>
          <w:b/>
          <w:color w:val="000000" w:themeColor="text1"/>
          <w:sz w:val="24"/>
          <w:szCs w:val="24"/>
          <w:lang w:val="es-ES"/>
        </w:rPr>
      </w:pPr>
      <w:r w:rsidRPr="0070168D">
        <w:rPr>
          <w:rFonts w:ascii="Century Gothic" w:hAnsi="Century Gothic" w:cs="Arial"/>
          <w:b/>
          <w:color w:val="000000" w:themeColor="text1"/>
          <w:sz w:val="24"/>
          <w:szCs w:val="24"/>
          <w:lang w:val="es-ES"/>
        </w:rPr>
        <w:t>EXPOSICIÓN DE MOTIVOS</w:t>
      </w:r>
      <w:r w:rsidR="0070168D" w:rsidRPr="0070168D">
        <w:rPr>
          <w:rFonts w:ascii="Century Gothic" w:hAnsi="Century Gothic" w:cs="Arial"/>
          <w:b/>
          <w:color w:val="000000" w:themeColor="text1"/>
          <w:sz w:val="24"/>
          <w:szCs w:val="24"/>
          <w:lang w:val="es-ES"/>
        </w:rPr>
        <w:t>.</w:t>
      </w:r>
    </w:p>
    <w:p w14:paraId="1D06493E" w14:textId="153482B4" w:rsidR="00157099" w:rsidRDefault="00157099" w:rsidP="0070168D">
      <w:pPr>
        <w:spacing w:after="0"/>
        <w:jc w:val="center"/>
        <w:rPr>
          <w:rFonts w:ascii="Century Gothic" w:hAnsi="Century Gothic" w:cs="Arial"/>
          <w:b/>
          <w:color w:val="000000" w:themeColor="text1"/>
          <w:sz w:val="24"/>
          <w:szCs w:val="24"/>
          <w:lang w:val="es-ES"/>
        </w:rPr>
      </w:pPr>
    </w:p>
    <w:p w14:paraId="1A86E931" w14:textId="2E4B1E62" w:rsidR="00157099" w:rsidRPr="007C5313" w:rsidRDefault="00BD2182" w:rsidP="00BD2182">
      <w:pPr>
        <w:spacing w:after="0" w:line="360" w:lineRule="auto"/>
        <w:jc w:val="both"/>
        <w:rPr>
          <w:rFonts w:ascii="Century Gothic" w:hAnsi="Century Gothic" w:cs="Arial"/>
          <w:bCs/>
          <w:color w:val="000000" w:themeColor="text1"/>
          <w:sz w:val="24"/>
          <w:szCs w:val="24"/>
          <w:lang w:val="es-ES"/>
        </w:rPr>
      </w:pPr>
      <w:r w:rsidRPr="007C5313">
        <w:rPr>
          <w:rFonts w:ascii="Century Gothic" w:hAnsi="Century Gothic" w:cs="Arial"/>
          <w:bCs/>
          <w:color w:val="000000" w:themeColor="text1"/>
          <w:sz w:val="24"/>
          <w:szCs w:val="24"/>
          <w:lang w:val="es-ES"/>
        </w:rPr>
        <w:t xml:space="preserve">Hace ya 66 años, la Cuadragésima Quinta Legislatura del Estado, creaba por decreto la Dirección de Pensiones Civiles del Estado, institución que nace para atender más que una necesidad, una exigencia del sector del magisterio del subsistema estatal de educación en torno a la seguridad social y prestaciones de las y los trabajadores. </w:t>
      </w:r>
    </w:p>
    <w:p w14:paraId="12D95C7D" w14:textId="77777777" w:rsidR="006F624E" w:rsidRPr="007C5313" w:rsidRDefault="006F624E" w:rsidP="00BD2182">
      <w:pPr>
        <w:spacing w:after="0" w:line="360" w:lineRule="auto"/>
        <w:jc w:val="both"/>
        <w:rPr>
          <w:rFonts w:ascii="Century Gothic" w:hAnsi="Century Gothic" w:cs="Arial"/>
          <w:bCs/>
          <w:color w:val="000000" w:themeColor="text1"/>
          <w:sz w:val="24"/>
          <w:szCs w:val="24"/>
          <w:lang w:val="es-ES"/>
        </w:rPr>
      </w:pPr>
    </w:p>
    <w:p w14:paraId="5183BF81" w14:textId="58892B9C" w:rsidR="00BD2182" w:rsidRPr="007C5313" w:rsidRDefault="00BD2182" w:rsidP="00BD2182">
      <w:pPr>
        <w:spacing w:after="0" w:line="360" w:lineRule="auto"/>
        <w:jc w:val="both"/>
        <w:rPr>
          <w:rFonts w:ascii="Century Gothic" w:hAnsi="Century Gothic" w:cs="Arial"/>
          <w:bCs/>
          <w:color w:val="000000" w:themeColor="text1"/>
          <w:sz w:val="24"/>
          <w:szCs w:val="24"/>
          <w:lang w:val="es-ES"/>
        </w:rPr>
      </w:pPr>
      <w:r w:rsidRPr="007C5313">
        <w:rPr>
          <w:rFonts w:ascii="Century Gothic" w:hAnsi="Century Gothic" w:cs="Arial"/>
          <w:bCs/>
          <w:color w:val="000000" w:themeColor="text1"/>
          <w:sz w:val="24"/>
          <w:szCs w:val="24"/>
          <w:lang w:val="es-ES"/>
        </w:rPr>
        <w:t xml:space="preserve">Nueve años después de su creación, se encomienda a dicha dirección, el funcionamiento y prestación de los servicios médicos para los trabajadores del magisterio estatal, incorporando al paso del tiempo incluso la prestación </w:t>
      </w:r>
      <w:r w:rsidRPr="007C5313">
        <w:rPr>
          <w:rFonts w:ascii="Century Gothic" w:hAnsi="Century Gothic" w:cs="Arial"/>
          <w:bCs/>
          <w:color w:val="000000" w:themeColor="text1"/>
          <w:sz w:val="24"/>
          <w:szCs w:val="24"/>
          <w:lang w:val="es-ES"/>
        </w:rPr>
        <w:lastRenderedPageBreak/>
        <w:t>de servicios médicos para las personas trabajadoras y funcionarias de Gobierno del Estado.</w:t>
      </w:r>
      <w:r w:rsidR="00E07D48">
        <w:rPr>
          <w:rFonts w:ascii="Century Gothic" w:hAnsi="Century Gothic" w:cs="Arial"/>
          <w:bCs/>
          <w:color w:val="000000" w:themeColor="text1"/>
          <w:sz w:val="24"/>
          <w:szCs w:val="24"/>
          <w:lang w:val="es-ES"/>
        </w:rPr>
        <w:t xml:space="preserve"> </w:t>
      </w:r>
      <w:r w:rsidRPr="007C5313">
        <w:rPr>
          <w:rFonts w:ascii="Century Gothic" w:hAnsi="Century Gothic" w:cs="Arial"/>
          <w:bCs/>
          <w:color w:val="000000" w:themeColor="text1"/>
          <w:sz w:val="24"/>
          <w:szCs w:val="24"/>
          <w:lang w:val="es-ES"/>
        </w:rPr>
        <w:t>Lo que inició con un decreto de creación de la Dirección de Pensiones, en 1981 culminaría en la publicación de la Ley de Pensiones Civiles del Estado, cambiando la denominación de dicho ente.</w:t>
      </w:r>
    </w:p>
    <w:p w14:paraId="713AC3D6" w14:textId="7677DAA1" w:rsidR="00BD2182" w:rsidRPr="007C5313" w:rsidRDefault="00BD2182" w:rsidP="00BD2182">
      <w:pPr>
        <w:spacing w:after="0" w:line="360" w:lineRule="auto"/>
        <w:jc w:val="both"/>
        <w:rPr>
          <w:rFonts w:ascii="Century Gothic" w:hAnsi="Century Gothic" w:cs="Arial"/>
          <w:bCs/>
          <w:color w:val="000000" w:themeColor="text1"/>
          <w:sz w:val="24"/>
          <w:szCs w:val="24"/>
          <w:lang w:val="es-ES"/>
        </w:rPr>
      </w:pPr>
    </w:p>
    <w:p w14:paraId="6F0B5649" w14:textId="55E9B96D" w:rsidR="00BD2182" w:rsidRPr="007C5313" w:rsidRDefault="00BD2182" w:rsidP="00BD2182">
      <w:pPr>
        <w:spacing w:after="0" w:line="360" w:lineRule="auto"/>
        <w:jc w:val="both"/>
        <w:rPr>
          <w:rFonts w:ascii="Century Gothic" w:hAnsi="Century Gothic" w:cs="Arial"/>
          <w:bCs/>
          <w:color w:val="000000" w:themeColor="text1"/>
          <w:sz w:val="24"/>
          <w:szCs w:val="24"/>
          <w:lang w:val="es-ES"/>
        </w:rPr>
      </w:pPr>
      <w:r w:rsidRPr="007C5313">
        <w:rPr>
          <w:rFonts w:ascii="Century Gothic" w:hAnsi="Century Gothic" w:cs="Arial"/>
          <w:bCs/>
          <w:color w:val="000000" w:themeColor="text1"/>
          <w:sz w:val="24"/>
          <w:szCs w:val="24"/>
          <w:lang w:val="es-ES"/>
        </w:rPr>
        <w:t>Historia aparte, la problemática situación financiera de Pensiones no es desconocida: arrastrando adeudos, se han dejado de percibir grandes montos que orillan a este organismo a incumplir sus obligaciones no solo financieras, sino aquellas relacionadas con prestaciones de seguridad social y de atención médica</w:t>
      </w:r>
      <w:r w:rsidR="00AE4350">
        <w:rPr>
          <w:rFonts w:ascii="Century Gothic" w:hAnsi="Century Gothic" w:cs="Arial"/>
          <w:bCs/>
          <w:color w:val="000000" w:themeColor="text1"/>
          <w:sz w:val="24"/>
          <w:szCs w:val="24"/>
          <w:lang w:val="es-ES"/>
        </w:rPr>
        <w:t xml:space="preserve"> que las y los trabajadores se han ganado.</w:t>
      </w:r>
    </w:p>
    <w:p w14:paraId="31783BAE" w14:textId="6C964B43" w:rsidR="00BD2182" w:rsidRPr="007C5313" w:rsidRDefault="00BD2182" w:rsidP="00BD2182">
      <w:pPr>
        <w:spacing w:after="0" w:line="360" w:lineRule="auto"/>
        <w:jc w:val="both"/>
        <w:rPr>
          <w:rFonts w:ascii="Century Gothic" w:hAnsi="Century Gothic" w:cs="Arial"/>
          <w:bCs/>
          <w:color w:val="000000" w:themeColor="text1"/>
          <w:sz w:val="24"/>
          <w:szCs w:val="24"/>
          <w:lang w:val="es-ES"/>
        </w:rPr>
      </w:pPr>
    </w:p>
    <w:p w14:paraId="5CD24D5D" w14:textId="3396AB04" w:rsidR="00BD2182" w:rsidRPr="007C5313" w:rsidRDefault="00AE4350" w:rsidP="00BD2182">
      <w:pPr>
        <w:spacing w:after="0" w:line="360" w:lineRule="auto"/>
        <w:jc w:val="both"/>
        <w:rPr>
          <w:rFonts w:ascii="Century Gothic" w:hAnsi="Century Gothic" w:cs="Arial"/>
          <w:bCs/>
          <w:color w:val="000000" w:themeColor="text1"/>
          <w:sz w:val="24"/>
          <w:szCs w:val="24"/>
          <w:lang w:val="es-ES"/>
        </w:rPr>
      </w:pPr>
      <w:r>
        <w:rPr>
          <w:rFonts w:ascii="Century Gothic" w:hAnsi="Century Gothic" w:cs="Arial"/>
          <w:bCs/>
          <w:color w:val="000000" w:themeColor="text1"/>
          <w:sz w:val="24"/>
          <w:szCs w:val="24"/>
          <w:lang w:val="es-ES"/>
        </w:rPr>
        <w:t>Precisamente por ello, l</w:t>
      </w:r>
      <w:r w:rsidR="00BD2182" w:rsidRPr="007C5313">
        <w:rPr>
          <w:rFonts w:ascii="Century Gothic" w:hAnsi="Century Gothic" w:cs="Arial"/>
          <w:bCs/>
          <w:color w:val="000000" w:themeColor="text1"/>
          <w:sz w:val="24"/>
          <w:szCs w:val="24"/>
          <w:lang w:val="es-ES"/>
        </w:rPr>
        <w:t>as acciones a tomar por esta Asamblea</w:t>
      </w:r>
      <w:r w:rsidR="00E26689" w:rsidRPr="007C5313">
        <w:rPr>
          <w:rFonts w:ascii="Century Gothic" w:hAnsi="Century Gothic" w:cs="Arial"/>
          <w:bCs/>
          <w:color w:val="000000" w:themeColor="text1"/>
          <w:sz w:val="24"/>
          <w:szCs w:val="24"/>
          <w:lang w:val="es-ES"/>
        </w:rPr>
        <w:t xml:space="preserve"> en legislaturas anteriores y la actual,</w:t>
      </w:r>
      <w:r w:rsidR="00BD2182" w:rsidRPr="007C5313">
        <w:rPr>
          <w:rFonts w:ascii="Century Gothic" w:hAnsi="Century Gothic" w:cs="Arial"/>
          <w:bCs/>
          <w:color w:val="000000" w:themeColor="text1"/>
          <w:sz w:val="24"/>
          <w:szCs w:val="24"/>
          <w:lang w:val="es-ES"/>
        </w:rPr>
        <w:t xml:space="preserve"> han sido variadas: </w:t>
      </w:r>
      <w:r w:rsidR="00E26689" w:rsidRPr="007C5313">
        <w:rPr>
          <w:rFonts w:ascii="Century Gothic" w:hAnsi="Century Gothic" w:cs="Arial"/>
          <w:bCs/>
          <w:color w:val="000000" w:themeColor="text1"/>
          <w:sz w:val="24"/>
          <w:szCs w:val="24"/>
          <w:lang w:val="es-ES"/>
        </w:rPr>
        <w:t>desde exhortos al Poder Ejecutivo, pasando por auditorias especiales, conformación de comisiones legislativas orientadas al fortalecimiento de Pensiones, e incluso a reformas que no han sido debidamente atendidas  por la administración actual en cuanto a su publicación para dotar a dicha institución de los mecanismos necesarios para efectuar cobros tanto a Gobierno del Estado como a instituciones afiliadas,</w:t>
      </w:r>
      <w:r>
        <w:rPr>
          <w:rFonts w:ascii="Century Gothic" w:hAnsi="Century Gothic" w:cs="Arial"/>
          <w:bCs/>
          <w:color w:val="000000" w:themeColor="text1"/>
          <w:sz w:val="24"/>
          <w:szCs w:val="24"/>
          <w:lang w:val="es-ES"/>
        </w:rPr>
        <w:t xml:space="preserve"> cuestiones que</w:t>
      </w:r>
      <w:r w:rsidR="00E26689" w:rsidRPr="007C5313">
        <w:rPr>
          <w:rFonts w:ascii="Century Gothic" w:hAnsi="Century Gothic" w:cs="Arial"/>
          <w:bCs/>
          <w:color w:val="000000" w:themeColor="text1"/>
          <w:sz w:val="24"/>
          <w:szCs w:val="24"/>
          <w:lang w:val="es-ES"/>
        </w:rPr>
        <w:t xml:space="preserve"> han ido  precarizando su situación.</w:t>
      </w:r>
    </w:p>
    <w:p w14:paraId="48652AB1" w14:textId="6C23A5CF" w:rsidR="00E26689" w:rsidRPr="007C5313" w:rsidRDefault="00E26689" w:rsidP="00BD2182">
      <w:pPr>
        <w:spacing w:after="0" w:line="360" w:lineRule="auto"/>
        <w:jc w:val="both"/>
        <w:rPr>
          <w:rFonts w:ascii="Century Gothic" w:hAnsi="Century Gothic" w:cs="Arial"/>
          <w:bCs/>
          <w:color w:val="000000" w:themeColor="text1"/>
          <w:sz w:val="24"/>
          <w:szCs w:val="24"/>
          <w:lang w:val="es-ES"/>
        </w:rPr>
      </w:pPr>
    </w:p>
    <w:p w14:paraId="2E9CEA6A" w14:textId="0BC18420" w:rsidR="00E26689" w:rsidRPr="007C5313" w:rsidRDefault="00E26689" w:rsidP="00BD2182">
      <w:pPr>
        <w:spacing w:after="0" w:line="360" w:lineRule="auto"/>
        <w:jc w:val="both"/>
        <w:rPr>
          <w:rFonts w:ascii="Century Gothic" w:hAnsi="Century Gothic" w:cs="Arial"/>
          <w:bCs/>
          <w:color w:val="000000" w:themeColor="text1"/>
          <w:sz w:val="24"/>
          <w:szCs w:val="24"/>
          <w:lang w:val="es-ES"/>
        </w:rPr>
      </w:pPr>
      <w:r w:rsidRPr="007C5313">
        <w:rPr>
          <w:rFonts w:ascii="Century Gothic" w:hAnsi="Century Gothic" w:cs="Arial"/>
          <w:bCs/>
          <w:color w:val="000000" w:themeColor="text1"/>
          <w:sz w:val="24"/>
          <w:szCs w:val="24"/>
          <w:lang w:val="es-ES"/>
        </w:rPr>
        <w:t xml:space="preserve">Ante llamados de diversas fuerzas políticas, la problemática persiste. Por más que el presupuesto para este ejercicio fiscal es mayor que el otorgado para el año anterior, lo cierto es que, mientras no se </w:t>
      </w:r>
      <w:proofErr w:type="spellStart"/>
      <w:r w:rsidRPr="007C5313">
        <w:rPr>
          <w:rFonts w:ascii="Century Gothic" w:hAnsi="Century Gothic" w:cs="Arial"/>
          <w:bCs/>
          <w:color w:val="000000" w:themeColor="text1"/>
          <w:sz w:val="24"/>
          <w:szCs w:val="24"/>
          <w:lang w:val="es-ES"/>
        </w:rPr>
        <w:t>de</w:t>
      </w:r>
      <w:proofErr w:type="spellEnd"/>
      <w:r w:rsidRPr="007C5313">
        <w:rPr>
          <w:rFonts w:ascii="Century Gothic" w:hAnsi="Century Gothic" w:cs="Arial"/>
          <w:bCs/>
          <w:color w:val="000000" w:themeColor="text1"/>
          <w:sz w:val="24"/>
          <w:szCs w:val="24"/>
          <w:lang w:val="es-ES"/>
        </w:rPr>
        <w:t xml:space="preserve"> una solución de fondo, </w:t>
      </w:r>
      <w:r w:rsidRPr="007C5313">
        <w:rPr>
          <w:rFonts w:ascii="Century Gothic" w:hAnsi="Century Gothic" w:cs="Arial"/>
          <w:bCs/>
          <w:color w:val="000000" w:themeColor="text1"/>
          <w:sz w:val="24"/>
          <w:szCs w:val="24"/>
          <w:lang w:val="es-ES"/>
        </w:rPr>
        <w:lastRenderedPageBreak/>
        <w:t>previa atención puntual e informada, el circulo vicioso de adeudos y pérdidas de Pensiones, seguirá perjudicando a las y los trabajadores.</w:t>
      </w:r>
    </w:p>
    <w:p w14:paraId="19F67221" w14:textId="1E851FCD" w:rsidR="009F5A5D" w:rsidRPr="007C5313" w:rsidRDefault="009F5A5D" w:rsidP="00BD2182">
      <w:pPr>
        <w:spacing w:after="0" w:line="360" w:lineRule="auto"/>
        <w:jc w:val="both"/>
        <w:rPr>
          <w:rFonts w:ascii="Century Gothic" w:hAnsi="Century Gothic" w:cs="Arial"/>
          <w:bCs/>
          <w:color w:val="000000" w:themeColor="text1"/>
          <w:sz w:val="24"/>
          <w:szCs w:val="24"/>
          <w:lang w:val="es-ES"/>
        </w:rPr>
      </w:pPr>
    </w:p>
    <w:p w14:paraId="68C85E90" w14:textId="21DB84F8" w:rsidR="00341146" w:rsidRPr="007C5313" w:rsidRDefault="009F5A5D" w:rsidP="00BD2182">
      <w:pPr>
        <w:spacing w:after="0" w:line="360" w:lineRule="auto"/>
        <w:jc w:val="both"/>
        <w:rPr>
          <w:rFonts w:ascii="Century Gothic" w:hAnsi="Century Gothic" w:cs="Arial"/>
          <w:bCs/>
          <w:color w:val="000000" w:themeColor="text1"/>
          <w:sz w:val="24"/>
          <w:szCs w:val="24"/>
          <w:lang w:val="es-ES"/>
        </w:rPr>
      </w:pPr>
      <w:r w:rsidRPr="007C5313">
        <w:rPr>
          <w:rFonts w:ascii="Century Gothic" w:hAnsi="Century Gothic" w:cs="Arial"/>
          <w:bCs/>
          <w:color w:val="000000" w:themeColor="text1"/>
          <w:sz w:val="24"/>
          <w:szCs w:val="24"/>
          <w:lang w:val="es-ES"/>
        </w:rPr>
        <w:t>Es necesario hacer énfasis</w:t>
      </w:r>
      <w:r w:rsidR="00AE4350">
        <w:rPr>
          <w:rFonts w:ascii="Century Gothic" w:hAnsi="Century Gothic" w:cs="Arial"/>
          <w:bCs/>
          <w:color w:val="000000" w:themeColor="text1"/>
          <w:sz w:val="24"/>
          <w:szCs w:val="24"/>
          <w:lang w:val="es-ES"/>
        </w:rPr>
        <w:t xml:space="preserve"> respecto</w:t>
      </w:r>
      <w:r w:rsidRPr="007C5313">
        <w:rPr>
          <w:rFonts w:ascii="Century Gothic" w:hAnsi="Century Gothic" w:cs="Arial"/>
          <w:bCs/>
          <w:color w:val="000000" w:themeColor="text1"/>
          <w:sz w:val="24"/>
          <w:szCs w:val="24"/>
          <w:lang w:val="es-ES"/>
        </w:rPr>
        <w:t xml:space="preserve"> a que, Pensiones Civiles del Estado, si bien refleja en mayor medida su carácter de prestador de un servicio médico, nació y se mantiene como una institución a cargo de la seguridad social en cuanto a prestaciones socioeconómicas como fondos de ahorro para el retiro, pensiones, jubilaciones y préstamos económicos</w:t>
      </w:r>
      <w:r w:rsidR="007145CF" w:rsidRPr="007C5313">
        <w:rPr>
          <w:rFonts w:ascii="Century Gothic" w:hAnsi="Century Gothic" w:cs="Arial"/>
          <w:bCs/>
          <w:color w:val="000000" w:themeColor="text1"/>
          <w:sz w:val="24"/>
          <w:szCs w:val="24"/>
          <w:lang w:val="es-ES"/>
        </w:rPr>
        <w:t>, por lo que, ignorar la delicada situación, puede llegar a poner en riesgo el ingreso garantizado para las personas que se han separado de sus labores, así como la atención médica vitalicia, derechos que les corresponden.</w:t>
      </w:r>
    </w:p>
    <w:p w14:paraId="303613E7" w14:textId="77777777" w:rsidR="007145CF" w:rsidRPr="007C5313" w:rsidRDefault="007145CF" w:rsidP="00BD2182">
      <w:pPr>
        <w:spacing w:after="0" w:line="360" w:lineRule="auto"/>
        <w:jc w:val="both"/>
        <w:rPr>
          <w:rFonts w:ascii="Century Gothic" w:hAnsi="Century Gothic" w:cs="Arial"/>
          <w:bCs/>
          <w:color w:val="000000" w:themeColor="text1"/>
          <w:sz w:val="24"/>
          <w:szCs w:val="24"/>
          <w:lang w:val="es-ES"/>
        </w:rPr>
      </w:pPr>
    </w:p>
    <w:p w14:paraId="09C1E754" w14:textId="77777777" w:rsidR="00AE4350" w:rsidRDefault="00341146" w:rsidP="00BD2182">
      <w:pPr>
        <w:spacing w:after="0" w:line="360" w:lineRule="auto"/>
        <w:jc w:val="both"/>
        <w:rPr>
          <w:rFonts w:ascii="Century Gothic" w:hAnsi="Century Gothic" w:cs="Arial"/>
          <w:bCs/>
          <w:color w:val="000000" w:themeColor="text1"/>
          <w:sz w:val="24"/>
          <w:szCs w:val="24"/>
          <w:lang w:val="es-ES"/>
        </w:rPr>
      </w:pPr>
      <w:r w:rsidRPr="007C5313">
        <w:rPr>
          <w:rFonts w:ascii="Century Gothic" w:hAnsi="Century Gothic" w:cs="Arial"/>
          <w:bCs/>
          <w:color w:val="000000" w:themeColor="text1"/>
          <w:sz w:val="24"/>
          <w:szCs w:val="24"/>
          <w:lang w:val="es-ES"/>
        </w:rPr>
        <w:t xml:space="preserve">Al respecto, tenemos que, de acuerdo con el Estudio 2022 de Valuaciones Actuariales del Norte, </w:t>
      </w:r>
      <w:r w:rsidR="00045AD9" w:rsidRPr="007C5313">
        <w:rPr>
          <w:rFonts w:ascii="Century Gothic" w:hAnsi="Century Gothic" w:cs="Arial"/>
          <w:bCs/>
          <w:color w:val="000000" w:themeColor="text1"/>
          <w:sz w:val="24"/>
          <w:szCs w:val="24"/>
          <w:lang w:val="es-ES"/>
        </w:rPr>
        <w:t>para el año anterior, por cada 39,145 empleados cotizantes</w:t>
      </w:r>
      <w:r w:rsidR="007145CF" w:rsidRPr="007C5313">
        <w:rPr>
          <w:rFonts w:ascii="Century Gothic" w:hAnsi="Century Gothic" w:cs="Arial"/>
          <w:bCs/>
          <w:color w:val="000000" w:themeColor="text1"/>
          <w:sz w:val="24"/>
          <w:szCs w:val="24"/>
          <w:lang w:val="es-ES"/>
        </w:rPr>
        <w:t xml:space="preserve"> -cuya edad promedio es de 41 años- existen</w:t>
      </w:r>
      <w:r w:rsidR="00045AD9" w:rsidRPr="007C5313">
        <w:rPr>
          <w:rFonts w:ascii="Century Gothic" w:hAnsi="Century Gothic" w:cs="Arial"/>
          <w:bCs/>
          <w:color w:val="000000" w:themeColor="text1"/>
          <w:sz w:val="24"/>
          <w:szCs w:val="24"/>
          <w:lang w:val="es-ES"/>
        </w:rPr>
        <w:t xml:space="preserve"> 20,850 pensionados o jubilados; por otra parte, </w:t>
      </w:r>
      <w:r w:rsidR="007145CF" w:rsidRPr="007C5313">
        <w:rPr>
          <w:rFonts w:ascii="Century Gothic" w:hAnsi="Century Gothic" w:cs="Arial"/>
          <w:bCs/>
          <w:color w:val="000000" w:themeColor="text1"/>
          <w:sz w:val="24"/>
          <w:szCs w:val="24"/>
          <w:lang w:val="es-ES"/>
        </w:rPr>
        <w:t>aunque cabe señalar que l</w:t>
      </w:r>
      <w:r w:rsidR="00045AD9" w:rsidRPr="007C5313">
        <w:rPr>
          <w:rFonts w:ascii="Century Gothic" w:hAnsi="Century Gothic" w:cs="Arial"/>
          <w:bCs/>
          <w:color w:val="000000" w:themeColor="text1"/>
          <w:sz w:val="24"/>
          <w:szCs w:val="24"/>
          <w:lang w:val="es-ES"/>
        </w:rPr>
        <w:t>a situación de dicha institución sufrió un desbalance en 2021cuando la cantidad de personas activas bajó a 39,369 y la cantidad de pensionados y jubilados aumentó a 19,633.</w:t>
      </w:r>
      <w:r w:rsidR="007145CF" w:rsidRPr="007C5313">
        <w:rPr>
          <w:rFonts w:ascii="Century Gothic" w:hAnsi="Century Gothic" w:cs="Arial"/>
          <w:bCs/>
          <w:color w:val="000000" w:themeColor="text1"/>
          <w:sz w:val="24"/>
          <w:szCs w:val="24"/>
          <w:lang w:val="es-ES"/>
        </w:rPr>
        <w:t xml:space="preserve"> </w:t>
      </w:r>
    </w:p>
    <w:p w14:paraId="5EE7BB99" w14:textId="77777777" w:rsidR="00AE4350" w:rsidRDefault="00AE4350" w:rsidP="00BD2182">
      <w:pPr>
        <w:spacing w:after="0" w:line="360" w:lineRule="auto"/>
        <w:jc w:val="both"/>
        <w:rPr>
          <w:rFonts w:ascii="Century Gothic" w:hAnsi="Century Gothic" w:cs="Arial"/>
          <w:bCs/>
          <w:color w:val="000000" w:themeColor="text1"/>
          <w:sz w:val="24"/>
          <w:szCs w:val="24"/>
          <w:lang w:val="es-ES"/>
        </w:rPr>
      </w:pPr>
    </w:p>
    <w:p w14:paraId="482F025F" w14:textId="6ED43AFC" w:rsidR="00045AD9" w:rsidRPr="007C5313" w:rsidRDefault="007145CF" w:rsidP="00BD2182">
      <w:pPr>
        <w:spacing w:after="0" w:line="360" w:lineRule="auto"/>
        <w:jc w:val="both"/>
        <w:rPr>
          <w:rFonts w:ascii="Century Gothic" w:hAnsi="Century Gothic" w:cs="Arial"/>
          <w:bCs/>
          <w:color w:val="000000" w:themeColor="text1"/>
          <w:sz w:val="24"/>
          <w:szCs w:val="24"/>
          <w:lang w:val="es-ES"/>
        </w:rPr>
      </w:pPr>
      <w:r w:rsidRPr="007C5313">
        <w:rPr>
          <w:rFonts w:ascii="Century Gothic" w:hAnsi="Century Gothic" w:cs="Arial"/>
          <w:bCs/>
          <w:color w:val="000000" w:themeColor="text1"/>
          <w:sz w:val="24"/>
          <w:szCs w:val="24"/>
          <w:lang w:val="es-ES"/>
        </w:rPr>
        <w:t>Por otra parte, l</w:t>
      </w:r>
      <w:r w:rsidR="00045AD9" w:rsidRPr="007C5313">
        <w:rPr>
          <w:rFonts w:ascii="Century Gothic" w:hAnsi="Century Gothic" w:cs="Arial"/>
          <w:bCs/>
          <w:color w:val="000000" w:themeColor="text1"/>
          <w:sz w:val="24"/>
          <w:szCs w:val="24"/>
          <w:lang w:val="es-ES"/>
        </w:rPr>
        <w:t xml:space="preserve">a proyección para el actual 2023 prevé un alza en las cifras de empleados que pasan al retiro, ya sea por jubilación o pensión, lo que coloca en una situación que requiere acciones puntuales y urgentes a fin </w:t>
      </w:r>
      <w:r w:rsidR="00045AD9" w:rsidRPr="007C5313">
        <w:rPr>
          <w:rFonts w:ascii="Century Gothic" w:hAnsi="Century Gothic" w:cs="Arial"/>
          <w:bCs/>
          <w:color w:val="000000" w:themeColor="text1"/>
          <w:sz w:val="24"/>
          <w:szCs w:val="24"/>
          <w:lang w:val="es-ES"/>
        </w:rPr>
        <w:lastRenderedPageBreak/>
        <w:t>de equilibrar la carga de las personas trabajadoras en activo, que son quienes cotizan al fondo y aportan cuotas de mantenimiento.</w:t>
      </w:r>
    </w:p>
    <w:p w14:paraId="4B36355E" w14:textId="79AA3C39" w:rsidR="00045AD9" w:rsidRPr="007C5313" w:rsidRDefault="00045AD9" w:rsidP="00BD2182">
      <w:pPr>
        <w:spacing w:after="0" w:line="360" w:lineRule="auto"/>
        <w:jc w:val="both"/>
        <w:rPr>
          <w:rFonts w:ascii="Century Gothic" w:hAnsi="Century Gothic" w:cs="Arial"/>
          <w:bCs/>
          <w:color w:val="000000" w:themeColor="text1"/>
          <w:sz w:val="24"/>
          <w:szCs w:val="24"/>
          <w:lang w:val="es-ES"/>
        </w:rPr>
      </w:pPr>
    </w:p>
    <w:p w14:paraId="74F5FE4A" w14:textId="4009137F" w:rsidR="007145CF" w:rsidRPr="007C5313" w:rsidRDefault="00AE4350" w:rsidP="00BD2182">
      <w:pPr>
        <w:spacing w:after="0" w:line="360" w:lineRule="auto"/>
        <w:jc w:val="both"/>
        <w:rPr>
          <w:rFonts w:ascii="Century Gothic" w:hAnsi="Century Gothic" w:cs="Arial"/>
          <w:bCs/>
          <w:color w:val="000000" w:themeColor="text1"/>
          <w:sz w:val="24"/>
          <w:szCs w:val="24"/>
          <w:lang w:val="es-ES"/>
        </w:rPr>
      </w:pPr>
      <w:r>
        <w:rPr>
          <w:rFonts w:ascii="Century Gothic" w:hAnsi="Century Gothic" w:cs="Arial"/>
          <w:bCs/>
          <w:color w:val="000000" w:themeColor="text1"/>
          <w:sz w:val="24"/>
          <w:szCs w:val="24"/>
          <w:lang w:val="es-ES"/>
        </w:rPr>
        <w:t>Cabe señalar que, a</w:t>
      </w:r>
      <w:r w:rsidR="00045AD9" w:rsidRPr="007C5313">
        <w:rPr>
          <w:rFonts w:ascii="Century Gothic" w:hAnsi="Century Gothic" w:cs="Arial"/>
          <w:bCs/>
          <w:color w:val="000000" w:themeColor="text1"/>
          <w:sz w:val="24"/>
          <w:szCs w:val="24"/>
          <w:lang w:val="es-ES"/>
        </w:rPr>
        <w:t xml:space="preserve">l año anterior, </w:t>
      </w:r>
      <w:r w:rsidR="007145CF" w:rsidRPr="007C5313">
        <w:rPr>
          <w:rFonts w:ascii="Century Gothic" w:hAnsi="Century Gothic" w:cs="Arial"/>
          <w:bCs/>
          <w:color w:val="000000" w:themeColor="text1"/>
          <w:sz w:val="24"/>
          <w:szCs w:val="24"/>
          <w:lang w:val="es-ES"/>
        </w:rPr>
        <w:t>Pensiones</w:t>
      </w:r>
      <w:r w:rsidR="00045AD9" w:rsidRPr="007C5313">
        <w:rPr>
          <w:rFonts w:ascii="Century Gothic" w:hAnsi="Century Gothic" w:cs="Arial"/>
          <w:bCs/>
          <w:color w:val="000000" w:themeColor="text1"/>
          <w:sz w:val="24"/>
          <w:szCs w:val="24"/>
          <w:lang w:val="es-ES"/>
        </w:rPr>
        <w:t xml:space="preserve"> brinda servicios médicos y de seguridad social a alrededor de 83 mil derechohabientes, de entre los cuales 50 mil se encuentran en la capital del estado, 16 mil en </w:t>
      </w:r>
      <w:r w:rsidR="007145CF" w:rsidRPr="007C5313">
        <w:rPr>
          <w:rFonts w:ascii="Century Gothic" w:hAnsi="Century Gothic" w:cs="Arial"/>
          <w:bCs/>
          <w:color w:val="000000" w:themeColor="text1"/>
          <w:sz w:val="24"/>
          <w:szCs w:val="24"/>
          <w:lang w:val="es-ES"/>
        </w:rPr>
        <w:t>Ciudad Juárez y el resto en otras poblaciones.</w:t>
      </w:r>
      <w:r w:rsidR="00DC5F12" w:rsidRPr="007C5313">
        <w:rPr>
          <w:rFonts w:ascii="Century Gothic" w:hAnsi="Century Gothic" w:cs="Arial"/>
          <w:bCs/>
          <w:color w:val="000000" w:themeColor="text1"/>
          <w:sz w:val="24"/>
          <w:szCs w:val="24"/>
          <w:lang w:val="es-ES"/>
        </w:rPr>
        <w:t xml:space="preserve"> </w:t>
      </w:r>
      <w:r w:rsidR="007145CF" w:rsidRPr="007C5313">
        <w:rPr>
          <w:rFonts w:ascii="Century Gothic" w:hAnsi="Century Gothic" w:cs="Arial"/>
          <w:bCs/>
          <w:color w:val="000000" w:themeColor="text1"/>
          <w:sz w:val="24"/>
          <w:szCs w:val="24"/>
          <w:lang w:val="es-ES"/>
        </w:rPr>
        <w:t>No es cosa menor que, la nómina de las personas trabajadoras en activo, de la cual se cobran las cuotas para el fondo de Pensiones, ronda los $6,988 millones de pesos anuales</w:t>
      </w:r>
      <w:r w:rsidR="00DC5F12" w:rsidRPr="007C5313">
        <w:rPr>
          <w:rFonts w:ascii="Century Gothic" w:hAnsi="Century Gothic" w:cs="Arial"/>
          <w:bCs/>
          <w:color w:val="000000" w:themeColor="text1"/>
          <w:sz w:val="24"/>
          <w:szCs w:val="24"/>
          <w:lang w:val="es-ES"/>
        </w:rPr>
        <w:t>.</w:t>
      </w:r>
    </w:p>
    <w:p w14:paraId="1999D236" w14:textId="3D2230AB" w:rsidR="00DC5F12" w:rsidRPr="007C5313" w:rsidRDefault="00DC5F12" w:rsidP="00BD2182">
      <w:pPr>
        <w:spacing w:after="0" w:line="360" w:lineRule="auto"/>
        <w:jc w:val="both"/>
        <w:rPr>
          <w:rFonts w:ascii="Century Gothic" w:hAnsi="Century Gothic" w:cs="Arial"/>
          <w:bCs/>
          <w:color w:val="000000" w:themeColor="text1"/>
          <w:sz w:val="24"/>
          <w:szCs w:val="24"/>
          <w:lang w:val="es-ES"/>
        </w:rPr>
      </w:pPr>
    </w:p>
    <w:p w14:paraId="571D7E75" w14:textId="77777777" w:rsidR="00AE4350" w:rsidRDefault="00DC5F12" w:rsidP="00BD2182">
      <w:pPr>
        <w:spacing w:after="0" w:line="360" w:lineRule="auto"/>
        <w:jc w:val="both"/>
        <w:rPr>
          <w:rFonts w:ascii="Century Gothic" w:hAnsi="Century Gothic" w:cs="Arial"/>
          <w:bCs/>
          <w:color w:val="000000" w:themeColor="text1"/>
          <w:sz w:val="24"/>
          <w:szCs w:val="24"/>
          <w:lang w:val="es-ES"/>
        </w:rPr>
      </w:pPr>
      <w:r w:rsidRPr="007C5313">
        <w:rPr>
          <w:rFonts w:ascii="Century Gothic" w:hAnsi="Century Gothic" w:cs="Arial"/>
          <w:bCs/>
          <w:color w:val="000000" w:themeColor="text1"/>
          <w:sz w:val="24"/>
          <w:szCs w:val="24"/>
          <w:lang w:val="es-ES"/>
        </w:rPr>
        <w:t xml:space="preserve">Cuestión aparte, son los adeudos de otros entes a Pensiones Civiles: a decir del rector de la UACH, por cierto, principal deudor, hay una deuda que se arrastra administración tras administración y que ronda los $1,700 millones de pesos; si bien, durante 2022 se abonaron $512 millones de pesos y a pesar de las declaraciones del rector, no se sabe a ciencia cierta el plan de pagos que manejará la Universidad. </w:t>
      </w:r>
    </w:p>
    <w:p w14:paraId="2941A296" w14:textId="77777777" w:rsidR="00AE4350" w:rsidRDefault="00AE4350" w:rsidP="00BD2182">
      <w:pPr>
        <w:spacing w:after="0" w:line="360" w:lineRule="auto"/>
        <w:jc w:val="both"/>
        <w:rPr>
          <w:rFonts w:ascii="Century Gothic" w:hAnsi="Century Gothic" w:cs="Arial"/>
          <w:bCs/>
          <w:color w:val="000000" w:themeColor="text1"/>
          <w:sz w:val="24"/>
          <w:szCs w:val="24"/>
          <w:lang w:val="es-ES"/>
        </w:rPr>
      </w:pPr>
    </w:p>
    <w:p w14:paraId="62B89BB6" w14:textId="21893EF9" w:rsidR="00DC5F12" w:rsidRPr="007C5313" w:rsidRDefault="00DC5F12" w:rsidP="00BD2182">
      <w:pPr>
        <w:spacing w:after="0" w:line="360" w:lineRule="auto"/>
        <w:jc w:val="both"/>
        <w:rPr>
          <w:rFonts w:ascii="Century Gothic" w:hAnsi="Century Gothic" w:cs="Arial"/>
          <w:bCs/>
          <w:color w:val="000000" w:themeColor="text1"/>
          <w:sz w:val="24"/>
          <w:szCs w:val="24"/>
          <w:lang w:val="es-ES"/>
        </w:rPr>
      </w:pPr>
      <w:r w:rsidRPr="007C5313">
        <w:rPr>
          <w:rFonts w:ascii="Century Gothic" w:hAnsi="Century Gothic" w:cs="Arial"/>
          <w:bCs/>
          <w:color w:val="000000" w:themeColor="text1"/>
          <w:sz w:val="24"/>
          <w:szCs w:val="24"/>
          <w:lang w:val="es-ES"/>
        </w:rPr>
        <w:t>El panorama no mejora cuando vemos que, el adeudo a hospitales a los que se subroga la atención médica corre la misma suerte: abonos chiquitos y poca certeza en cuanto al plan de pagos de los cerca de $25 millones pendientes.</w:t>
      </w:r>
    </w:p>
    <w:p w14:paraId="78E4970B" w14:textId="74838398" w:rsidR="00DC5F12" w:rsidRPr="007C5313" w:rsidRDefault="00DC5F12" w:rsidP="00BD2182">
      <w:pPr>
        <w:spacing w:after="0" w:line="360" w:lineRule="auto"/>
        <w:jc w:val="both"/>
        <w:rPr>
          <w:rFonts w:ascii="Century Gothic" w:hAnsi="Century Gothic" w:cs="Arial"/>
          <w:bCs/>
          <w:color w:val="000000" w:themeColor="text1"/>
          <w:sz w:val="24"/>
          <w:szCs w:val="24"/>
          <w:lang w:val="es-ES"/>
        </w:rPr>
      </w:pPr>
    </w:p>
    <w:p w14:paraId="745C4F22" w14:textId="1D807FFD" w:rsidR="00DC5F12" w:rsidRPr="007C5313" w:rsidRDefault="00DC5F12" w:rsidP="00BD2182">
      <w:pPr>
        <w:spacing w:after="0" w:line="360" w:lineRule="auto"/>
        <w:jc w:val="both"/>
        <w:rPr>
          <w:rFonts w:ascii="Century Gothic" w:hAnsi="Century Gothic" w:cs="Arial"/>
          <w:bCs/>
          <w:color w:val="000000" w:themeColor="text1"/>
          <w:sz w:val="24"/>
          <w:szCs w:val="24"/>
          <w:lang w:val="es-ES"/>
        </w:rPr>
      </w:pPr>
      <w:r w:rsidRPr="007C5313">
        <w:rPr>
          <w:rFonts w:ascii="Century Gothic" w:hAnsi="Century Gothic" w:cs="Arial"/>
          <w:bCs/>
          <w:color w:val="000000" w:themeColor="text1"/>
          <w:sz w:val="24"/>
          <w:szCs w:val="24"/>
          <w:lang w:val="es-ES"/>
        </w:rPr>
        <w:t xml:space="preserve">El que fuera en algún otro momento, un modelo de servicios médicos públicos a nivel nacional, sufre administración tras administración, la </w:t>
      </w:r>
      <w:r w:rsidRPr="007C5313">
        <w:rPr>
          <w:rFonts w:ascii="Century Gothic" w:hAnsi="Century Gothic" w:cs="Arial"/>
          <w:bCs/>
          <w:color w:val="000000" w:themeColor="text1"/>
          <w:sz w:val="24"/>
          <w:szCs w:val="24"/>
          <w:lang w:val="es-ES"/>
        </w:rPr>
        <w:lastRenderedPageBreak/>
        <w:t>indiferencia de quienes toman las decisiones;</w:t>
      </w:r>
      <w:r w:rsidR="00B71B88" w:rsidRPr="007C5313">
        <w:rPr>
          <w:rFonts w:ascii="Century Gothic" w:hAnsi="Century Gothic" w:cs="Arial"/>
          <w:bCs/>
          <w:color w:val="000000" w:themeColor="text1"/>
          <w:sz w:val="24"/>
          <w:szCs w:val="24"/>
          <w:lang w:val="es-ES"/>
        </w:rPr>
        <w:t xml:space="preserve"> actualmente, mientras</w:t>
      </w:r>
      <w:r w:rsidRPr="007C5313">
        <w:rPr>
          <w:rFonts w:ascii="Century Gothic" w:hAnsi="Century Gothic" w:cs="Arial"/>
          <w:bCs/>
          <w:color w:val="000000" w:themeColor="text1"/>
          <w:sz w:val="24"/>
          <w:szCs w:val="24"/>
          <w:lang w:val="es-ES"/>
        </w:rPr>
        <w:t xml:space="preserve"> hay un profundo interés por apoyar a</w:t>
      </w:r>
      <w:r w:rsidR="00B71B88" w:rsidRPr="007C5313">
        <w:rPr>
          <w:rFonts w:ascii="Century Gothic" w:hAnsi="Century Gothic" w:cs="Arial"/>
          <w:bCs/>
          <w:color w:val="000000" w:themeColor="text1"/>
          <w:sz w:val="24"/>
          <w:szCs w:val="24"/>
          <w:lang w:val="es-ES"/>
        </w:rPr>
        <w:t>l empresariado chihuahuense, se trata con indolencia y opacidad la problemática de pensiones y</w:t>
      </w:r>
      <w:r w:rsidR="00AE4350">
        <w:rPr>
          <w:rFonts w:ascii="Century Gothic" w:hAnsi="Century Gothic" w:cs="Arial"/>
          <w:bCs/>
          <w:color w:val="000000" w:themeColor="text1"/>
          <w:sz w:val="24"/>
          <w:szCs w:val="24"/>
          <w:lang w:val="es-ES"/>
        </w:rPr>
        <w:t xml:space="preserve"> de manera dilatoria aquellas</w:t>
      </w:r>
      <w:r w:rsidR="00B71B88" w:rsidRPr="007C5313">
        <w:rPr>
          <w:rFonts w:ascii="Century Gothic" w:hAnsi="Century Gothic" w:cs="Arial"/>
          <w:bCs/>
          <w:color w:val="000000" w:themeColor="text1"/>
          <w:sz w:val="24"/>
          <w:szCs w:val="24"/>
          <w:lang w:val="es-ES"/>
        </w:rPr>
        <w:t xml:space="preserve"> acciones de saneamiento financiero que </w:t>
      </w:r>
      <w:r w:rsidR="00AE4350" w:rsidRPr="007C5313">
        <w:rPr>
          <w:rFonts w:ascii="Century Gothic" w:hAnsi="Century Gothic" w:cs="Arial"/>
          <w:bCs/>
          <w:color w:val="000000" w:themeColor="text1"/>
          <w:sz w:val="24"/>
          <w:szCs w:val="24"/>
          <w:lang w:val="es-ES"/>
        </w:rPr>
        <w:t>requiere</w:t>
      </w:r>
      <w:r w:rsidR="00AE4350">
        <w:rPr>
          <w:rFonts w:ascii="Century Gothic" w:hAnsi="Century Gothic" w:cs="Arial"/>
          <w:bCs/>
          <w:color w:val="000000" w:themeColor="text1"/>
          <w:sz w:val="24"/>
          <w:szCs w:val="24"/>
          <w:lang w:val="es-ES"/>
        </w:rPr>
        <w:t xml:space="preserve">n, </w:t>
      </w:r>
      <w:r w:rsidR="00AE4350" w:rsidRPr="007C5313">
        <w:rPr>
          <w:rFonts w:ascii="Century Gothic" w:hAnsi="Century Gothic" w:cs="Arial"/>
          <w:bCs/>
          <w:color w:val="000000" w:themeColor="text1"/>
          <w:sz w:val="24"/>
          <w:szCs w:val="24"/>
          <w:lang w:val="es-ES"/>
        </w:rPr>
        <w:t>para</w:t>
      </w:r>
      <w:r w:rsidR="00B71B88" w:rsidRPr="007C5313">
        <w:rPr>
          <w:rFonts w:ascii="Century Gothic" w:hAnsi="Century Gothic" w:cs="Arial"/>
          <w:bCs/>
          <w:color w:val="000000" w:themeColor="text1"/>
          <w:sz w:val="24"/>
          <w:szCs w:val="24"/>
          <w:lang w:val="es-ES"/>
        </w:rPr>
        <w:t xml:space="preserve"> empezar, </w:t>
      </w:r>
      <w:r w:rsidR="00AE4350">
        <w:rPr>
          <w:rFonts w:ascii="Century Gothic" w:hAnsi="Century Gothic" w:cs="Arial"/>
          <w:bCs/>
          <w:color w:val="000000" w:themeColor="text1"/>
          <w:sz w:val="24"/>
          <w:szCs w:val="24"/>
          <w:lang w:val="es-ES"/>
        </w:rPr>
        <w:t xml:space="preserve">de </w:t>
      </w:r>
      <w:r w:rsidR="00B71B88" w:rsidRPr="007C5313">
        <w:rPr>
          <w:rFonts w:ascii="Century Gothic" w:hAnsi="Century Gothic" w:cs="Arial"/>
          <w:bCs/>
          <w:color w:val="000000" w:themeColor="text1"/>
          <w:sz w:val="24"/>
          <w:szCs w:val="24"/>
          <w:lang w:val="es-ES"/>
        </w:rPr>
        <w:t>voluntad política.</w:t>
      </w:r>
    </w:p>
    <w:p w14:paraId="360D3AEA" w14:textId="3499E49C" w:rsidR="00B71B88" w:rsidRPr="007C5313" w:rsidRDefault="00B71B88" w:rsidP="00BD2182">
      <w:pPr>
        <w:spacing w:after="0" w:line="360" w:lineRule="auto"/>
        <w:jc w:val="both"/>
        <w:rPr>
          <w:rFonts w:ascii="Century Gothic" w:hAnsi="Century Gothic" w:cs="Arial"/>
          <w:bCs/>
          <w:color w:val="000000" w:themeColor="text1"/>
          <w:sz w:val="24"/>
          <w:szCs w:val="24"/>
          <w:lang w:val="es-ES"/>
        </w:rPr>
      </w:pPr>
    </w:p>
    <w:p w14:paraId="79BA5B06" w14:textId="77777777" w:rsidR="00AE4350" w:rsidRDefault="00B71B88" w:rsidP="00974BE0">
      <w:pPr>
        <w:spacing w:after="0" w:line="360" w:lineRule="auto"/>
        <w:jc w:val="both"/>
        <w:rPr>
          <w:rFonts w:ascii="Century Gothic" w:hAnsi="Century Gothic" w:cs="Arial"/>
          <w:bCs/>
          <w:color w:val="000000" w:themeColor="text1"/>
          <w:sz w:val="24"/>
          <w:szCs w:val="24"/>
          <w:lang w:val="es-ES"/>
        </w:rPr>
      </w:pPr>
      <w:r w:rsidRPr="007C5313">
        <w:rPr>
          <w:rFonts w:ascii="Century Gothic" w:hAnsi="Century Gothic" w:cs="Arial"/>
          <w:bCs/>
          <w:color w:val="000000" w:themeColor="text1"/>
          <w:sz w:val="24"/>
          <w:szCs w:val="24"/>
          <w:lang w:val="es-ES"/>
        </w:rPr>
        <w:t xml:space="preserve">Muestra de </w:t>
      </w:r>
      <w:r w:rsidR="00AE4350">
        <w:rPr>
          <w:rFonts w:ascii="Century Gothic" w:hAnsi="Century Gothic" w:cs="Arial"/>
          <w:bCs/>
          <w:color w:val="000000" w:themeColor="text1"/>
          <w:sz w:val="24"/>
          <w:szCs w:val="24"/>
          <w:lang w:val="es-ES"/>
        </w:rPr>
        <w:t>lo anterior</w:t>
      </w:r>
      <w:r w:rsidRPr="007C5313">
        <w:rPr>
          <w:rFonts w:ascii="Century Gothic" w:hAnsi="Century Gothic" w:cs="Arial"/>
          <w:bCs/>
          <w:color w:val="000000" w:themeColor="text1"/>
          <w:sz w:val="24"/>
          <w:szCs w:val="24"/>
          <w:lang w:val="es-ES"/>
        </w:rPr>
        <w:t>, es la falta de publicación del decreto 1061/2021 mediante el cual se propone dotar a Pensiones Civiles de la facultad para emitir las disposiciones administrativas que</w:t>
      </w:r>
      <w:r w:rsidR="00974BE0" w:rsidRPr="007C5313">
        <w:rPr>
          <w:rFonts w:ascii="Century Gothic" w:hAnsi="Century Gothic" w:cs="Arial"/>
          <w:bCs/>
          <w:color w:val="000000" w:themeColor="text1"/>
          <w:sz w:val="24"/>
          <w:szCs w:val="24"/>
          <w:lang w:val="es-ES"/>
        </w:rPr>
        <w:t xml:space="preserve"> </w:t>
      </w:r>
      <w:r w:rsidRPr="007C5313">
        <w:rPr>
          <w:rFonts w:ascii="Century Gothic" w:hAnsi="Century Gothic" w:cs="Arial"/>
          <w:bCs/>
          <w:color w:val="000000" w:themeColor="text1"/>
          <w:sz w:val="24"/>
          <w:szCs w:val="24"/>
          <w:lang w:val="es-ES"/>
        </w:rPr>
        <w:t xml:space="preserve">fijen la manera en la que se prestarán y </w:t>
      </w:r>
      <w:r w:rsidR="00974BE0" w:rsidRPr="007C5313">
        <w:rPr>
          <w:rFonts w:ascii="Century Gothic" w:hAnsi="Century Gothic" w:cs="Arial"/>
          <w:bCs/>
          <w:color w:val="000000" w:themeColor="text1"/>
          <w:sz w:val="24"/>
          <w:szCs w:val="24"/>
          <w:lang w:val="es-ES"/>
        </w:rPr>
        <w:t xml:space="preserve"> </w:t>
      </w:r>
      <w:r w:rsidRPr="007C5313">
        <w:rPr>
          <w:rFonts w:ascii="Century Gothic" w:hAnsi="Century Gothic" w:cs="Arial"/>
          <w:bCs/>
          <w:color w:val="000000" w:themeColor="text1"/>
          <w:sz w:val="24"/>
          <w:szCs w:val="24"/>
          <w:lang w:val="es-ES"/>
        </w:rPr>
        <w:t>cobrarán</w:t>
      </w:r>
      <w:r w:rsidR="00AE4350">
        <w:rPr>
          <w:rFonts w:ascii="Century Gothic" w:hAnsi="Century Gothic" w:cs="Arial"/>
          <w:bCs/>
          <w:color w:val="000000" w:themeColor="text1"/>
          <w:sz w:val="24"/>
          <w:szCs w:val="24"/>
          <w:lang w:val="es-ES"/>
        </w:rPr>
        <w:t xml:space="preserve"> los</w:t>
      </w:r>
      <w:r w:rsidR="00AE4350" w:rsidRPr="007C5313">
        <w:rPr>
          <w:rFonts w:ascii="Century Gothic" w:hAnsi="Century Gothic" w:cs="Arial"/>
          <w:bCs/>
          <w:color w:val="000000" w:themeColor="text1"/>
          <w:sz w:val="24"/>
          <w:szCs w:val="24"/>
          <w:lang w:val="es-ES"/>
        </w:rPr>
        <w:t xml:space="preserve"> servicios</w:t>
      </w:r>
      <w:r w:rsidRPr="007C5313">
        <w:rPr>
          <w:rFonts w:ascii="Century Gothic" w:hAnsi="Century Gothic" w:cs="Arial"/>
          <w:bCs/>
          <w:color w:val="000000" w:themeColor="text1"/>
          <w:sz w:val="24"/>
          <w:szCs w:val="24"/>
          <w:lang w:val="es-ES"/>
        </w:rPr>
        <w:t xml:space="preserve"> a las instituciones afiliadas</w:t>
      </w:r>
      <w:r w:rsidR="00974BE0" w:rsidRPr="007C5313">
        <w:rPr>
          <w:rFonts w:ascii="Century Gothic" w:hAnsi="Century Gothic" w:cs="Arial"/>
          <w:bCs/>
          <w:color w:val="000000" w:themeColor="text1"/>
          <w:sz w:val="24"/>
          <w:szCs w:val="24"/>
          <w:lang w:val="es-ES"/>
        </w:rPr>
        <w:t xml:space="preserve">; de igual manera se busca </w:t>
      </w:r>
      <w:bookmarkStart w:id="0" w:name="_Hlk135136867"/>
      <w:r w:rsidR="00974BE0" w:rsidRPr="007C5313">
        <w:rPr>
          <w:rFonts w:ascii="Century Gothic" w:hAnsi="Century Gothic" w:cs="Arial"/>
          <w:bCs/>
          <w:color w:val="000000" w:themeColor="text1"/>
          <w:sz w:val="24"/>
          <w:szCs w:val="24"/>
          <w:lang w:val="es-ES"/>
        </w:rPr>
        <w:t xml:space="preserve">que </w:t>
      </w:r>
      <w:r w:rsidRPr="007C5313">
        <w:rPr>
          <w:rFonts w:ascii="Century Gothic" w:hAnsi="Century Gothic" w:cs="Arial"/>
          <w:bCs/>
          <w:color w:val="000000" w:themeColor="text1"/>
          <w:sz w:val="24"/>
          <w:szCs w:val="24"/>
          <w:lang w:val="es-ES"/>
        </w:rPr>
        <w:t>las aportaciones de seguridad social</w:t>
      </w:r>
      <w:r w:rsidR="00974BE0" w:rsidRPr="007C5313">
        <w:rPr>
          <w:rFonts w:ascii="Century Gothic" w:hAnsi="Century Gothic" w:cs="Arial"/>
          <w:bCs/>
          <w:color w:val="000000" w:themeColor="text1"/>
          <w:sz w:val="24"/>
          <w:szCs w:val="24"/>
          <w:lang w:val="es-ES"/>
        </w:rPr>
        <w:t xml:space="preserve"> </w:t>
      </w:r>
      <w:r w:rsidRPr="007C5313">
        <w:rPr>
          <w:rFonts w:ascii="Century Gothic" w:hAnsi="Century Gothic" w:cs="Arial"/>
          <w:bCs/>
          <w:color w:val="000000" w:themeColor="text1"/>
          <w:sz w:val="24"/>
          <w:szCs w:val="24"/>
          <w:lang w:val="es-ES"/>
        </w:rPr>
        <w:t>sean consideradas contribuciones y, por tanto, créditos fiscales</w:t>
      </w:r>
      <w:r w:rsidR="00974BE0" w:rsidRPr="007C5313">
        <w:rPr>
          <w:rFonts w:ascii="Century Gothic" w:hAnsi="Century Gothic" w:cs="Arial"/>
          <w:bCs/>
          <w:color w:val="000000" w:themeColor="text1"/>
          <w:sz w:val="24"/>
          <w:szCs w:val="24"/>
          <w:lang w:val="es-ES"/>
        </w:rPr>
        <w:t xml:space="preserve"> </w:t>
      </w:r>
      <w:r w:rsidRPr="007C5313">
        <w:rPr>
          <w:rFonts w:ascii="Century Gothic" w:hAnsi="Century Gothic" w:cs="Arial"/>
          <w:bCs/>
          <w:color w:val="000000" w:themeColor="text1"/>
          <w:sz w:val="24"/>
          <w:szCs w:val="24"/>
          <w:lang w:val="es-ES"/>
        </w:rPr>
        <w:t>exigibles de pago a través del Procedimiento Administrativo</w:t>
      </w:r>
      <w:r w:rsidR="00974BE0" w:rsidRPr="007C5313">
        <w:rPr>
          <w:rFonts w:ascii="Century Gothic" w:hAnsi="Century Gothic" w:cs="Arial"/>
          <w:bCs/>
          <w:color w:val="000000" w:themeColor="text1"/>
          <w:sz w:val="24"/>
          <w:szCs w:val="24"/>
          <w:lang w:val="es-ES"/>
        </w:rPr>
        <w:t xml:space="preserve"> </w:t>
      </w:r>
      <w:r w:rsidRPr="007C5313">
        <w:rPr>
          <w:rFonts w:ascii="Century Gothic" w:hAnsi="Century Gothic" w:cs="Arial"/>
          <w:bCs/>
          <w:color w:val="000000" w:themeColor="text1"/>
          <w:sz w:val="24"/>
          <w:szCs w:val="24"/>
          <w:lang w:val="es-ES"/>
        </w:rPr>
        <w:t>de Ejecución, reconociendo a Pensiones Civiles del Estado</w:t>
      </w:r>
      <w:r w:rsidR="00E07D48">
        <w:rPr>
          <w:rFonts w:ascii="Century Gothic" w:hAnsi="Century Gothic" w:cs="Arial"/>
          <w:bCs/>
          <w:color w:val="000000" w:themeColor="text1"/>
          <w:sz w:val="24"/>
          <w:szCs w:val="24"/>
          <w:lang w:val="es-ES"/>
        </w:rPr>
        <w:t xml:space="preserve"> </w:t>
      </w:r>
      <w:r w:rsidRPr="007C5313">
        <w:rPr>
          <w:rFonts w:ascii="Century Gothic" w:hAnsi="Century Gothic" w:cs="Arial"/>
          <w:bCs/>
          <w:color w:val="000000" w:themeColor="text1"/>
          <w:sz w:val="24"/>
          <w:szCs w:val="24"/>
          <w:lang w:val="es-ES"/>
        </w:rPr>
        <w:t>como autoridad fiscal para que los recursos recaudados por</w:t>
      </w:r>
      <w:r w:rsidR="00974BE0" w:rsidRPr="007C5313">
        <w:rPr>
          <w:rFonts w:ascii="Century Gothic" w:hAnsi="Century Gothic" w:cs="Arial"/>
          <w:bCs/>
          <w:color w:val="000000" w:themeColor="text1"/>
          <w:sz w:val="24"/>
          <w:szCs w:val="24"/>
          <w:lang w:val="es-ES"/>
        </w:rPr>
        <w:t xml:space="preserve"> </w:t>
      </w:r>
      <w:r w:rsidRPr="007C5313">
        <w:rPr>
          <w:rFonts w:ascii="Century Gothic" w:hAnsi="Century Gothic" w:cs="Arial"/>
          <w:bCs/>
          <w:color w:val="000000" w:themeColor="text1"/>
          <w:sz w:val="24"/>
          <w:szCs w:val="24"/>
          <w:lang w:val="es-ES"/>
        </w:rPr>
        <w:t>tal concepto ingresen directamente a su patrimonio</w:t>
      </w:r>
      <w:bookmarkEnd w:id="0"/>
      <w:r w:rsidRPr="007C5313">
        <w:rPr>
          <w:rFonts w:ascii="Century Gothic" w:hAnsi="Century Gothic" w:cs="Arial"/>
          <w:bCs/>
          <w:color w:val="000000" w:themeColor="text1"/>
          <w:sz w:val="24"/>
          <w:szCs w:val="24"/>
          <w:lang w:val="es-ES"/>
        </w:rPr>
        <w:t xml:space="preserve"> para la</w:t>
      </w:r>
      <w:r w:rsidR="00974BE0" w:rsidRPr="007C5313">
        <w:rPr>
          <w:rFonts w:ascii="Century Gothic" w:hAnsi="Century Gothic" w:cs="Arial"/>
          <w:bCs/>
          <w:color w:val="000000" w:themeColor="text1"/>
          <w:sz w:val="24"/>
          <w:szCs w:val="24"/>
          <w:lang w:val="es-ES"/>
        </w:rPr>
        <w:t xml:space="preserve"> </w:t>
      </w:r>
      <w:r w:rsidRPr="007C5313">
        <w:rPr>
          <w:rFonts w:ascii="Century Gothic" w:hAnsi="Century Gothic" w:cs="Arial"/>
          <w:bCs/>
          <w:color w:val="000000" w:themeColor="text1"/>
          <w:sz w:val="24"/>
          <w:szCs w:val="24"/>
          <w:lang w:val="es-ES"/>
        </w:rPr>
        <w:t>consecución de sus fines</w:t>
      </w:r>
      <w:r w:rsidR="00974BE0" w:rsidRPr="007C5313">
        <w:rPr>
          <w:rFonts w:ascii="Century Gothic" w:hAnsi="Century Gothic" w:cs="Arial"/>
          <w:bCs/>
          <w:color w:val="000000" w:themeColor="text1"/>
          <w:sz w:val="24"/>
          <w:szCs w:val="24"/>
          <w:lang w:val="es-ES"/>
        </w:rPr>
        <w:t xml:space="preserve">. </w:t>
      </w:r>
    </w:p>
    <w:p w14:paraId="0DDD9624" w14:textId="77777777" w:rsidR="00AE4350" w:rsidRDefault="00AE4350" w:rsidP="00974BE0">
      <w:pPr>
        <w:spacing w:after="0" w:line="360" w:lineRule="auto"/>
        <w:jc w:val="both"/>
        <w:rPr>
          <w:rFonts w:ascii="Century Gothic" w:hAnsi="Century Gothic" w:cs="Arial"/>
          <w:bCs/>
          <w:color w:val="000000" w:themeColor="text1"/>
          <w:sz w:val="24"/>
          <w:szCs w:val="24"/>
          <w:lang w:val="es-ES"/>
        </w:rPr>
      </w:pPr>
    </w:p>
    <w:p w14:paraId="04C3BCEE" w14:textId="26D9F485" w:rsidR="00B71B88" w:rsidRPr="007C5313" w:rsidRDefault="00974BE0" w:rsidP="00974BE0">
      <w:pPr>
        <w:spacing w:after="0" w:line="360" w:lineRule="auto"/>
        <w:jc w:val="both"/>
        <w:rPr>
          <w:rFonts w:ascii="Century Gothic" w:hAnsi="Century Gothic" w:cs="Arial"/>
          <w:bCs/>
          <w:color w:val="000000" w:themeColor="text1"/>
          <w:sz w:val="24"/>
          <w:szCs w:val="24"/>
          <w:lang w:val="es-ES"/>
        </w:rPr>
      </w:pPr>
      <w:r w:rsidRPr="007C5313">
        <w:rPr>
          <w:rFonts w:ascii="Century Gothic" w:hAnsi="Century Gothic" w:cs="Arial"/>
          <w:bCs/>
          <w:color w:val="000000" w:themeColor="text1"/>
          <w:sz w:val="24"/>
          <w:szCs w:val="24"/>
          <w:lang w:val="es-ES"/>
        </w:rPr>
        <w:t>De igual manera la propuesta en mención busca autorizar a Pensiones celebrar</w:t>
      </w:r>
      <w:r w:rsidR="00B71B88" w:rsidRPr="007C5313">
        <w:rPr>
          <w:rFonts w:ascii="Century Gothic" w:hAnsi="Century Gothic" w:cs="Arial"/>
          <w:bCs/>
          <w:color w:val="000000" w:themeColor="text1"/>
          <w:sz w:val="24"/>
          <w:szCs w:val="24"/>
          <w:lang w:val="es-ES"/>
        </w:rPr>
        <w:t xml:space="preserve"> convenios de regularización de adeudos, y, por otro lado, establecer la obligación</w:t>
      </w:r>
      <w:r w:rsidRPr="007C5313">
        <w:rPr>
          <w:rFonts w:ascii="Century Gothic" w:hAnsi="Century Gothic" w:cs="Arial"/>
          <w:bCs/>
          <w:color w:val="000000" w:themeColor="text1"/>
          <w:sz w:val="24"/>
          <w:szCs w:val="24"/>
          <w:lang w:val="es-ES"/>
        </w:rPr>
        <w:t xml:space="preserve"> de instituciones</w:t>
      </w:r>
      <w:r w:rsidR="00B71B88" w:rsidRPr="007C5313">
        <w:rPr>
          <w:rFonts w:ascii="Century Gothic" w:hAnsi="Century Gothic" w:cs="Arial"/>
          <w:bCs/>
          <w:color w:val="000000" w:themeColor="text1"/>
          <w:sz w:val="24"/>
          <w:szCs w:val="24"/>
          <w:lang w:val="es-ES"/>
        </w:rPr>
        <w:t xml:space="preserve"> deudoras a cubrir las diferencias para</w:t>
      </w:r>
      <w:r w:rsidRPr="007C5313">
        <w:rPr>
          <w:rFonts w:ascii="Century Gothic" w:hAnsi="Century Gothic" w:cs="Arial"/>
          <w:bCs/>
          <w:color w:val="000000" w:themeColor="text1"/>
          <w:sz w:val="24"/>
          <w:szCs w:val="24"/>
          <w:lang w:val="es-ES"/>
        </w:rPr>
        <w:t xml:space="preserve"> </w:t>
      </w:r>
      <w:r w:rsidR="00B71B88" w:rsidRPr="007C5313">
        <w:rPr>
          <w:rFonts w:ascii="Century Gothic" w:hAnsi="Century Gothic" w:cs="Arial"/>
          <w:bCs/>
          <w:color w:val="000000" w:themeColor="text1"/>
          <w:sz w:val="24"/>
          <w:szCs w:val="24"/>
          <w:lang w:val="es-ES"/>
        </w:rPr>
        <w:t>cumplir la obligación de Pensiones Civiles del Estado frente a</w:t>
      </w:r>
      <w:r w:rsidRPr="007C5313">
        <w:rPr>
          <w:rFonts w:ascii="Century Gothic" w:hAnsi="Century Gothic" w:cs="Arial"/>
          <w:bCs/>
          <w:color w:val="000000" w:themeColor="text1"/>
          <w:sz w:val="24"/>
          <w:szCs w:val="24"/>
          <w:lang w:val="es-ES"/>
        </w:rPr>
        <w:t xml:space="preserve"> </w:t>
      </w:r>
      <w:r w:rsidR="00B71B88" w:rsidRPr="007C5313">
        <w:rPr>
          <w:rFonts w:ascii="Century Gothic" w:hAnsi="Century Gothic" w:cs="Arial"/>
          <w:bCs/>
          <w:color w:val="000000" w:themeColor="text1"/>
          <w:sz w:val="24"/>
          <w:szCs w:val="24"/>
          <w:lang w:val="es-ES"/>
        </w:rPr>
        <w:t xml:space="preserve">cualquier tercero, incluyendo las personas </w:t>
      </w:r>
      <w:r w:rsidRPr="007C5313">
        <w:rPr>
          <w:rFonts w:ascii="Century Gothic" w:hAnsi="Century Gothic" w:cs="Arial"/>
          <w:bCs/>
          <w:color w:val="000000" w:themeColor="text1"/>
          <w:sz w:val="24"/>
          <w:szCs w:val="24"/>
          <w:lang w:val="es-ES"/>
        </w:rPr>
        <w:t>pensionadas o jubiladas.</w:t>
      </w:r>
      <w:r w:rsidR="00B71B88" w:rsidRPr="007C5313">
        <w:rPr>
          <w:rFonts w:ascii="Century Gothic" w:hAnsi="Century Gothic" w:cs="Arial"/>
          <w:bCs/>
          <w:color w:val="000000" w:themeColor="text1"/>
          <w:sz w:val="24"/>
          <w:szCs w:val="24"/>
          <w:lang w:val="es-ES"/>
        </w:rPr>
        <w:t xml:space="preserve"> </w:t>
      </w:r>
      <w:r w:rsidRPr="007C5313">
        <w:rPr>
          <w:rFonts w:ascii="Century Gothic" w:hAnsi="Century Gothic" w:cs="Arial"/>
          <w:bCs/>
          <w:color w:val="000000" w:themeColor="text1"/>
          <w:sz w:val="24"/>
          <w:szCs w:val="24"/>
          <w:lang w:val="es-ES"/>
        </w:rPr>
        <w:t xml:space="preserve">Cabe señalar que, dicha propuesta, como expuso el iniciador y entonces coordinador </w:t>
      </w:r>
      <w:r w:rsidRPr="007C5313">
        <w:rPr>
          <w:rFonts w:ascii="Century Gothic" w:hAnsi="Century Gothic" w:cs="Arial"/>
          <w:bCs/>
          <w:color w:val="000000" w:themeColor="text1"/>
          <w:sz w:val="24"/>
          <w:szCs w:val="24"/>
          <w:lang w:val="es-ES"/>
        </w:rPr>
        <w:lastRenderedPageBreak/>
        <w:t>parlamentario del PAN, atiende</w:t>
      </w:r>
      <w:r w:rsidR="00AE4350">
        <w:rPr>
          <w:rFonts w:ascii="Century Gothic" w:hAnsi="Century Gothic" w:cs="Arial"/>
          <w:bCs/>
          <w:color w:val="000000" w:themeColor="text1"/>
          <w:sz w:val="24"/>
          <w:szCs w:val="24"/>
          <w:lang w:val="es-ES"/>
        </w:rPr>
        <w:t xml:space="preserve"> y surge</w:t>
      </w:r>
      <w:r w:rsidRPr="007C5313">
        <w:rPr>
          <w:rFonts w:ascii="Century Gothic" w:hAnsi="Century Gothic" w:cs="Arial"/>
          <w:bCs/>
          <w:color w:val="000000" w:themeColor="text1"/>
          <w:sz w:val="24"/>
          <w:szCs w:val="24"/>
          <w:lang w:val="es-ES"/>
        </w:rPr>
        <w:t xml:space="preserve"> </w:t>
      </w:r>
      <w:proofErr w:type="gramStart"/>
      <w:r w:rsidRPr="007C5313">
        <w:rPr>
          <w:rFonts w:ascii="Century Gothic" w:hAnsi="Century Gothic" w:cs="Arial"/>
          <w:bCs/>
          <w:color w:val="000000" w:themeColor="text1"/>
          <w:sz w:val="24"/>
          <w:szCs w:val="24"/>
          <w:lang w:val="es-ES"/>
        </w:rPr>
        <w:t xml:space="preserve">a </w:t>
      </w:r>
      <w:r w:rsidR="00AE4350">
        <w:rPr>
          <w:rFonts w:ascii="Century Gothic" w:hAnsi="Century Gothic" w:cs="Arial"/>
          <w:bCs/>
          <w:color w:val="000000" w:themeColor="text1"/>
          <w:sz w:val="24"/>
          <w:szCs w:val="24"/>
          <w:lang w:val="es-ES"/>
        </w:rPr>
        <w:t xml:space="preserve"> raíz</w:t>
      </w:r>
      <w:proofErr w:type="gramEnd"/>
      <w:r w:rsidR="00AE4350">
        <w:rPr>
          <w:rFonts w:ascii="Century Gothic" w:hAnsi="Century Gothic" w:cs="Arial"/>
          <w:bCs/>
          <w:color w:val="000000" w:themeColor="text1"/>
          <w:sz w:val="24"/>
          <w:szCs w:val="24"/>
          <w:lang w:val="es-ES"/>
        </w:rPr>
        <w:t xml:space="preserve"> de </w:t>
      </w:r>
      <w:r w:rsidRPr="007C5313">
        <w:rPr>
          <w:rFonts w:ascii="Century Gothic" w:hAnsi="Century Gothic" w:cs="Arial"/>
          <w:bCs/>
          <w:color w:val="000000" w:themeColor="text1"/>
          <w:sz w:val="24"/>
          <w:szCs w:val="24"/>
          <w:lang w:val="es-ES"/>
        </w:rPr>
        <w:t xml:space="preserve">diversas observaciones de </w:t>
      </w:r>
      <w:r w:rsidR="00AE4350">
        <w:rPr>
          <w:rFonts w:ascii="Century Gothic" w:hAnsi="Century Gothic" w:cs="Arial"/>
          <w:bCs/>
          <w:color w:val="000000" w:themeColor="text1"/>
          <w:sz w:val="24"/>
          <w:szCs w:val="24"/>
          <w:lang w:val="es-ES"/>
        </w:rPr>
        <w:t>la</w:t>
      </w:r>
      <w:r w:rsidRPr="007C5313">
        <w:rPr>
          <w:rFonts w:ascii="Century Gothic" w:hAnsi="Century Gothic" w:cs="Arial"/>
          <w:bCs/>
          <w:color w:val="000000" w:themeColor="text1"/>
          <w:sz w:val="24"/>
          <w:szCs w:val="24"/>
          <w:lang w:val="es-ES"/>
        </w:rPr>
        <w:t xml:space="preserve"> auditoría especial practicada a Pensiones</w:t>
      </w:r>
      <w:r w:rsidR="00AE4350">
        <w:rPr>
          <w:rFonts w:ascii="Century Gothic" w:hAnsi="Century Gothic" w:cs="Arial"/>
          <w:bCs/>
          <w:color w:val="000000" w:themeColor="text1"/>
          <w:sz w:val="24"/>
          <w:szCs w:val="24"/>
          <w:lang w:val="es-ES"/>
        </w:rPr>
        <w:t xml:space="preserve"> en la pasada legislatura.</w:t>
      </w:r>
    </w:p>
    <w:p w14:paraId="783E9B64" w14:textId="77777777" w:rsidR="00A40535" w:rsidRPr="007C5313" w:rsidRDefault="00A40535" w:rsidP="00BD2182">
      <w:pPr>
        <w:spacing w:after="0" w:line="360" w:lineRule="auto"/>
        <w:jc w:val="both"/>
        <w:rPr>
          <w:rFonts w:ascii="Century Gothic" w:hAnsi="Century Gothic" w:cs="Arial"/>
          <w:bCs/>
          <w:color w:val="000000" w:themeColor="text1"/>
          <w:sz w:val="24"/>
          <w:szCs w:val="24"/>
          <w:lang w:val="es-ES"/>
        </w:rPr>
      </w:pPr>
    </w:p>
    <w:p w14:paraId="2E80894F" w14:textId="01BF7F65" w:rsidR="00E3633E" w:rsidRPr="007C5313" w:rsidRDefault="00AE4350" w:rsidP="007C5313">
      <w:pPr>
        <w:spacing w:after="0" w:line="360" w:lineRule="auto"/>
        <w:jc w:val="both"/>
        <w:rPr>
          <w:rFonts w:ascii="Century Gothic" w:hAnsi="Century Gothic" w:cs="Arial"/>
          <w:bCs/>
          <w:color w:val="000000" w:themeColor="text1"/>
          <w:sz w:val="24"/>
          <w:szCs w:val="24"/>
          <w:lang w:val="es-ES"/>
        </w:rPr>
      </w:pPr>
      <w:r>
        <w:rPr>
          <w:rFonts w:ascii="Century Gothic" w:hAnsi="Century Gothic" w:cs="Arial"/>
          <w:bCs/>
          <w:color w:val="000000" w:themeColor="text1"/>
          <w:sz w:val="24"/>
          <w:szCs w:val="24"/>
          <w:lang w:val="es-ES"/>
        </w:rPr>
        <w:t>Por más que podamos decir, volvemos a lo mismo: e</w:t>
      </w:r>
      <w:r w:rsidR="00BA50FA" w:rsidRPr="007C5313">
        <w:rPr>
          <w:rFonts w:ascii="Century Gothic" w:hAnsi="Century Gothic" w:cs="Arial"/>
          <w:bCs/>
          <w:color w:val="000000" w:themeColor="text1"/>
          <w:sz w:val="24"/>
          <w:szCs w:val="24"/>
          <w:lang w:val="es-ES"/>
        </w:rPr>
        <w:t>sta dependencia</w:t>
      </w:r>
      <w:r w:rsidR="00974BE0" w:rsidRPr="007C5313">
        <w:rPr>
          <w:rFonts w:ascii="Century Gothic" w:hAnsi="Century Gothic" w:cs="Arial"/>
          <w:bCs/>
          <w:color w:val="000000" w:themeColor="text1"/>
          <w:sz w:val="24"/>
          <w:szCs w:val="24"/>
          <w:lang w:val="es-ES"/>
        </w:rPr>
        <w:t xml:space="preserve"> con fines en principio nobles, justos y </w:t>
      </w:r>
      <w:r w:rsidR="007C5313" w:rsidRPr="007C5313">
        <w:rPr>
          <w:rFonts w:ascii="Century Gothic" w:hAnsi="Century Gothic" w:cs="Arial"/>
          <w:bCs/>
          <w:color w:val="000000" w:themeColor="text1"/>
          <w:sz w:val="24"/>
          <w:szCs w:val="24"/>
          <w:lang w:val="es-ES"/>
        </w:rPr>
        <w:t xml:space="preserve">ejemplares, </w:t>
      </w:r>
      <w:r>
        <w:rPr>
          <w:rFonts w:ascii="Century Gothic" w:hAnsi="Century Gothic" w:cs="Arial"/>
          <w:bCs/>
          <w:color w:val="000000" w:themeColor="text1"/>
          <w:sz w:val="24"/>
          <w:szCs w:val="24"/>
          <w:lang w:val="es-ES"/>
        </w:rPr>
        <w:t>sufre</w:t>
      </w:r>
      <w:r w:rsidR="00BA50FA" w:rsidRPr="007C5313">
        <w:rPr>
          <w:rFonts w:ascii="Century Gothic" w:hAnsi="Century Gothic" w:cs="Arial"/>
          <w:bCs/>
          <w:color w:val="000000" w:themeColor="text1"/>
          <w:sz w:val="24"/>
          <w:szCs w:val="24"/>
          <w:lang w:val="es-ES"/>
        </w:rPr>
        <w:t xml:space="preserve"> un </w:t>
      </w:r>
      <w:bookmarkStart w:id="1" w:name="_Hlk135136990"/>
      <w:r w:rsidR="00BA50FA" w:rsidRPr="007C5313">
        <w:rPr>
          <w:rFonts w:ascii="Century Gothic" w:hAnsi="Century Gothic" w:cs="Arial"/>
          <w:bCs/>
          <w:color w:val="000000" w:themeColor="text1"/>
          <w:sz w:val="24"/>
          <w:szCs w:val="24"/>
          <w:lang w:val="es-ES"/>
        </w:rPr>
        <w:t xml:space="preserve">déficit </w:t>
      </w:r>
      <w:r w:rsidR="00974BE0" w:rsidRPr="007C5313">
        <w:rPr>
          <w:rFonts w:ascii="Century Gothic" w:hAnsi="Century Gothic" w:cs="Arial"/>
          <w:bCs/>
          <w:color w:val="000000" w:themeColor="text1"/>
          <w:sz w:val="24"/>
          <w:szCs w:val="24"/>
          <w:lang w:val="es-ES"/>
        </w:rPr>
        <w:t xml:space="preserve">impostergable de </w:t>
      </w:r>
      <w:r w:rsidR="007C5313" w:rsidRPr="007C5313">
        <w:rPr>
          <w:rFonts w:ascii="Century Gothic" w:hAnsi="Century Gothic" w:cs="Arial"/>
          <w:bCs/>
          <w:color w:val="000000" w:themeColor="text1"/>
          <w:sz w:val="24"/>
          <w:szCs w:val="24"/>
          <w:lang w:val="es-ES"/>
        </w:rPr>
        <w:t>aten</w:t>
      </w:r>
      <w:r>
        <w:rPr>
          <w:rFonts w:ascii="Century Gothic" w:hAnsi="Century Gothic" w:cs="Arial"/>
          <w:bCs/>
          <w:color w:val="000000" w:themeColor="text1"/>
          <w:sz w:val="24"/>
          <w:szCs w:val="24"/>
          <w:lang w:val="es-ES"/>
        </w:rPr>
        <w:t>ción</w:t>
      </w:r>
      <w:r w:rsidR="007C5313" w:rsidRPr="007C5313">
        <w:rPr>
          <w:rFonts w:ascii="Century Gothic" w:hAnsi="Century Gothic" w:cs="Arial"/>
          <w:bCs/>
          <w:color w:val="000000" w:themeColor="text1"/>
          <w:sz w:val="24"/>
          <w:szCs w:val="24"/>
          <w:lang w:val="es-ES"/>
        </w:rPr>
        <w:t>, que</w:t>
      </w:r>
      <w:r w:rsidR="00BA50FA" w:rsidRPr="007C5313">
        <w:rPr>
          <w:rFonts w:ascii="Century Gothic" w:hAnsi="Century Gothic" w:cs="Arial"/>
          <w:bCs/>
          <w:color w:val="000000" w:themeColor="text1"/>
          <w:sz w:val="24"/>
          <w:szCs w:val="24"/>
          <w:lang w:val="es-ES"/>
        </w:rPr>
        <w:t xml:space="preserve"> solo sigue siendo muestra de la corrupción que cada vez agrava </w:t>
      </w:r>
      <w:r>
        <w:rPr>
          <w:rFonts w:ascii="Century Gothic" w:hAnsi="Century Gothic" w:cs="Arial"/>
          <w:bCs/>
          <w:color w:val="000000" w:themeColor="text1"/>
          <w:sz w:val="24"/>
          <w:szCs w:val="24"/>
          <w:lang w:val="es-ES"/>
        </w:rPr>
        <w:t xml:space="preserve">su </w:t>
      </w:r>
      <w:r w:rsidR="00BA50FA" w:rsidRPr="007C5313">
        <w:rPr>
          <w:rFonts w:ascii="Century Gothic" w:hAnsi="Century Gothic" w:cs="Arial"/>
          <w:bCs/>
          <w:color w:val="000000" w:themeColor="text1"/>
          <w:sz w:val="24"/>
          <w:szCs w:val="24"/>
          <w:lang w:val="es-ES"/>
        </w:rPr>
        <w:t xml:space="preserve">quiebra financiera. Las quejas </w:t>
      </w:r>
      <w:r>
        <w:rPr>
          <w:rFonts w:ascii="Century Gothic" w:hAnsi="Century Gothic" w:cs="Arial"/>
          <w:bCs/>
          <w:color w:val="000000" w:themeColor="text1"/>
          <w:sz w:val="24"/>
          <w:szCs w:val="24"/>
          <w:lang w:val="es-ES"/>
        </w:rPr>
        <w:t xml:space="preserve">y transgresiones a </w:t>
      </w:r>
      <w:r w:rsidR="00BA50FA" w:rsidRPr="007C5313">
        <w:rPr>
          <w:rFonts w:ascii="Century Gothic" w:hAnsi="Century Gothic" w:cs="Arial"/>
          <w:bCs/>
          <w:color w:val="000000" w:themeColor="text1"/>
          <w:sz w:val="24"/>
          <w:szCs w:val="24"/>
          <w:lang w:val="es-ES"/>
        </w:rPr>
        <w:t xml:space="preserve">las personas derechohabientes son una constante, al igual que la indiferencia </w:t>
      </w:r>
      <w:bookmarkEnd w:id="1"/>
      <w:r w:rsidR="00BA50FA" w:rsidRPr="007C5313">
        <w:rPr>
          <w:rFonts w:ascii="Century Gothic" w:hAnsi="Century Gothic" w:cs="Arial"/>
          <w:bCs/>
          <w:color w:val="000000" w:themeColor="text1"/>
          <w:sz w:val="24"/>
          <w:szCs w:val="24"/>
          <w:lang w:val="es-ES"/>
        </w:rPr>
        <w:t>de la Gobernadora, que en nada abona al declive de esta institución</w:t>
      </w:r>
      <w:r w:rsidR="00E3633E" w:rsidRPr="007C5313">
        <w:rPr>
          <w:rFonts w:ascii="Century Gothic" w:hAnsi="Century Gothic" w:cs="Arial"/>
          <w:bCs/>
          <w:color w:val="000000" w:themeColor="text1"/>
          <w:sz w:val="24"/>
          <w:szCs w:val="24"/>
          <w:lang w:val="es-ES"/>
        </w:rPr>
        <w:t>; el equipo externo de la mandataria se enfoca en acciones que al final endeudan al Estado, o bien en privilegia</w:t>
      </w:r>
      <w:r w:rsidR="00974BE0" w:rsidRPr="007C5313">
        <w:rPr>
          <w:rFonts w:ascii="Century Gothic" w:hAnsi="Century Gothic" w:cs="Arial"/>
          <w:bCs/>
          <w:color w:val="000000" w:themeColor="text1"/>
          <w:sz w:val="24"/>
          <w:szCs w:val="24"/>
          <w:lang w:val="es-ES"/>
        </w:rPr>
        <w:t xml:space="preserve">n </w:t>
      </w:r>
      <w:r w:rsidR="00E3633E" w:rsidRPr="007C5313">
        <w:rPr>
          <w:rFonts w:ascii="Century Gothic" w:hAnsi="Century Gothic" w:cs="Arial"/>
          <w:bCs/>
          <w:color w:val="000000" w:themeColor="text1"/>
          <w:sz w:val="24"/>
          <w:szCs w:val="24"/>
          <w:lang w:val="es-ES"/>
        </w:rPr>
        <w:t xml:space="preserve">a algunos mientras se carga la mano a otros, </w:t>
      </w:r>
      <w:r w:rsidR="007C5313" w:rsidRPr="007C5313">
        <w:rPr>
          <w:rFonts w:ascii="Century Gothic" w:hAnsi="Century Gothic" w:cs="Arial"/>
          <w:bCs/>
          <w:color w:val="000000" w:themeColor="text1"/>
          <w:sz w:val="24"/>
          <w:szCs w:val="24"/>
          <w:lang w:val="es-ES"/>
        </w:rPr>
        <w:t xml:space="preserve">pero </w:t>
      </w:r>
      <w:r>
        <w:rPr>
          <w:rFonts w:ascii="Century Gothic" w:hAnsi="Century Gothic" w:cs="Arial"/>
          <w:bCs/>
          <w:color w:val="000000" w:themeColor="text1"/>
          <w:sz w:val="24"/>
          <w:szCs w:val="24"/>
          <w:lang w:val="es-ES"/>
        </w:rPr>
        <w:t xml:space="preserve">la atención a </w:t>
      </w:r>
      <w:r w:rsidR="007C5313" w:rsidRPr="007C5313">
        <w:rPr>
          <w:rFonts w:ascii="Century Gothic" w:hAnsi="Century Gothic" w:cs="Arial"/>
          <w:bCs/>
          <w:color w:val="000000" w:themeColor="text1"/>
          <w:sz w:val="24"/>
          <w:szCs w:val="24"/>
          <w:lang w:val="es-ES"/>
        </w:rPr>
        <w:t xml:space="preserve">Pensiones se procrastina. </w:t>
      </w:r>
      <w:bookmarkStart w:id="2" w:name="_Hlk135137074"/>
      <w:r w:rsidR="00E3633E" w:rsidRPr="007C5313">
        <w:rPr>
          <w:rFonts w:ascii="Century Gothic" w:hAnsi="Century Gothic" w:cs="Arial"/>
          <w:bCs/>
          <w:color w:val="000000" w:themeColor="text1"/>
          <w:sz w:val="24"/>
          <w:szCs w:val="24"/>
          <w:lang w:val="es-ES"/>
        </w:rPr>
        <w:t>Quizá sería hora de que, tal como lo dice la Gobernadora, se empiece a resolver la situación de desabasto en casa.</w:t>
      </w:r>
    </w:p>
    <w:bookmarkEnd w:id="2"/>
    <w:p w14:paraId="17AA51E1" w14:textId="62E60CA9" w:rsidR="00BF0416" w:rsidRPr="007C5313" w:rsidRDefault="0088109B" w:rsidP="00FF7B29">
      <w:pPr>
        <w:pStyle w:val="NormalWeb"/>
        <w:shd w:val="clear" w:color="auto" w:fill="FFFFFF"/>
        <w:spacing w:before="150" w:beforeAutospacing="0" w:after="150" w:afterAutospacing="0" w:line="360" w:lineRule="auto"/>
        <w:jc w:val="both"/>
        <w:rPr>
          <w:rFonts w:ascii="Century Gothic" w:hAnsi="Century Gothic" w:cs="Arial"/>
        </w:rPr>
      </w:pPr>
      <w:r w:rsidRPr="007C5313">
        <w:rPr>
          <w:rFonts w:ascii="Century Gothic" w:hAnsi="Century Gothic" w:cs="Arial"/>
        </w:rPr>
        <w:t xml:space="preserve">Por lo anteriormente expuesto, me permito someter a consideración del Pleno </w:t>
      </w:r>
      <w:r w:rsidR="00B7191C" w:rsidRPr="007C5313">
        <w:rPr>
          <w:rFonts w:ascii="Century Gothic" w:hAnsi="Century Gothic" w:cs="Arial"/>
        </w:rPr>
        <w:t xml:space="preserve">la siguiente PROPOSICIÓN </w:t>
      </w:r>
      <w:r w:rsidRPr="007C5313">
        <w:rPr>
          <w:rFonts w:ascii="Century Gothic" w:hAnsi="Century Gothic" w:cs="Arial"/>
        </w:rPr>
        <w:t>con carácter de:</w:t>
      </w:r>
    </w:p>
    <w:p w14:paraId="2B58005C" w14:textId="1CDAFA3A" w:rsidR="00D436D9" w:rsidRPr="0070168D" w:rsidRDefault="00033C4D" w:rsidP="00533A3F">
      <w:pPr>
        <w:spacing w:after="0" w:line="360" w:lineRule="auto"/>
        <w:jc w:val="center"/>
        <w:rPr>
          <w:rFonts w:ascii="Century Gothic" w:hAnsi="Century Gothic" w:cs="Arial"/>
          <w:b/>
          <w:color w:val="000000" w:themeColor="text1"/>
          <w:sz w:val="24"/>
          <w:szCs w:val="24"/>
        </w:rPr>
      </w:pPr>
      <w:r>
        <w:rPr>
          <w:rFonts w:ascii="Century Gothic" w:hAnsi="Century Gothic" w:cs="Arial"/>
          <w:b/>
          <w:color w:val="000000" w:themeColor="text1"/>
          <w:sz w:val="24"/>
          <w:szCs w:val="24"/>
        </w:rPr>
        <w:t>ACUERDO</w:t>
      </w:r>
      <w:r w:rsidR="000C5D36">
        <w:rPr>
          <w:rFonts w:ascii="Century Gothic" w:hAnsi="Century Gothic" w:cs="Arial"/>
          <w:b/>
          <w:color w:val="000000" w:themeColor="text1"/>
          <w:sz w:val="24"/>
          <w:szCs w:val="24"/>
        </w:rPr>
        <w:t>.</w:t>
      </w:r>
    </w:p>
    <w:p w14:paraId="32D1B555" w14:textId="77777777" w:rsidR="00D436D9" w:rsidRPr="0070168D" w:rsidRDefault="00D436D9" w:rsidP="0070168D">
      <w:pPr>
        <w:spacing w:after="0"/>
        <w:jc w:val="both"/>
        <w:rPr>
          <w:rFonts w:ascii="Century Gothic" w:hAnsi="Century Gothic" w:cs="Arial"/>
          <w:b/>
          <w:color w:val="000000" w:themeColor="text1"/>
          <w:sz w:val="24"/>
          <w:szCs w:val="24"/>
        </w:rPr>
      </w:pPr>
    </w:p>
    <w:p w14:paraId="12CD9B73" w14:textId="3C8C9C5A" w:rsidR="003C1C03" w:rsidRDefault="00473A7D" w:rsidP="00EC7719">
      <w:pPr>
        <w:spacing w:line="360" w:lineRule="auto"/>
        <w:jc w:val="both"/>
        <w:rPr>
          <w:rFonts w:ascii="Century Gothic" w:hAnsi="Century Gothic"/>
          <w:sz w:val="24"/>
          <w:szCs w:val="24"/>
        </w:rPr>
      </w:pPr>
      <w:r w:rsidRPr="00A9753F">
        <w:rPr>
          <w:rFonts w:ascii="Century Gothic" w:hAnsi="Century Gothic" w:cs="Arial"/>
          <w:b/>
          <w:color w:val="000000" w:themeColor="text1"/>
          <w:sz w:val="24"/>
          <w:szCs w:val="24"/>
        </w:rPr>
        <w:t xml:space="preserve">ARTÍCULO </w:t>
      </w:r>
      <w:r w:rsidR="00E3633E">
        <w:rPr>
          <w:rFonts w:ascii="Century Gothic" w:hAnsi="Century Gothic" w:cs="Arial"/>
          <w:b/>
          <w:color w:val="000000" w:themeColor="text1"/>
          <w:sz w:val="24"/>
          <w:szCs w:val="24"/>
        </w:rPr>
        <w:t>PRIMERO</w:t>
      </w:r>
      <w:r w:rsidRPr="00A9753F">
        <w:rPr>
          <w:rFonts w:ascii="Century Gothic" w:hAnsi="Century Gothic" w:cs="Arial"/>
          <w:b/>
          <w:color w:val="000000" w:themeColor="text1"/>
          <w:sz w:val="24"/>
          <w:szCs w:val="24"/>
        </w:rPr>
        <w:t>.</w:t>
      </w:r>
      <w:r w:rsidR="00033C4D" w:rsidRPr="00A9753F">
        <w:rPr>
          <w:rFonts w:ascii="Century Gothic" w:hAnsi="Century Gothic"/>
          <w:sz w:val="24"/>
          <w:szCs w:val="24"/>
        </w:rPr>
        <w:t xml:space="preserve"> La Sexagésima Séptima Legislatura del H. Congreso del Estado, exhorta a </w:t>
      </w:r>
      <w:r w:rsidR="00E3633E">
        <w:rPr>
          <w:rFonts w:ascii="Century Gothic" w:hAnsi="Century Gothic"/>
          <w:sz w:val="24"/>
          <w:szCs w:val="24"/>
        </w:rPr>
        <w:t xml:space="preserve">la Titular del Ejecutivo Estatal para que tenga a bien, </w:t>
      </w:r>
      <w:r w:rsidR="007C5313">
        <w:rPr>
          <w:rFonts w:ascii="Century Gothic" w:hAnsi="Century Gothic"/>
          <w:sz w:val="24"/>
          <w:szCs w:val="24"/>
        </w:rPr>
        <w:t xml:space="preserve">llevar a cabo las acciones necesarias para </w:t>
      </w:r>
      <w:r w:rsidR="00E3633E">
        <w:rPr>
          <w:rFonts w:ascii="Century Gothic" w:hAnsi="Century Gothic"/>
          <w:sz w:val="24"/>
          <w:szCs w:val="24"/>
        </w:rPr>
        <w:t xml:space="preserve">reorientar </w:t>
      </w:r>
      <w:r w:rsidR="007C5313">
        <w:rPr>
          <w:rFonts w:ascii="Century Gothic" w:hAnsi="Century Gothic"/>
          <w:sz w:val="24"/>
          <w:szCs w:val="24"/>
        </w:rPr>
        <w:t>y destinar</w:t>
      </w:r>
      <w:r w:rsidR="00E3633E">
        <w:rPr>
          <w:rFonts w:ascii="Century Gothic" w:hAnsi="Century Gothic"/>
          <w:sz w:val="24"/>
          <w:szCs w:val="24"/>
        </w:rPr>
        <w:t xml:space="preserve"> recursos </w:t>
      </w:r>
      <w:r w:rsidR="007C5313">
        <w:rPr>
          <w:rFonts w:ascii="Century Gothic" w:hAnsi="Century Gothic"/>
          <w:sz w:val="24"/>
          <w:szCs w:val="24"/>
        </w:rPr>
        <w:t>suficientes del</w:t>
      </w:r>
      <w:r w:rsidR="00E3633E">
        <w:rPr>
          <w:rFonts w:ascii="Century Gothic" w:hAnsi="Century Gothic"/>
          <w:sz w:val="24"/>
          <w:szCs w:val="24"/>
        </w:rPr>
        <w:t xml:space="preserve"> Presupuesto de Egresos para el Ejercicio Fiscal 2023, </w:t>
      </w:r>
      <w:r w:rsidR="007C5313">
        <w:rPr>
          <w:rFonts w:ascii="Century Gothic" w:hAnsi="Century Gothic"/>
          <w:sz w:val="24"/>
          <w:szCs w:val="24"/>
        </w:rPr>
        <w:t>a Pensiones</w:t>
      </w:r>
      <w:r w:rsidR="00E3633E">
        <w:rPr>
          <w:rFonts w:ascii="Century Gothic" w:hAnsi="Century Gothic"/>
          <w:sz w:val="24"/>
          <w:szCs w:val="24"/>
        </w:rPr>
        <w:t xml:space="preserve"> Civiles del Estado para fortalecer a dicha Institución y hacer frente </w:t>
      </w:r>
      <w:r w:rsidR="006F624E">
        <w:rPr>
          <w:rFonts w:ascii="Century Gothic" w:hAnsi="Century Gothic"/>
          <w:sz w:val="24"/>
          <w:szCs w:val="24"/>
        </w:rPr>
        <w:t xml:space="preserve">tanto </w:t>
      </w:r>
      <w:r w:rsidR="00E3633E">
        <w:rPr>
          <w:rFonts w:ascii="Century Gothic" w:hAnsi="Century Gothic"/>
          <w:sz w:val="24"/>
          <w:szCs w:val="24"/>
        </w:rPr>
        <w:t>a su</w:t>
      </w:r>
      <w:r w:rsidR="006F624E">
        <w:rPr>
          <w:rFonts w:ascii="Century Gothic" w:hAnsi="Century Gothic"/>
          <w:sz w:val="24"/>
          <w:szCs w:val="24"/>
        </w:rPr>
        <w:t xml:space="preserve">s </w:t>
      </w:r>
      <w:r w:rsidR="006F624E">
        <w:rPr>
          <w:rFonts w:ascii="Century Gothic" w:hAnsi="Century Gothic"/>
          <w:sz w:val="24"/>
          <w:szCs w:val="24"/>
        </w:rPr>
        <w:lastRenderedPageBreak/>
        <w:t>obligaciones para con las personas trabajadoras, como aquellas que son consecuencia de su difícil</w:t>
      </w:r>
      <w:r w:rsidR="00E3633E">
        <w:rPr>
          <w:rFonts w:ascii="Century Gothic" w:hAnsi="Century Gothic"/>
          <w:sz w:val="24"/>
          <w:szCs w:val="24"/>
        </w:rPr>
        <w:t xml:space="preserve"> situación financiera</w:t>
      </w:r>
      <w:r w:rsidR="006F624E">
        <w:rPr>
          <w:rFonts w:ascii="Century Gothic" w:hAnsi="Century Gothic"/>
          <w:sz w:val="24"/>
          <w:szCs w:val="24"/>
        </w:rPr>
        <w:t>.</w:t>
      </w:r>
    </w:p>
    <w:p w14:paraId="1F39910A" w14:textId="3172F19A" w:rsidR="00E3633E" w:rsidRPr="007C5313" w:rsidRDefault="00E3633E" w:rsidP="00EC7719">
      <w:pPr>
        <w:spacing w:line="360" w:lineRule="auto"/>
        <w:jc w:val="both"/>
        <w:rPr>
          <w:rFonts w:ascii="Century Gothic" w:hAnsi="Century Gothic"/>
          <w:b/>
          <w:bCs/>
          <w:sz w:val="24"/>
          <w:szCs w:val="24"/>
          <w:u w:val="single"/>
        </w:rPr>
      </w:pPr>
      <w:r w:rsidRPr="00E3633E">
        <w:rPr>
          <w:rFonts w:ascii="Century Gothic" w:hAnsi="Century Gothic"/>
          <w:b/>
          <w:bCs/>
          <w:sz w:val="24"/>
          <w:szCs w:val="24"/>
        </w:rPr>
        <w:t>ARTÍCULO SEGUNDO.</w:t>
      </w:r>
      <w:r>
        <w:rPr>
          <w:rFonts w:ascii="Century Gothic" w:hAnsi="Century Gothic"/>
          <w:b/>
          <w:bCs/>
          <w:sz w:val="24"/>
          <w:szCs w:val="24"/>
        </w:rPr>
        <w:t xml:space="preserve"> </w:t>
      </w:r>
      <w:r w:rsidRPr="00A9753F">
        <w:rPr>
          <w:rFonts w:ascii="Century Gothic" w:hAnsi="Century Gothic"/>
          <w:sz w:val="24"/>
          <w:szCs w:val="24"/>
        </w:rPr>
        <w:t>La Sexagésima Séptima Legislatura del H. Congreso del Estado,</w:t>
      </w:r>
      <w:r w:rsidR="006F624E">
        <w:rPr>
          <w:rFonts w:ascii="Century Gothic" w:hAnsi="Century Gothic"/>
          <w:sz w:val="24"/>
          <w:szCs w:val="24"/>
        </w:rPr>
        <w:t xml:space="preserve"> en uso sus atribuciones constitucionales y orgánicas, tiene a bien citar a comparecer al </w:t>
      </w:r>
      <w:proofErr w:type="gramStart"/>
      <w:r w:rsidR="006F624E">
        <w:rPr>
          <w:rFonts w:ascii="Century Gothic" w:hAnsi="Century Gothic"/>
          <w:sz w:val="24"/>
          <w:szCs w:val="24"/>
        </w:rPr>
        <w:t>Secretar</w:t>
      </w:r>
      <w:r w:rsidR="009C2EA1">
        <w:rPr>
          <w:rFonts w:ascii="Century Gothic" w:hAnsi="Century Gothic"/>
          <w:sz w:val="24"/>
          <w:szCs w:val="24"/>
        </w:rPr>
        <w:t>io</w:t>
      </w:r>
      <w:proofErr w:type="gramEnd"/>
      <w:r w:rsidR="006F624E">
        <w:rPr>
          <w:rFonts w:ascii="Century Gothic" w:hAnsi="Century Gothic"/>
          <w:sz w:val="24"/>
          <w:szCs w:val="24"/>
        </w:rPr>
        <w:t xml:space="preserve"> de Salud, así como al </w:t>
      </w:r>
      <w:r w:rsidR="009C2EA1">
        <w:rPr>
          <w:rFonts w:ascii="Century Gothic" w:hAnsi="Century Gothic"/>
          <w:sz w:val="24"/>
          <w:szCs w:val="24"/>
        </w:rPr>
        <w:t>D</w:t>
      </w:r>
      <w:r w:rsidR="00E07D48">
        <w:rPr>
          <w:rFonts w:ascii="Century Gothic" w:hAnsi="Century Gothic"/>
          <w:sz w:val="24"/>
          <w:szCs w:val="24"/>
        </w:rPr>
        <w:t xml:space="preserve">irector </w:t>
      </w:r>
      <w:r w:rsidR="009C2EA1">
        <w:rPr>
          <w:rFonts w:ascii="Century Gothic" w:hAnsi="Century Gothic"/>
          <w:sz w:val="24"/>
          <w:szCs w:val="24"/>
        </w:rPr>
        <w:t>G</w:t>
      </w:r>
      <w:r w:rsidR="00E07D48">
        <w:rPr>
          <w:rFonts w:ascii="Century Gothic" w:hAnsi="Century Gothic"/>
          <w:sz w:val="24"/>
          <w:szCs w:val="24"/>
        </w:rPr>
        <w:t>eneral</w:t>
      </w:r>
      <w:r w:rsidR="006F624E">
        <w:rPr>
          <w:rFonts w:ascii="Century Gothic" w:hAnsi="Century Gothic"/>
          <w:sz w:val="24"/>
          <w:szCs w:val="24"/>
        </w:rPr>
        <w:t xml:space="preserve"> de Pensiones Civiles del Estado, a fin de que presenten ante esta Asamblea, la información financiera y operativa actualizada de Pensiones Civiles del Estado.</w:t>
      </w:r>
    </w:p>
    <w:p w14:paraId="4D860EFF" w14:textId="6AAF7E4D" w:rsidR="00A832E4" w:rsidRPr="00EC7719" w:rsidRDefault="00033C4D" w:rsidP="00033C4D">
      <w:pPr>
        <w:spacing w:line="360" w:lineRule="auto"/>
        <w:jc w:val="both"/>
        <w:rPr>
          <w:rFonts w:ascii="Century Gothic" w:hAnsi="Century Gothic" w:cs="Arial"/>
          <w:sz w:val="24"/>
          <w:szCs w:val="24"/>
        </w:rPr>
      </w:pPr>
      <w:r w:rsidRPr="00EC7719">
        <w:rPr>
          <w:rFonts w:ascii="Century Gothic" w:hAnsi="Century Gothic" w:cs="Arial"/>
          <w:b/>
          <w:sz w:val="24"/>
          <w:szCs w:val="24"/>
        </w:rPr>
        <w:t>ECONÓMICO:</w:t>
      </w:r>
      <w:r w:rsidRPr="00EC7719">
        <w:rPr>
          <w:rFonts w:ascii="Century Gothic" w:hAnsi="Century Gothic" w:cs="Arial"/>
          <w:sz w:val="24"/>
          <w:szCs w:val="24"/>
        </w:rPr>
        <w:t xml:space="preserve"> Aprobado que sea, remítase copia del presente acuerdo, así como de la iniciativa que </w:t>
      </w:r>
      <w:proofErr w:type="gramStart"/>
      <w:r w:rsidRPr="00EC7719">
        <w:rPr>
          <w:rFonts w:ascii="Century Gothic" w:hAnsi="Century Gothic" w:cs="Arial"/>
          <w:sz w:val="24"/>
          <w:szCs w:val="24"/>
        </w:rPr>
        <w:t>le</w:t>
      </w:r>
      <w:proofErr w:type="gramEnd"/>
      <w:r w:rsidRPr="00EC7719">
        <w:rPr>
          <w:rFonts w:ascii="Century Gothic" w:hAnsi="Century Gothic" w:cs="Arial"/>
          <w:sz w:val="24"/>
          <w:szCs w:val="24"/>
        </w:rPr>
        <w:t xml:space="preserve"> dio origen a las autoridades antes mencionadas.</w:t>
      </w:r>
    </w:p>
    <w:p w14:paraId="5FF456FE" w14:textId="7EB6ED51" w:rsidR="0070168D" w:rsidRDefault="005C196C" w:rsidP="00FF7B29">
      <w:pPr>
        <w:pStyle w:val="Textoindependiente"/>
        <w:spacing w:line="360" w:lineRule="auto"/>
        <w:rPr>
          <w:rFonts w:ascii="Century Gothic" w:hAnsi="Century Gothic" w:cs="Arial"/>
          <w:color w:val="000000" w:themeColor="text1"/>
          <w:szCs w:val="24"/>
        </w:rPr>
      </w:pPr>
      <w:r w:rsidRPr="0070168D">
        <w:rPr>
          <w:rFonts w:ascii="Century Gothic" w:hAnsi="Century Gothic" w:cs="Arial"/>
          <w:color w:val="000000" w:themeColor="text1"/>
          <w:szCs w:val="24"/>
        </w:rPr>
        <w:t xml:space="preserve">Dado en </w:t>
      </w:r>
      <w:r w:rsidR="0070168D">
        <w:rPr>
          <w:rFonts w:ascii="Century Gothic" w:hAnsi="Century Gothic" w:cs="Arial"/>
          <w:color w:val="000000" w:themeColor="text1"/>
          <w:szCs w:val="24"/>
        </w:rPr>
        <w:t>el Salón de Sesiones</w:t>
      </w:r>
      <w:r w:rsidR="004F2DF7" w:rsidRPr="0070168D">
        <w:rPr>
          <w:rFonts w:ascii="Century Gothic" w:hAnsi="Century Gothic" w:cs="Arial"/>
          <w:color w:val="000000" w:themeColor="text1"/>
          <w:szCs w:val="24"/>
        </w:rPr>
        <w:t xml:space="preserve"> del</w:t>
      </w:r>
      <w:r w:rsidR="00A832E4" w:rsidRPr="0070168D">
        <w:rPr>
          <w:rFonts w:ascii="Century Gothic" w:hAnsi="Century Gothic" w:cs="Arial"/>
          <w:color w:val="000000" w:themeColor="text1"/>
          <w:szCs w:val="24"/>
          <w:lang w:val="es-ES_tradnl" w:eastAsia="es-ES_tradnl"/>
        </w:rPr>
        <w:t xml:space="preserve"> </w:t>
      </w:r>
      <w:r w:rsidR="00360FB6" w:rsidRPr="0070168D">
        <w:rPr>
          <w:rFonts w:ascii="Century Gothic" w:hAnsi="Century Gothic" w:cs="Arial"/>
          <w:color w:val="000000" w:themeColor="text1"/>
          <w:szCs w:val="24"/>
          <w:lang w:val="es-ES_tradnl" w:eastAsia="es-ES_tradnl"/>
        </w:rPr>
        <w:t>Honorable Congreso del Estado</w:t>
      </w:r>
      <w:r w:rsidR="000A53EA" w:rsidRPr="0070168D">
        <w:rPr>
          <w:rFonts w:ascii="Century Gothic" w:hAnsi="Century Gothic" w:cs="Arial"/>
          <w:color w:val="000000" w:themeColor="text1"/>
          <w:szCs w:val="24"/>
        </w:rPr>
        <w:t>, a</w:t>
      </w:r>
      <w:r w:rsidR="0070168D">
        <w:rPr>
          <w:rFonts w:ascii="Century Gothic" w:hAnsi="Century Gothic" w:cs="Arial"/>
          <w:color w:val="000000" w:themeColor="text1"/>
          <w:szCs w:val="24"/>
        </w:rPr>
        <w:t xml:space="preserve"> los</w:t>
      </w:r>
      <w:r w:rsidR="000A53EA" w:rsidRPr="0070168D">
        <w:rPr>
          <w:rFonts w:ascii="Century Gothic" w:hAnsi="Century Gothic" w:cs="Arial"/>
          <w:color w:val="000000" w:themeColor="text1"/>
          <w:szCs w:val="24"/>
        </w:rPr>
        <w:t xml:space="preserve"> </w:t>
      </w:r>
      <w:r w:rsidR="00CD5AF0">
        <w:rPr>
          <w:rFonts w:ascii="Century Gothic" w:hAnsi="Century Gothic" w:cs="Arial"/>
          <w:color w:val="000000" w:themeColor="text1"/>
          <w:szCs w:val="24"/>
        </w:rPr>
        <w:t>1</w:t>
      </w:r>
      <w:r w:rsidR="006F624E">
        <w:rPr>
          <w:rFonts w:ascii="Century Gothic" w:hAnsi="Century Gothic" w:cs="Arial"/>
          <w:color w:val="000000" w:themeColor="text1"/>
          <w:szCs w:val="24"/>
        </w:rPr>
        <w:t>7</w:t>
      </w:r>
      <w:r w:rsidR="00FB40E0" w:rsidRPr="0070168D">
        <w:rPr>
          <w:rFonts w:ascii="Century Gothic" w:hAnsi="Century Gothic" w:cs="Arial"/>
          <w:color w:val="000000" w:themeColor="text1"/>
          <w:szCs w:val="24"/>
        </w:rPr>
        <w:t xml:space="preserve"> </w:t>
      </w:r>
      <w:r w:rsidR="00033C4D">
        <w:rPr>
          <w:rFonts w:ascii="Century Gothic" w:hAnsi="Century Gothic" w:cs="Arial"/>
          <w:color w:val="000000" w:themeColor="text1"/>
          <w:szCs w:val="24"/>
        </w:rPr>
        <w:t xml:space="preserve">días del mes de mayo </w:t>
      </w:r>
      <w:r w:rsidR="000A53EA" w:rsidRPr="0070168D">
        <w:rPr>
          <w:rFonts w:ascii="Century Gothic" w:hAnsi="Century Gothic" w:cs="Arial"/>
          <w:color w:val="000000" w:themeColor="text1"/>
          <w:szCs w:val="24"/>
        </w:rPr>
        <w:t>del</w:t>
      </w:r>
      <w:r w:rsidR="00050A2D" w:rsidRPr="0070168D">
        <w:rPr>
          <w:rFonts w:ascii="Century Gothic" w:hAnsi="Century Gothic" w:cs="Arial"/>
          <w:color w:val="000000" w:themeColor="text1"/>
          <w:szCs w:val="24"/>
        </w:rPr>
        <w:t xml:space="preserve"> año dos mil </w:t>
      </w:r>
      <w:r w:rsidR="0070168D">
        <w:rPr>
          <w:rFonts w:ascii="Century Gothic" w:hAnsi="Century Gothic" w:cs="Arial"/>
          <w:color w:val="000000" w:themeColor="text1"/>
          <w:szCs w:val="24"/>
        </w:rPr>
        <w:t>veinti</w:t>
      </w:r>
      <w:r w:rsidR="00CD5AF0">
        <w:rPr>
          <w:rFonts w:ascii="Century Gothic" w:hAnsi="Century Gothic" w:cs="Arial"/>
          <w:color w:val="000000" w:themeColor="text1"/>
          <w:szCs w:val="24"/>
        </w:rPr>
        <w:t>trés</w:t>
      </w:r>
      <w:r w:rsidR="0070168D">
        <w:rPr>
          <w:rFonts w:ascii="Century Gothic" w:hAnsi="Century Gothic" w:cs="Arial"/>
          <w:color w:val="000000" w:themeColor="text1"/>
          <w:szCs w:val="24"/>
        </w:rPr>
        <w:t>.</w:t>
      </w:r>
      <w:r w:rsidR="00050A2D" w:rsidRPr="0070168D">
        <w:rPr>
          <w:rFonts w:ascii="Century Gothic" w:hAnsi="Century Gothic" w:cs="Arial"/>
          <w:color w:val="000000" w:themeColor="text1"/>
          <w:szCs w:val="24"/>
        </w:rPr>
        <w:t xml:space="preserve"> </w:t>
      </w:r>
    </w:p>
    <w:p w14:paraId="7DFD9D52" w14:textId="77777777" w:rsidR="00074F1F" w:rsidRPr="0070168D" w:rsidRDefault="00074F1F" w:rsidP="00FF7B29">
      <w:pPr>
        <w:pStyle w:val="Textoindependiente"/>
        <w:spacing w:line="360" w:lineRule="auto"/>
        <w:rPr>
          <w:rFonts w:ascii="Century Gothic" w:hAnsi="Century Gothic" w:cs="Arial"/>
          <w:color w:val="000000" w:themeColor="text1"/>
          <w:szCs w:val="24"/>
        </w:rPr>
      </w:pPr>
    </w:p>
    <w:p w14:paraId="4D93B161" w14:textId="19D16857" w:rsidR="005C196C" w:rsidRDefault="00D800FE" w:rsidP="00D800FE">
      <w:pPr>
        <w:pStyle w:val="Textoindependiente"/>
        <w:tabs>
          <w:tab w:val="left" w:pos="3226"/>
          <w:tab w:val="center" w:pos="4419"/>
        </w:tabs>
        <w:spacing w:line="276" w:lineRule="auto"/>
        <w:jc w:val="left"/>
        <w:rPr>
          <w:rFonts w:ascii="Century Gothic" w:hAnsi="Century Gothic" w:cs="Arial"/>
          <w:b/>
          <w:color w:val="000000" w:themeColor="text1"/>
          <w:szCs w:val="24"/>
        </w:rPr>
      </w:pPr>
      <w:r>
        <w:rPr>
          <w:rFonts w:ascii="Century Gothic" w:hAnsi="Century Gothic" w:cs="Arial"/>
          <w:b/>
          <w:color w:val="000000" w:themeColor="text1"/>
          <w:szCs w:val="24"/>
        </w:rPr>
        <w:tab/>
      </w:r>
      <w:r>
        <w:rPr>
          <w:rFonts w:ascii="Century Gothic" w:hAnsi="Century Gothic" w:cs="Arial"/>
          <w:b/>
          <w:color w:val="000000" w:themeColor="text1"/>
          <w:szCs w:val="24"/>
        </w:rPr>
        <w:tab/>
      </w:r>
      <w:r w:rsidR="005C196C" w:rsidRPr="0070168D">
        <w:rPr>
          <w:rFonts w:ascii="Century Gothic" w:hAnsi="Century Gothic" w:cs="Arial"/>
          <w:b/>
          <w:color w:val="000000" w:themeColor="text1"/>
          <w:szCs w:val="24"/>
        </w:rPr>
        <w:t>ATENTAMENTE</w:t>
      </w:r>
      <w:r w:rsidR="0070168D">
        <w:rPr>
          <w:rFonts w:ascii="Century Gothic" w:hAnsi="Century Gothic" w:cs="Arial"/>
          <w:b/>
          <w:color w:val="000000" w:themeColor="text1"/>
          <w:szCs w:val="24"/>
        </w:rPr>
        <w:t xml:space="preserve">, </w:t>
      </w:r>
    </w:p>
    <w:p w14:paraId="12BF75D6" w14:textId="77777777" w:rsidR="0070168D" w:rsidRDefault="0070168D" w:rsidP="0070168D">
      <w:pPr>
        <w:pStyle w:val="Textoindependiente"/>
        <w:spacing w:line="276" w:lineRule="auto"/>
        <w:jc w:val="center"/>
        <w:rPr>
          <w:rFonts w:ascii="Century Gothic" w:hAnsi="Century Gothic" w:cs="Arial"/>
          <w:b/>
          <w:color w:val="000000" w:themeColor="text1"/>
          <w:szCs w:val="24"/>
        </w:rPr>
      </w:pPr>
    </w:p>
    <w:p w14:paraId="561857E6" w14:textId="77777777" w:rsidR="0070168D" w:rsidRPr="0070168D" w:rsidRDefault="0070168D" w:rsidP="0070168D">
      <w:pPr>
        <w:pStyle w:val="Textoindependiente"/>
        <w:spacing w:line="276" w:lineRule="auto"/>
        <w:jc w:val="center"/>
        <w:rPr>
          <w:rFonts w:ascii="Century Gothic" w:hAnsi="Century Gothic" w:cs="Arial"/>
          <w:b/>
          <w:color w:val="000000" w:themeColor="text1"/>
          <w:szCs w:val="24"/>
        </w:rPr>
      </w:pPr>
    </w:p>
    <w:p w14:paraId="48DEE814" w14:textId="2A7A126C" w:rsidR="00A832E4" w:rsidRPr="00FB40E0" w:rsidRDefault="00A832E4" w:rsidP="004F2DF7">
      <w:pPr>
        <w:pStyle w:val="Textoindependiente"/>
        <w:spacing w:line="276" w:lineRule="auto"/>
        <w:jc w:val="center"/>
        <w:rPr>
          <w:rFonts w:ascii="Arial" w:hAnsi="Arial" w:cs="Arial"/>
          <w:color w:val="000000" w:themeColor="text1"/>
          <w:sz w:val="22"/>
          <w:szCs w:val="22"/>
        </w:rPr>
      </w:pPr>
    </w:p>
    <w:p w14:paraId="4BFCC32C" w14:textId="77777777" w:rsidR="00FB40E0" w:rsidRDefault="00FB40E0" w:rsidP="004F2DF7">
      <w:pPr>
        <w:pStyle w:val="Textoindependiente"/>
        <w:spacing w:line="276" w:lineRule="auto"/>
        <w:jc w:val="center"/>
        <w:rPr>
          <w:rFonts w:ascii="Arial" w:hAnsi="Arial" w:cs="Arial"/>
          <w:b/>
          <w:bCs/>
          <w:color w:val="000000" w:themeColor="text1"/>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0168D" w:rsidRPr="00ED7B16" w14:paraId="43FC2B24" w14:textId="77777777" w:rsidTr="002E4920">
        <w:tc>
          <w:tcPr>
            <w:tcW w:w="4414" w:type="dxa"/>
          </w:tcPr>
          <w:p w14:paraId="44EB22EE"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BENJAMÍN CARRERA CHÁVEZ</w:t>
            </w:r>
          </w:p>
        </w:tc>
        <w:tc>
          <w:tcPr>
            <w:tcW w:w="4414" w:type="dxa"/>
          </w:tcPr>
          <w:p w14:paraId="0BA7EB57"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EDIN CUAUHTÉMOC ESTRADA SOTELO</w:t>
            </w:r>
          </w:p>
        </w:tc>
      </w:tr>
      <w:tr w:rsidR="0070168D" w:rsidRPr="00ED7B16" w14:paraId="15D03A29" w14:textId="77777777" w:rsidTr="002E4920">
        <w:tc>
          <w:tcPr>
            <w:tcW w:w="4414" w:type="dxa"/>
          </w:tcPr>
          <w:p w14:paraId="3C0FE94F" w14:textId="77777777" w:rsidR="0070168D" w:rsidRDefault="0070168D" w:rsidP="002E4920">
            <w:pPr>
              <w:spacing w:line="276" w:lineRule="auto"/>
              <w:ind w:hanging="2"/>
              <w:jc w:val="center"/>
              <w:rPr>
                <w:rFonts w:ascii="Century Gothic" w:hAnsi="Century Gothic" w:cs="Arial"/>
                <w:b/>
                <w:sz w:val="24"/>
                <w:szCs w:val="24"/>
              </w:rPr>
            </w:pPr>
          </w:p>
          <w:p w14:paraId="49763E63" w14:textId="77777777" w:rsidR="0070168D" w:rsidRPr="00ED7B16" w:rsidRDefault="0070168D" w:rsidP="002E4920">
            <w:pPr>
              <w:spacing w:line="276" w:lineRule="auto"/>
              <w:ind w:hanging="2"/>
              <w:jc w:val="center"/>
              <w:rPr>
                <w:rFonts w:ascii="Century Gothic" w:hAnsi="Century Gothic" w:cs="Arial"/>
                <w:b/>
                <w:sz w:val="24"/>
                <w:szCs w:val="24"/>
              </w:rPr>
            </w:pPr>
          </w:p>
          <w:p w14:paraId="584428C4" w14:textId="77777777" w:rsidR="0070168D" w:rsidRPr="00ED7B16" w:rsidRDefault="0070168D" w:rsidP="002E4920">
            <w:pPr>
              <w:spacing w:line="276" w:lineRule="auto"/>
              <w:ind w:hanging="2"/>
              <w:jc w:val="center"/>
              <w:rPr>
                <w:rFonts w:ascii="Century Gothic" w:hAnsi="Century Gothic" w:cs="Arial"/>
                <w:b/>
                <w:sz w:val="24"/>
                <w:szCs w:val="24"/>
              </w:rPr>
            </w:pPr>
          </w:p>
          <w:p w14:paraId="49DCC803" w14:textId="77777777" w:rsidR="0070168D" w:rsidRPr="00ED7B16" w:rsidRDefault="0070168D" w:rsidP="002E4920">
            <w:pPr>
              <w:spacing w:line="276" w:lineRule="auto"/>
              <w:ind w:hanging="2"/>
              <w:jc w:val="center"/>
              <w:rPr>
                <w:rFonts w:ascii="Century Gothic" w:hAnsi="Century Gothic" w:cs="Arial"/>
                <w:b/>
                <w:sz w:val="24"/>
                <w:szCs w:val="24"/>
              </w:rPr>
            </w:pPr>
          </w:p>
          <w:p w14:paraId="35F1E8A4"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lastRenderedPageBreak/>
              <w:t>DIP. LETICIA ORTEGA MÁYNEZ</w:t>
            </w:r>
          </w:p>
        </w:tc>
        <w:tc>
          <w:tcPr>
            <w:tcW w:w="4414" w:type="dxa"/>
          </w:tcPr>
          <w:p w14:paraId="1C76B558" w14:textId="77777777" w:rsidR="0070168D" w:rsidRPr="00ED7B16" w:rsidRDefault="0070168D" w:rsidP="002E4920">
            <w:pPr>
              <w:spacing w:line="276" w:lineRule="auto"/>
              <w:ind w:hanging="2"/>
              <w:jc w:val="center"/>
              <w:rPr>
                <w:rFonts w:ascii="Century Gothic" w:hAnsi="Century Gothic" w:cs="Arial"/>
                <w:b/>
                <w:sz w:val="24"/>
                <w:szCs w:val="24"/>
              </w:rPr>
            </w:pPr>
          </w:p>
          <w:p w14:paraId="1117BBAD" w14:textId="77777777" w:rsidR="0070168D" w:rsidRDefault="0070168D" w:rsidP="002E4920">
            <w:pPr>
              <w:spacing w:line="276" w:lineRule="auto"/>
              <w:ind w:hanging="2"/>
              <w:jc w:val="center"/>
              <w:rPr>
                <w:rFonts w:ascii="Century Gothic" w:hAnsi="Century Gothic" w:cs="Arial"/>
                <w:b/>
                <w:sz w:val="24"/>
                <w:szCs w:val="24"/>
              </w:rPr>
            </w:pPr>
          </w:p>
          <w:p w14:paraId="568792FE" w14:textId="77777777" w:rsidR="0070168D" w:rsidRPr="00ED7B16" w:rsidRDefault="0070168D" w:rsidP="002E4920">
            <w:pPr>
              <w:spacing w:line="276" w:lineRule="auto"/>
              <w:ind w:hanging="2"/>
              <w:jc w:val="center"/>
              <w:rPr>
                <w:rFonts w:ascii="Century Gothic" w:hAnsi="Century Gothic" w:cs="Arial"/>
                <w:b/>
                <w:sz w:val="24"/>
                <w:szCs w:val="24"/>
              </w:rPr>
            </w:pPr>
          </w:p>
          <w:p w14:paraId="2A1F0E7D" w14:textId="77777777" w:rsidR="0070168D" w:rsidRPr="00ED7B16" w:rsidRDefault="0070168D" w:rsidP="002E4920">
            <w:pPr>
              <w:spacing w:line="276" w:lineRule="auto"/>
              <w:ind w:hanging="2"/>
              <w:jc w:val="center"/>
              <w:rPr>
                <w:rFonts w:ascii="Century Gothic" w:hAnsi="Century Gothic" w:cs="Arial"/>
                <w:b/>
                <w:sz w:val="24"/>
                <w:szCs w:val="24"/>
              </w:rPr>
            </w:pPr>
          </w:p>
          <w:p w14:paraId="047BA0B0"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lastRenderedPageBreak/>
              <w:t>DIP. OSCAR DANIEL AVITIA ARELLANES</w:t>
            </w:r>
          </w:p>
        </w:tc>
      </w:tr>
      <w:tr w:rsidR="00CD5AF0" w:rsidRPr="00ED7B16" w14:paraId="0DE2CDC6" w14:textId="77777777" w:rsidTr="002E4920">
        <w:tc>
          <w:tcPr>
            <w:tcW w:w="4414" w:type="dxa"/>
          </w:tcPr>
          <w:p w14:paraId="7053EF8A" w14:textId="77777777" w:rsidR="00CD5AF0" w:rsidRDefault="00CD5AF0" w:rsidP="002E4920">
            <w:pPr>
              <w:spacing w:line="276" w:lineRule="auto"/>
              <w:ind w:hanging="2"/>
              <w:jc w:val="center"/>
              <w:rPr>
                <w:rFonts w:ascii="Century Gothic" w:hAnsi="Century Gothic" w:cs="Arial"/>
                <w:b/>
                <w:sz w:val="24"/>
                <w:szCs w:val="24"/>
              </w:rPr>
            </w:pPr>
          </w:p>
          <w:p w14:paraId="5F196742" w14:textId="77777777" w:rsidR="00CD5AF0" w:rsidRPr="00ED7B16" w:rsidRDefault="00CD5AF0" w:rsidP="002E4920">
            <w:pPr>
              <w:spacing w:line="276" w:lineRule="auto"/>
              <w:ind w:hanging="2"/>
              <w:jc w:val="center"/>
              <w:rPr>
                <w:rFonts w:ascii="Century Gothic" w:hAnsi="Century Gothic" w:cs="Arial"/>
                <w:b/>
                <w:sz w:val="24"/>
                <w:szCs w:val="24"/>
              </w:rPr>
            </w:pPr>
          </w:p>
          <w:p w14:paraId="6C9B3EFE" w14:textId="77777777" w:rsidR="00CD5AF0" w:rsidRDefault="00CD5AF0" w:rsidP="002E4920">
            <w:pPr>
              <w:spacing w:line="276" w:lineRule="auto"/>
              <w:ind w:hanging="2"/>
              <w:jc w:val="center"/>
              <w:rPr>
                <w:rFonts w:ascii="Century Gothic" w:hAnsi="Century Gothic" w:cs="Arial"/>
                <w:b/>
                <w:sz w:val="24"/>
                <w:szCs w:val="24"/>
              </w:rPr>
            </w:pPr>
          </w:p>
          <w:p w14:paraId="1ACC8552" w14:textId="77777777" w:rsidR="00CD5AF0" w:rsidRPr="00ED7B16" w:rsidRDefault="00CD5AF0" w:rsidP="002E4920">
            <w:pPr>
              <w:spacing w:line="276" w:lineRule="auto"/>
              <w:ind w:hanging="2"/>
              <w:jc w:val="center"/>
              <w:rPr>
                <w:rFonts w:ascii="Century Gothic" w:hAnsi="Century Gothic" w:cs="Arial"/>
                <w:b/>
                <w:sz w:val="24"/>
                <w:szCs w:val="24"/>
              </w:rPr>
            </w:pPr>
          </w:p>
          <w:p w14:paraId="332355C2" w14:textId="77777777" w:rsidR="00CD5AF0" w:rsidRPr="00ED7B16" w:rsidRDefault="00CD5AF0" w:rsidP="002E4920">
            <w:pPr>
              <w:spacing w:line="276" w:lineRule="auto"/>
              <w:ind w:hanging="2"/>
              <w:jc w:val="center"/>
              <w:rPr>
                <w:rFonts w:ascii="Century Gothic" w:hAnsi="Century Gothic" w:cs="Arial"/>
                <w:b/>
                <w:sz w:val="24"/>
                <w:szCs w:val="24"/>
              </w:rPr>
            </w:pPr>
          </w:p>
          <w:p w14:paraId="6D9DCB71" w14:textId="77777777" w:rsidR="00CD5AF0" w:rsidRPr="00ED7B16" w:rsidRDefault="00CD5AF0"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ROSANA DÍAZ REYES</w:t>
            </w:r>
          </w:p>
        </w:tc>
        <w:tc>
          <w:tcPr>
            <w:tcW w:w="4414" w:type="dxa"/>
          </w:tcPr>
          <w:p w14:paraId="6DDE94E5" w14:textId="77777777" w:rsidR="00CD5AF0" w:rsidRDefault="00CD5AF0" w:rsidP="002E4920">
            <w:pPr>
              <w:spacing w:line="276" w:lineRule="auto"/>
              <w:ind w:hanging="2"/>
              <w:jc w:val="center"/>
              <w:rPr>
                <w:rFonts w:ascii="Century Gothic" w:hAnsi="Century Gothic" w:cs="Arial"/>
                <w:b/>
                <w:sz w:val="24"/>
                <w:szCs w:val="24"/>
              </w:rPr>
            </w:pPr>
          </w:p>
          <w:p w14:paraId="0F02F986" w14:textId="77777777" w:rsidR="00CD5AF0" w:rsidRPr="00ED7B16" w:rsidRDefault="00CD5AF0" w:rsidP="002E4920">
            <w:pPr>
              <w:spacing w:line="276" w:lineRule="auto"/>
              <w:ind w:hanging="2"/>
              <w:jc w:val="center"/>
              <w:rPr>
                <w:rFonts w:ascii="Century Gothic" w:hAnsi="Century Gothic" w:cs="Arial"/>
                <w:b/>
                <w:sz w:val="24"/>
                <w:szCs w:val="24"/>
              </w:rPr>
            </w:pPr>
          </w:p>
          <w:p w14:paraId="002B458D" w14:textId="77777777" w:rsidR="00CD5AF0" w:rsidRDefault="00CD5AF0" w:rsidP="002E4920">
            <w:pPr>
              <w:spacing w:line="276" w:lineRule="auto"/>
              <w:ind w:hanging="2"/>
              <w:jc w:val="center"/>
              <w:rPr>
                <w:rFonts w:ascii="Century Gothic" w:hAnsi="Century Gothic" w:cs="Arial"/>
                <w:b/>
                <w:sz w:val="24"/>
                <w:szCs w:val="24"/>
              </w:rPr>
            </w:pPr>
          </w:p>
          <w:p w14:paraId="1717EAB9" w14:textId="77777777" w:rsidR="00CD5AF0" w:rsidRPr="00ED7B16" w:rsidRDefault="00CD5AF0" w:rsidP="002E4920">
            <w:pPr>
              <w:spacing w:line="276" w:lineRule="auto"/>
              <w:ind w:hanging="2"/>
              <w:jc w:val="center"/>
              <w:rPr>
                <w:rFonts w:ascii="Century Gothic" w:hAnsi="Century Gothic" w:cs="Arial"/>
                <w:b/>
                <w:sz w:val="24"/>
                <w:szCs w:val="24"/>
              </w:rPr>
            </w:pPr>
          </w:p>
          <w:p w14:paraId="0B946D0A" w14:textId="77777777" w:rsidR="00CD5AF0" w:rsidRPr="00ED7B16" w:rsidRDefault="00CD5AF0" w:rsidP="002E4920">
            <w:pPr>
              <w:spacing w:line="276" w:lineRule="auto"/>
              <w:ind w:hanging="2"/>
              <w:jc w:val="center"/>
              <w:rPr>
                <w:rFonts w:ascii="Century Gothic" w:hAnsi="Century Gothic" w:cs="Arial"/>
                <w:b/>
                <w:sz w:val="24"/>
                <w:szCs w:val="24"/>
              </w:rPr>
            </w:pPr>
          </w:p>
          <w:p w14:paraId="4FBFD889" w14:textId="5827D275" w:rsidR="00CD5AF0" w:rsidRPr="00ED7B16" w:rsidRDefault="00CD5AF0"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MARÍA ANTONIETA PÉREZ REYES</w:t>
            </w:r>
          </w:p>
        </w:tc>
      </w:tr>
      <w:tr w:rsidR="00CD5AF0" w:rsidRPr="00ED7B16" w14:paraId="578E50B7" w14:textId="77777777" w:rsidTr="002E4920">
        <w:tc>
          <w:tcPr>
            <w:tcW w:w="4414" w:type="dxa"/>
          </w:tcPr>
          <w:p w14:paraId="50FCDBC7" w14:textId="77777777" w:rsidR="00CD5AF0" w:rsidRDefault="00CD5AF0" w:rsidP="002E4920">
            <w:pPr>
              <w:spacing w:line="276" w:lineRule="auto"/>
              <w:ind w:hanging="2"/>
              <w:jc w:val="center"/>
              <w:rPr>
                <w:rFonts w:ascii="Century Gothic" w:hAnsi="Century Gothic" w:cs="Arial"/>
                <w:b/>
                <w:sz w:val="24"/>
                <w:szCs w:val="24"/>
              </w:rPr>
            </w:pPr>
          </w:p>
          <w:p w14:paraId="0F8839A3" w14:textId="77777777" w:rsidR="00CD5AF0" w:rsidRPr="00ED7B16" w:rsidRDefault="00CD5AF0" w:rsidP="002E4920">
            <w:pPr>
              <w:spacing w:line="276" w:lineRule="auto"/>
              <w:ind w:hanging="2"/>
              <w:jc w:val="center"/>
              <w:rPr>
                <w:rFonts w:ascii="Century Gothic" w:hAnsi="Century Gothic" w:cs="Arial"/>
                <w:b/>
                <w:sz w:val="24"/>
                <w:szCs w:val="24"/>
              </w:rPr>
            </w:pPr>
          </w:p>
          <w:p w14:paraId="7817DB9B" w14:textId="77777777" w:rsidR="00CD5AF0" w:rsidRDefault="00CD5AF0" w:rsidP="002E4920">
            <w:pPr>
              <w:spacing w:line="276" w:lineRule="auto"/>
              <w:ind w:hanging="2"/>
              <w:jc w:val="center"/>
              <w:rPr>
                <w:rFonts w:ascii="Century Gothic" w:hAnsi="Century Gothic" w:cs="Arial"/>
                <w:b/>
                <w:sz w:val="24"/>
                <w:szCs w:val="24"/>
              </w:rPr>
            </w:pPr>
          </w:p>
          <w:p w14:paraId="4650CEC1" w14:textId="77777777" w:rsidR="00CD5AF0" w:rsidRDefault="00CD5AF0" w:rsidP="002E4920">
            <w:pPr>
              <w:spacing w:line="276" w:lineRule="auto"/>
              <w:ind w:hanging="2"/>
              <w:jc w:val="center"/>
              <w:rPr>
                <w:rFonts w:ascii="Century Gothic" w:hAnsi="Century Gothic" w:cs="Arial"/>
                <w:b/>
                <w:sz w:val="24"/>
                <w:szCs w:val="24"/>
              </w:rPr>
            </w:pPr>
          </w:p>
          <w:p w14:paraId="2518AF49" w14:textId="77777777" w:rsidR="00CD5AF0" w:rsidRPr="00ED7B16" w:rsidRDefault="00CD5AF0" w:rsidP="002E4920">
            <w:pPr>
              <w:spacing w:line="276" w:lineRule="auto"/>
              <w:rPr>
                <w:rFonts w:ascii="Century Gothic" w:hAnsi="Century Gothic" w:cs="Arial"/>
                <w:b/>
                <w:sz w:val="24"/>
                <w:szCs w:val="24"/>
              </w:rPr>
            </w:pPr>
          </w:p>
          <w:p w14:paraId="3F094FF2" w14:textId="77777777" w:rsidR="00CD5AF0" w:rsidRPr="00ED7B16" w:rsidRDefault="00CD5AF0"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MAGDALENA RENTERÍA PÉREZ</w:t>
            </w:r>
          </w:p>
        </w:tc>
        <w:tc>
          <w:tcPr>
            <w:tcW w:w="4414" w:type="dxa"/>
          </w:tcPr>
          <w:p w14:paraId="4578091C" w14:textId="77777777" w:rsidR="00CD5AF0" w:rsidRDefault="00CD5AF0" w:rsidP="002E4920">
            <w:pPr>
              <w:spacing w:line="276" w:lineRule="auto"/>
              <w:ind w:hanging="2"/>
              <w:jc w:val="center"/>
              <w:rPr>
                <w:rFonts w:ascii="Century Gothic" w:hAnsi="Century Gothic" w:cs="Arial"/>
                <w:b/>
                <w:sz w:val="24"/>
                <w:szCs w:val="24"/>
              </w:rPr>
            </w:pPr>
          </w:p>
          <w:p w14:paraId="29025D4D" w14:textId="77777777" w:rsidR="00CD5AF0" w:rsidRDefault="00CD5AF0" w:rsidP="002E4920">
            <w:pPr>
              <w:spacing w:line="276" w:lineRule="auto"/>
              <w:ind w:hanging="2"/>
              <w:jc w:val="center"/>
              <w:rPr>
                <w:rFonts w:ascii="Century Gothic" w:hAnsi="Century Gothic" w:cs="Arial"/>
                <w:b/>
                <w:sz w:val="24"/>
                <w:szCs w:val="24"/>
              </w:rPr>
            </w:pPr>
          </w:p>
          <w:p w14:paraId="5AC21C8D" w14:textId="77777777" w:rsidR="00CD5AF0" w:rsidRPr="00ED7B16" w:rsidRDefault="00CD5AF0" w:rsidP="002E4920">
            <w:pPr>
              <w:spacing w:line="276" w:lineRule="auto"/>
              <w:ind w:hanging="2"/>
              <w:jc w:val="center"/>
              <w:rPr>
                <w:rFonts w:ascii="Century Gothic" w:hAnsi="Century Gothic" w:cs="Arial"/>
                <w:b/>
                <w:sz w:val="24"/>
                <w:szCs w:val="24"/>
              </w:rPr>
            </w:pPr>
          </w:p>
          <w:p w14:paraId="63CE354C" w14:textId="77777777" w:rsidR="00CD5AF0" w:rsidRDefault="00CD5AF0" w:rsidP="002E4920">
            <w:pPr>
              <w:spacing w:line="276" w:lineRule="auto"/>
              <w:ind w:hanging="2"/>
              <w:jc w:val="center"/>
              <w:rPr>
                <w:rFonts w:ascii="Century Gothic" w:hAnsi="Century Gothic" w:cs="Arial"/>
                <w:b/>
                <w:sz w:val="24"/>
                <w:szCs w:val="24"/>
              </w:rPr>
            </w:pPr>
          </w:p>
          <w:p w14:paraId="78DF89E9" w14:textId="77777777" w:rsidR="00CD5AF0" w:rsidRPr="00ED7B16" w:rsidRDefault="00CD5AF0" w:rsidP="002E4920">
            <w:pPr>
              <w:spacing w:line="276" w:lineRule="auto"/>
              <w:ind w:hanging="2"/>
              <w:jc w:val="center"/>
              <w:rPr>
                <w:rFonts w:ascii="Century Gothic" w:hAnsi="Century Gothic" w:cs="Arial"/>
                <w:b/>
                <w:sz w:val="24"/>
                <w:szCs w:val="24"/>
              </w:rPr>
            </w:pPr>
          </w:p>
          <w:p w14:paraId="30E18A95" w14:textId="7374226D" w:rsidR="00CD5AF0" w:rsidRPr="00ED7B16" w:rsidRDefault="00CD5AF0"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 xml:space="preserve">DIP. </w:t>
            </w:r>
            <w:r>
              <w:rPr>
                <w:rFonts w:ascii="Century Gothic" w:hAnsi="Century Gothic" w:cs="Arial"/>
                <w:b/>
                <w:sz w:val="24"/>
                <w:szCs w:val="24"/>
              </w:rPr>
              <w:t>ILSE AMÉRICA GARCÍA SOTO.</w:t>
            </w:r>
          </w:p>
        </w:tc>
      </w:tr>
      <w:tr w:rsidR="00CD5AF0" w:rsidRPr="00ED7B16" w14:paraId="73335136" w14:textId="77777777" w:rsidTr="002E4920">
        <w:tc>
          <w:tcPr>
            <w:tcW w:w="4414" w:type="dxa"/>
          </w:tcPr>
          <w:p w14:paraId="09BB6D7A" w14:textId="77777777" w:rsidR="00CD5AF0" w:rsidRDefault="00CD5AF0" w:rsidP="002E4920">
            <w:pPr>
              <w:spacing w:line="276" w:lineRule="auto"/>
              <w:ind w:hanging="2"/>
              <w:jc w:val="center"/>
              <w:rPr>
                <w:rFonts w:ascii="Century Gothic" w:hAnsi="Century Gothic" w:cs="Arial"/>
                <w:b/>
                <w:sz w:val="24"/>
                <w:szCs w:val="24"/>
              </w:rPr>
            </w:pPr>
          </w:p>
          <w:p w14:paraId="7F6CA509" w14:textId="77777777" w:rsidR="00CD5AF0" w:rsidRPr="00ED7B16" w:rsidRDefault="00CD5AF0" w:rsidP="002E4920">
            <w:pPr>
              <w:spacing w:line="276" w:lineRule="auto"/>
              <w:ind w:hanging="2"/>
              <w:jc w:val="center"/>
              <w:rPr>
                <w:rFonts w:ascii="Century Gothic" w:hAnsi="Century Gothic" w:cs="Arial"/>
                <w:b/>
                <w:sz w:val="24"/>
                <w:szCs w:val="24"/>
              </w:rPr>
            </w:pPr>
          </w:p>
          <w:p w14:paraId="7663917F" w14:textId="77777777" w:rsidR="00CD5AF0" w:rsidRDefault="00CD5AF0" w:rsidP="002E4920">
            <w:pPr>
              <w:spacing w:line="276" w:lineRule="auto"/>
              <w:ind w:hanging="2"/>
              <w:jc w:val="center"/>
              <w:rPr>
                <w:rFonts w:ascii="Century Gothic" w:hAnsi="Century Gothic" w:cs="Arial"/>
                <w:b/>
                <w:sz w:val="24"/>
                <w:szCs w:val="24"/>
              </w:rPr>
            </w:pPr>
          </w:p>
          <w:p w14:paraId="64D1AD78" w14:textId="77777777" w:rsidR="00CD5AF0" w:rsidRDefault="00CD5AF0" w:rsidP="002E4920">
            <w:pPr>
              <w:spacing w:line="276" w:lineRule="auto"/>
              <w:ind w:hanging="2"/>
              <w:jc w:val="center"/>
              <w:rPr>
                <w:rFonts w:ascii="Century Gothic" w:hAnsi="Century Gothic" w:cs="Arial"/>
                <w:b/>
                <w:sz w:val="24"/>
                <w:szCs w:val="24"/>
              </w:rPr>
            </w:pPr>
          </w:p>
          <w:p w14:paraId="5AF8CA01" w14:textId="77777777" w:rsidR="00CD5AF0" w:rsidRPr="00ED7B16" w:rsidRDefault="00CD5AF0" w:rsidP="002E4920">
            <w:pPr>
              <w:spacing w:line="276" w:lineRule="auto"/>
              <w:ind w:hanging="2"/>
              <w:jc w:val="center"/>
              <w:rPr>
                <w:rFonts w:ascii="Century Gothic" w:hAnsi="Century Gothic" w:cs="Arial"/>
                <w:b/>
                <w:sz w:val="24"/>
                <w:szCs w:val="24"/>
              </w:rPr>
            </w:pPr>
          </w:p>
          <w:p w14:paraId="156A7A68" w14:textId="77777777" w:rsidR="00CD5AF0" w:rsidRPr="00ED7B16" w:rsidRDefault="00CD5AF0"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DAVID OSCAR CASTREJÓN RIVAS</w:t>
            </w:r>
          </w:p>
        </w:tc>
        <w:tc>
          <w:tcPr>
            <w:tcW w:w="4414" w:type="dxa"/>
          </w:tcPr>
          <w:p w14:paraId="3FB174D3" w14:textId="77777777" w:rsidR="00E07D48" w:rsidRDefault="00E07D48" w:rsidP="002E4920">
            <w:pPr>
              <w:spacing w:line="276" w:lineRule="auto"/>
              <w:ind w:hanging="2"/>
              <w:jc w:val="center"/>
              <w:rPr>
                <w:rFonts w:ascii="Century Gothic" w:eastAsia="Century Gothic" w:hAnsi="Century Gothic" w:cs="Century Gothic"/>
                <w:b/>
                <w:sz w:val="24"/>
                <w:szCs w:val="24"/>
              </w:rPr>
            </w:pPr>
          </w:p>
          <w:p w14:paraId="26B30C91" w14:textId="77777777" w:rsidR="00E07D48" w:rsidRDefault="00E07D48" w:rsidP="002E4920">
            <w:pPr>
              <w:spacing w:line="276" w:lineRule="auto"/>
              <w:ind w:hanging="2"/>
              <w:jc w:val="center"/>
              <w:rPr>
                <w:rFonts w:ascii="Century Gothic" w:eastAsia="Century Gothic" w:hAnsi="Century Gothic" w:cs="Century Gothic"/>
                <w:b/>
                <w:sz w:val="24"/>
                <w:szCs w:val="24"/>
              </w:rPr>
            </w:pPr>
          </w:p>
          <w:p w14:paraId="1B1977AB" w14:textId="77777777" w:rsidR="00E07D48" w:rsidRDefault="00E07D48" w:rsidP="002E4920">
            <w:pPr>
              <w:spacing w:line="276" w:lineRule="auto"/>
              <w:ind w:hanging="2"/>
              <w:jc w:val="center"/>
              <w:rPr>
                <w:rFonts w:ascii="Century Gothic" w:eastAsia="Century Gothic" w:hAnsi="Century Gothic" w:cs="Century Gothic"/>
                <w:b/>
                <w:sz w:val="24"/>
                <w:szCs w:val="24"/>
              </w:rPr>
            </w:pPr>
          </w:p>
          <w:p w14:paraId="068E85FF" w14:textId="77777777" w:rsidR="00E07D48" w:rsidRDefault="00E07D48" w:rsidP="002E4920">
            <w:pPr>
              <w:spacing w:line="276" w:lineRule="auto"/>
              <w:ind w:hanging="2"/>
              <w:jc w:val="center"/>
              <w:rPr>
                <w:rFonts w:ascii="Century Gothic" w:eastAsia="Century Gothic" w:hAnsi="Century Gothic" w:cs="Century Gothic"/>
                <w:b/>
                <w:sz w:val="24"/>
                <w:szCs w:val="24"/>
              </w:rPr>
            </w:pPr>
          </w:p>
          <w:p w14:paraId="262F8484" w14:textId="77777777" w:rsidR="00E07D48" w:rsidRDefault="00E07D48" w:rsidP="002E4920">
            <w:pPr>
              <w:spacing w:line="276" w:lineRule="auto"/>
              <w:ind w:hanging="2"/>
              <w:jc w:val="center"/>
              <w:rPr>
                <w:rFonts w:ascii="Century Gothic" w:eastAsia="Century Gothic" w:hAnsi="Century Gothic" w:cs="Century Gothic"/>
                <w:b/>
                <w:sz w:val="24"/>
                <w:szCs w:val="24"/>
              </w:rPr>
            </w:pPr>
          </w:p>
          <w:p w14:paraId="1D5579EE" w14:textId="24B7471A" w:rsidR="00CD5AF0" w:rsidRPr="00ED7B16" w:rsidRDefault="00E07D48" w:rsidP="002E4920">
            <w:pPr>
              <w:spacing w:line="276" w:lineRule="auto"/>
              <w:ind w:hanging="2"/>
              <w:jc w:val="center"/>
              <w:rPr>
                <w:rFonts w:ascii="Century Gothic" w:hAnsi="Century Gothic" w:cs="Arial"/>
                <w:b/>
                <w:sz w:val="24"/>
                <w:szCs w:val="24"/>
              </w:rPr>
            </w:pPr>
            <w:r>
              <w:rPr>
                <w:rFonts w:ascii="Century Gothic" w:eastAsia="Century Gothic" w:hAnsi="Century Gothic" w:cs="Century Gothic"/>
                <w:b/>
                <w:sz w:val="24"/>
                <w:szCs w:val="24"/>
              </w:rPr>
              <w:t>DIP. JAEL ARGÜELLES DÍAZ</w:t>
            </w:r>
          </w:p>
        </w:tc>
      </w:tr>
    </w:tbl>
    <w:p w14:paraId="16071CFC" w14:textId="77777777" w:rsidR="00FB40E0" w:rsidRDefault="00FB40E0" w:rsidP="004F2DF7">
      <w:pPr>
        <w:pStyle w:val="Textoindependiente"/>
        <w:spacing w:line="276" w:lineRule="auto"/>
        <w:jc w:val="center"/>
        <w:rPr>
          <w:rFonts w:ascii="Arial" w:hAnsi="Arial" w:cs="Arial"/>
          <w:b/>
          <w:bCs/>
          <w:color w:val="000000" w:themeColor="text1"/>
          <w:sz w:val="22"/>
          <w:szCs w:val="22"/>
        </w:rPr>
      </w:pPr>
    </w:p>
    <w:p w14:paraId="282173D5" w14:textId="064E387D" w:rsidR="00A832E4" w:rsidRDefault="00A832E4" w:rsidP="00FB40E0">
      <w:pPr>
        <w:pStyle w:val="Textoindependiente"/>
        <w:spacing w:line="276" w:lineRule="auto"/>
        <w:jc w:val="center"/>
        <w:rPr>
          <w:rFonts w:ascii="Arial" w:hAnsi="Arial" w:cs="Arial"/>
          <w:color w:val="000000" w:themeColor="text1"/>
          <w:sz w:val="22"/>
          <w:szCs w:val="22"/>
        </w:rPr>
      </w:pPr>
    </w:p>
    <w:p w14:paraId="4081AF14" w14:textId="38782021" w:rsidR="0070168D" w:rsidRPr="0070168D" w:rsidRDefault="0070168D" w:rsidP="00FF7B29">
      <w:pPr>
        <w:spacing w:line="360" w:lineRule="auto"/>
        <w:jc w:val="both"/>
        <w:rPr>
          <w:rFonts w:ascii="Arial" w:hAnsi="Arial" w:cs="Arial"/>
          <w:i/>
          <w:color w:val="000000" w:themeColor="text1"/>
        </w:rPr>
      </w:pPr>
      <w:r w:rsidRPr="0070168D">
        <w:rPr>
          <w:rFonts w:ascii="Century Gothic" w:eastAsia="Century Gothic" w:hAnsi="Century Gothic" w:cs="Century Gothic"/>
          <w:i/>
          <w:sz w:val="20"/>
          <w:szCs w:val="20"/>
        </w:rPr>
        <w:t>La presente hoja de firmas forma parte de la inicia</w:t>
      </w:r>
      <w:r w:rsidR="006F624E">
        <w:rPr>
          <w:rFonts w:ascii="Century Gothic" w:eastAsia="Century Gothic" w:hAnsi="Century Gothic" w:cs="Century Gothic"/>
          <w:i/>
          <w:sz w:val="20"/>
          <w:szCs w:val="20"/>
        </w:rPr>
        <w:t xml:space="preserve">tiva que busca exhortar a la Titular del Ejecutivo Estatal a reorientar recursos del Presupuesto de Egresos 2023 para el Fortalecimiento de Pensiones Civiles del Estado, así como para solicitar la Comparecencia de la Secretaría de Salud y la Dirección General de PCE. </w:t>
      </w:r>
    </w:p>
    <w:sectPr w:rsidR="0070168D" w:rsidRPr="0070168D" w:rsidSect="0050369D">
      <w:headerReference w:type="even" r:id="rId8"/>
      <w:headerReference w:type="default" r:id="rId9"/>
      <w:footerReference w:type="even" r:id="rId10"/>
      <w:footerReference w:type="default" r:id="rId11"/>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DD2B" w14:textId="77777777" w:rsidR="00420CFF" w:rsidRDefault="00420CFF">
      <w:pPr>
        <w:spacing w:after="0" w:line="240" w:lineRule="auto"/>
      </w:pPr>
      <w:r>
        <w:separator/>
      </w:r>
    </w:p>
  </w:endnote>
  <w:endnote w:type="continuationSeparator" w:id="0">
    <w:p w14:paraId="1CFCD8E3" w14:textId="77777777" w:rsidR="00420CFF" w:rsidRDefault="0042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F765" w14:textId="77777777" w:rsidR="001A1868" w:rsidRDefault="001A1868" w:rsidP="004931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1DE2B0" w14:textId="77777777" w:rsidR="001A1868" w:rsidRDefault="001A1868" w:rsidP="0049313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EFF1" w14:textId="77777777" w:rsidR="001A1868" w:rsidRDefault="001A1868" w:rsidP="0049313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3A13" w14:textId="77777777" w:rsidR="00420CFF" w:rsidRDefault="00420CFF">
      <w:pPr>
        <w:spacing w:after="0" w:line="240" w:lineRule="auto"/>
      </w:pPr>
      <w:r>
        <w:separator/>
      </w:r>
    </w:p>
  </w:footnote>
  <w:footnote w:type="continuationSeparator" w:id="0">
    <w:p w14:paraId="300C013A" w14:textId="77777777" w:rsidR="00420CFF" w:rsidRDefault="0042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294C" w14:textId="77777777" w:rsidR="001A1868" w:rsidRDefault="001A1868" w:rsidP="0049313F">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BA0A3F" w14:textId="77777777" w:rsidR="001A1868" w:rsidRDefault="001A1868" w:rsidP="004931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DE46" w14:textId="77777777" w:rsidR="00CD5AF0" w:rsidRPr="008B5D69" w:rsidRDefault="00CD5AF0" w:rsidP="00CD5AF0">
    <w:pPr>
      <w:spacing w:before="240" w:after="240" w:line="240" w:lineRule="auto"/>
      <w:jc w:val="right"/>
      <w:rPr>
        <w:rFonts w:ascii="Edwardian Script ITC" w:eastAsia="Times New Roman" w:hAnsi="Edwardian Script ITC"/>
        <w:sz w:val="24"/>
        <w:szCs w:val="24"/>
        <w:lang w:eastAsia="es-MX"/>
      </w:rPr>
    </w:pPr>
    <w:r w:rsidRPr="008B5D69">
      <w:rPr>
        <w:rFonts w:ascii="Edwardian Script ITC" w:eastAsia="Times New Roman" w:hAnsi="Edwardian Script ITC"/>
        <w:color w:val="000000"/>
        <w:sz w:val="28"/>
        <w:szCs w:val="28"/>
        <w:lang w:eastAsia="es-MX"/>
      </w:rPr>
      <w:t>“2023, Año del Centenario de la Muerte del General Francisco Villa”</w:t>
    </w:r>
  </w:p>
  <w:p w14:paraId="5F4B09C8" w14:textId="77777777" w:rsidR="00CD5AF0" w:rsidRPr="008B5D69" w:rsidRDefault="00CD5AF0" w:rsidP="00CD5AF0">
    <w:pPr>
      <w:spacing w:before="240" w:after="240" w:line="240" w:lineRule="auto"/>
      <w:jc w:val="right"/>
      <w:rPr>
        <w:rFonts w:ascii="Edwardian Script ITC" w:eastAsia="Times New Roman" w:hAnsi="Edwardian Script ITC"/>
        <w:sz w:val="24"/>
        <w:szCs w:val="24"/>
        <w:lang w:eastAsia="es-MX"/>
      </w:rPr>
    </w:pPr>
    <w:r w:rsidRPr="008B5D69">
      <w:rPr>
        <w:rFonts w:ascii="Edwardian Script ITC" w:eastAsia="Times New Roman" w:hAnsi="Edwardian Script ITC"/>
        <w:color w:val="000000"/>
        <w:sz w:val="28"/>
        <w:szCs w:val="28"/>
        <w:lang w:eastAsia="es-MX"/>
      </w:rPr>
      <w:t xml:space="preserve">“100 años del </w:t>
    </w:r>
    <w:proofErr w:type="spellStart"/>
    <w:r w:rsidRPr="008B5D69">
      <w:rPr>
        <w:rFonts w:ascii="Edwardian Script ITC" w:eastAsia="Times New Roman" w:hAnsi="Edwardian Script ITC"/>
        <w:color w:val="000000"/>
        <w:sz w:val="28"/>
        <w:szCs w:val="28"/>
        <w:lang w:eastAsia="es-MX"/>
      </w:rPr>
      <w:t>Rotarismo</w:t>
    </w:r>
    <w:proofErr w:type="spellEnd"/>
    <w:r w:rsidRPr="008B5D69">
      <w:rPr>
        <w:rFonts w:ascii="Edwardian Script ITC" w:eastAsia="Times New Roman" w:hAnsi="Edwardian Script ITC"/>
        <w:color w:val="000000"/>
        <w:sz w:val="28"/>
        <w:szCs w:val="28"/>
        <w:lang w:eastAsia="es-MX"/>
      </w:rPr>
      <w:t xml:space="preserve"> en Chihuahua”</w:t>
    </w:r>
  </w:p>
  <w:p w14:paraId="1A5DE57C" w14:textId="77777777" w:rsidR="001A1868" w:rsidRDefault="001A1868" w:rsidP="0049313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97F"/>
    <w:multiLevelType w:val="hybridMultilevel"/>
    <w:tmpl w:val="3814E43A"/>
    <w:lvl w:ilvl="0" w:tplc="3ECA210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C6068"/>
    <w:multiLevelType w:val="hybridMultilevel"/>
    <w:tmpl w:val="205251F4"/>
    <w:lvl w:ilvl="0" w:tplc="6880792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877B37"/>
    <w:multiLevelType w:val="hybridMultilevel"/>
    <w:tmpl w:val="84820854"/>
    <w:lvl w:ilvl="0" w:tplc="2B20C1AE">
      <w:start w:val="1"/>
      <w:numFmt w:val="lowerLetter"/>
      <w:lvlText w:val="%1)"/>
      <w:lvlJc w:val="left"/>
      <w:pPr>
        <w:ind w:left="1068" w:hanging="360"/>
      </w:pPr>
      <w:rPr>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44D73E0"/>
    <w:multiLevelType w:val="hybridMultilevel"/>
    <w:tmpl w:val="F64665B6"/>
    <w:lvl w:ilvl="0" w:tplc="68749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81332B"/>
    <w:multiLevelType w:val="hybridMultilevel"/>
    <w:tmpl w:val="1862B7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346CD0"/>
    <w:multiLevelType w:val="hybridMultilevel"/>
    <w:tmpl w:val="79FAEB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717B74"/>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7441032"/>
    <w:multiLevelType w:val="hybridMultilevel"/>
    <w:tmpl w:val="46466ABE"/>
    <w:lvl w:ilvl="0" w:tplc="7FB6F8CE">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863772"/>
    <w:multiLevelType w:val="hybridMultilevel"/>
    <w:tmpl w:val="8FDEA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893667"/>
    <w:multiLevelType w:val="hybridMultilevel"/>
    <w:tmpl w:val="93886CA2"/>
    <w:lvl w:ilvl="0" w:tplc="DFD8EC9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A075E36"/>
    <w:multiLevelType w:val="hybridMultilevel"/>
    <w:tmpl w:val="0B34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076BF5"/>
    <w:multiLevelType w:val="multilevel"/>
    <w:tmpl w:val="A91AF53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AA7DB9"/>
    <w:multiLevelType w:val="hybridMultilevel"/>
    <w:tmpl w:val="CD08506A"/>
    <w:lvl w:ilvl="0" w:tplc="2B20C1AE">
      <w:start w:val="1"/>
      <w:numFmt w:val="lowerLetter"/>
      <w:lvlText w:val="%1)"/>
      <w:lvlJc w:val="left"/>
      <w:pPr>
        <w:ind w:left="1287"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157E8A"/>
    <w:multiLevelType w:val="hybridMultilevel"/>
    <w:tmpl w:val="4C083028"/>
    <w:lvl w:ilvl="0" w:tplc="B78E4AA4">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4" w15:restartNumberingAfterBreak="0">
    <w:nsid w:val="490D4A61"/>
    <w:multiLevelType w:val="hybridMultilevel"/>
    <w:tmpl w:val="0D2CCF52"/>
    <w:lvl w:ilvl="0" w:tplc="6C72EE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0C448F"/>
    <w:multiLevelType w:val="hybridMultilevel"/>
    <w:tmpl w:val="DEDEA5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316C2D"/>
    <w:multiLevelType w:val="hybridMultilevel"/>
    <w:tmpl w:val="43BE1C44"/>
    <w:lvl w:ilvl="0" w:tplc="E4EA70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E12492"/>
    <w:multiLevelType w:val="hybridMultilevel"/>
    <w:tmpl w:val="5F56E6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080AD1"/>
    <w:multiLevelType w:val="hybridMultilevel"/>
    <w:tmpl w:val="9F7E2B36"/>
    <w:lvl w:ilvl="0" w:tplc="4AE221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7616C9"/>
    <w:multiLevelType w:val="hybridMultilevel"/>
    <w:tmpl w:val="C8BC8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5A08B4"/>
    <w:multiLevelType w:val="hybridMultilevel"/>
    <w:tmpl w:val="CDEC905C"/>
    <w:lvl w:ilvl="0" w:tplc="38543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3D3C04"/>
    <w:multiLevelType w:val="hybridMultilevel"/>
    <w:tmpl w:val="04C44E08"/>
    <w:lvl w:ilvl="0" w:tplc="ED72E034">
      <w:start w:val="1"/>
      <w:numFmt w:val="decimal"/>
      <w:lvlText w:val="%1."/>
      <w:lvlJc w:val="left"/>
      <w:pPr>
        <w:ind w:left="720" w:hanging="360"/>
      </w:pPr>
      <w:rPr>
        <w:rFonts w:ascii="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E82F58"/>
    <w:multiLevelType w:val="hybridMultilevel"/>
    <w:tmpl w:val="BF34DB86"/>
    <w:lvl w:ilvl="0" w:tplc="2B20C1AE">
      <w:start w:val="1"/>
      <w:numFmt w:val="lowerLetter"/>
      <w:lvlText w:val="%1)"/>
      <w:lvlJc w:val="left"/>
      <w:pPr>
        <w:ind w:left="1287" w:hanging="360"/>
      </w:pPr>
      <w:rPr>
        <w:b/>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654D05FA"/>
    <w:multiLevelType w:val="hybridMultilevel"/>
    <w:tmpl w:val="8110A962"/>
    <w:lvl w:ilvl="0" w:tplc="77FA3E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403685"/>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15:restartNumberingAfterBreak="0">
    <w:nsid w:val="6EA87BC7"/>
    <w:multiLevelType w:val="hybridMultilevel"/>
    <w:tmpl w:val="EE64F5A4"/>
    <w:lvl w:ilvl="0" w:tplc="8004B8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2047AB"/>
    <w:multiLevelType w:val="hybridMultilevel"/>
    <w:tmpl w:val="AB3CC8D0"/>
    <w:lvl w:ilvl="0" w:tplc="720CDB1A">
      <w:start w:val="1"/>
      <w:numFmt w:val="lowerLetter"/>
      <w:lvlText w:val="%1)"/>
      <w:lvlJc w:val="lef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8F15A2"/>
    <w:multiLevelType w:val="hybridMultilevel"/>
    <w:tmpl w:val="6D8872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A451A3"/>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8"/>
  </w:num>
  <w:num w:numId="2">
    <w:abstractNumId w:val="17"/>
  </w:num>
  <w:num w:numId="3">
    <w:abstractNumId w:val="24"/>
  </w:num>
  <w:num w:numId="4">
    <w:abstractNumId w:val="5"/>
  </w:num>
  <w:num w:numId="5">
    <w:abstractNumId w:val="20"/>
  </w:num>
  <w:num w:numId="6">
    <w:abstractNumId w:val="25"/>
  </w:num>
  <w:num w:numId="7">
    <w:abstractNumId w:val="7"/>
  </w:num>
  <w:num w:numId="8">
    <w:abstractNumId w:val="23"/>
  </w:num>
  <w:num w:numId="9">
    <w:abstractNumId w:val="6"/>
  </w:num>
  <w:num w:numId="10">
    <w:abstractNumId w:val="3"/>
  </w:num>
  <w:num w:numId="11">
    <w:abstractNumId w:val="11"/>
  </w:num>
  <w:num w:numId="12">
    <w:abstractNumId w:val="15"/>
  </w:num>
  <w:num w:numId="13">
    <w:abstractNumId w:val="0"/>
  </w:num>
  <w:num w:numId="14">
    <w:abstractNumId w:val="13"/>
  </w:num>
  <w:num w:numId="15">
    <w:abstractNumId w:val="14"/>
  </w:num>
  <w:num w:numId="16">
    <w:abstractNumId w:val="19"/>
  </w:num>
  <w:num w:numId="17">
    <w:abstractNumId w:val="18"/>
  </w:num>
  <w:num w:numId="18">
    <w:abstractNumId w:val="4"/>
  </w:num>
  <w:num w:numId="19">
    <w:abstractNumId w:val="8"/>
  </w:num>
  <w:num w:numId="20">
    <w:abstractNumId w:val="10"/>
  </w:num>
  <w:num w:numId="21">
    <w:abstractNumId w:val="1"/>
  </w:num>
  <w:num w:numId="22">
    <w:abstractNumId w:val="27"/>
  </w:num>
  <w:num w:numId="23">
    <w:abstractNumId w:val="26"/>
  </w:num>
  <w:num w:numId="24">
    <w:abstractNumId w:val="21"/>
  </w:num>
  <w:num w:numId="25">
    <w:abstractNumId w:val="9"/>
  </w:num>
  <w:num w:numId="26">
    <w:abstractNumId w:val="16"/>
  </w:num>
  <w:num w:numId="27">
    <w:abstractNumId w:val="22"/>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7B"/>
    <w:rsid w:val="00005C8F"/>
    <w:rsid w:val="00006E62"/>
    <w:rsid w:val="0001520A"/>
    <w:rsid w:val="000267D6"/>
    <w:rsid w:val="00033C4D"/>
    <w:rsid w:val="00040412"/>
    <w:rsid w:val="00044B08"/>
    <w:rsid w:val="00045AD9"/>
    <w:rsid w:val="00046B8C"/>
    <w:rsid w:val="00050A2D"/>
    <w:rsid w:val="00067460"/>
    <w:rsid w:val="00067485"/>
    <w:rsid w:val="00073B36"/>
    <w:rsid w:val="00074F1F"/>
    <w:rsid w:val="00082309"/>
    <w:rsid w:val="00092AFE"/>
    <w:rsid w:val="00096BAB"/>
    <w:rsid w:val="000A53EA"/>
    <w:rsid w:val="000A5498"/>
    <w:rsid w:val="000A5F72"/>
    <w:rsid w:val="000B2513"/>
    <w:rsid w:val="000C5D36"/>
    <w:rsid w:val="000D0442"/>
    <w:rsid w:val="000D48C4"/>
    <w:rsid w:val="000D5BE8"/>
    <w:rsid w:val="000D7340"/>
    <w:rsid w:val="000E12C6"/>
    <w:rsid w:val="000E159F"/>
    <w:rsid w:val="000E4A67"/>
    <w:rsid w:val="000F43C8"/>
    <w:rsid w:val="00116F8C"/>
    <w:rsid w:val="00121330"/>
    <w:rsid w:val="00126453"/>
    <w:rsid w:val="00126E2B"/>
    <w:rsid w:val="001333FC"/>
    <w:rsid w:val="0014098F"/>
    <w:rsid w:val="0014673B"/>
    <w:rsid w:val="00157099"/>
    <w:rsid w:val="0015761C"/>
    <w:rsid w:val="00167522"/>
    <w:rsid w:val="00172ED1"/>
    <w:rsid w:val="00176D42"/>
    <w:rsid w:val="0018785B"/>
    <w:rsid w:val="00196103"/>
    <w:rsid w:val="00196B6F"/>
    <w:rsid w:val="001A1868"/>
    <w:rsid w:val="001A2A98"/>
    <w:rsid w:val="001B2DDC"/>
    <w:rsid w:val="001C2FFE"/>
    <w:rsid w:val="001D3ECF"/>
    <w:rsid w:val="001E330B"/>
    <w:rsid w:val="001E56FD"/>
    <w:rsid w:val="001F104B"/>
    <w:rsid w:val="001F4C5F"/>
    <w:rsid w:val="00200299"/>
    <w:rsid w:val="00207B6C"/>
    <w:rsid w:val="00211FFA"/>
    <w:rsid w:val="0021247B"/>
    <w:rsid w:val="00214E87"/>
    <w:rsid w:val="002151AC"/>
    <w:rsid w:val="00217AC4"/>
    <w:rsid w:val="00224550"/>
    <w:rsid w:val="00236B77"/>
    <w:rsid w:val="00240020"/>
    <w:rsid w:val="0024275B"/>
    <w:rsid w:val="002508DC"/>
    <w:rsid w:val="00255630"/>
    <w:rsid w:val="00257378"/>
    <w:rsid w:val="0026146E"/>
    <w:rsid w:val="00262843"/>
    <w:rsid w:val="00265EA8"/>
    <w:rsid w:val="002736A2"/>
    <w:rsid w:val="0028402F"/>
    <w:rsid w:val="0028492A"/>
    <w:rsid w:val="00291E24"/>
    <w:rsid w:val="00293000"/>
    <w:rsid w:val="00295612"/>
    <w:rsid w:val="002C784A"/>
    <w:rsid w:val="002E764C"/>
    <w:rsid w:val="002F07AF"/>
    <w:rsid w:val="002F6926"/>
    <w:rsid w:val="002F7844"/>
    <w:rsid w:val="003061AC"/>
    <w:rsid w:val="00322F83"/>
    <w:rsid w:val="00326DAA"/>
    <w:rsid w:val="00341146"/>
    <w:rsid w:val="00342A1E"/>
    <w:rsid w:val="00344346"/>
    <w:rsid w:val="00350FD8"/>
    <w:rsid w:val="003561B8"/>
    <w:rsid w:val="00360FB6"/>
    <w:rsid w:val="00366262"/>
    <w:rsid w:val="00373DB1"/>
    <w:rsid w:val="003913B0"/>
    <w:rsid w:val="00391E23"/>
    <w:rsid w:val="003927BD"/>
    <w:rsid w:val="003A0EDF"/>
    <w:rsid w:val="003A65D7"/>
    <w:rsid w:val="003A7D39"/>
    <w:rsid w:val="003B3176"/>
    <w:rsid w:val="003B6125"/>
    <w:rsid w:val="003C1C03"/>
    <w:rsid w:val="003C7BD2"/>
    <w:rsid w:val="003D6610"/>
    <w:rsid w:val="003D7E79"/>
    <w:rsid w:val="003E2AF9"/>
    <w:rsid w:val="003E4165"/>
    <w:rsid w:val="003F33A4"/>
    <w:rsid w:val="003F3547"/>
    <w:rsid w:val="004125DE"/>
    <w:rsid w:val="0041389D"/>
    <w:rsid w:val="00420CFF"/>
    <w:rsid w:val="004542D4"/>
    <w:rsid w:val="00463395"/>
    <w:rsid w:val="00464E5C"/>
    <w:rsid w:val="00466E0B"/>
    <w:rsid w:val="004676ED"/>
    <w:rsid w:val="00470BA9"/>
    <w:rsid w:val="00472409"/>
    <w:rsid w:val="00473A7D"/>
    <w:rsid w:val="00476C2A"/>
    <w:rsid w:val="004841D2"/>
    <w:rsid w:val="0049313F"/>
    <w:rsid w:val="0049705F"/>
    <w:rsid w:val="00497463"/>
    <w:rsid w:val="004A20B6"/>
    <w:rsid w:val="004A2787"/>
    <w:rsid w:val="004B1668"/>
    <w:rsid w:val="004C5C46"/>
    <w:rsid w:val="004C6B31"/>
    <w:rsid w:val="004D0123"/>
    <w:rsid w:val="004D2C7E"/>
    <w:rsid w:val="004D3463"/>
    <w:rsid w:val="004E4D8E"/>
    <w:rsid w:val="004E6F92"/>
    <w:rsid w:val="004E7E5B"/>
    <w:rsid w:val="004F2DF7"/>
    <w:rsid w:val="004F3CBC"/>
    <w:rsid w:val="004F53E4"/>
    <w:rsid w:val="00501F9B"/>
    <w:rsid w:val="0050242C"/>
    <w:rsid w:val="0050369D"/>
    <w:rsid w:val="00507772"/>
    <w:rsid w:val="00513EFD"/>
    <w:rsid w:val="005220B2"/>
    <w:rsid w:val="00530BC3"/>
    <w:rsid w:val="00533A3F"/>
    <w:rsid w:val="00537B3E"/>
    <w:rsid w:val="00546E92"/>
    <w:rsid w:val="0055444E"/>
    <w:rsid w:val="005567C3"/>
    <w:rsid w:val="00556D79"/>
    <w:rsid w:val="00557466"/>
    <w:rsid w:val="005603E3"/>
    <w:rsid w:val="00577991"/>
    <w:rsid w:val="005B0FE0"/>
    <w:rsid w:val="005B17E0"/>
    <w:rsid w:val="005B2DDE"/>
    <w:rsid w:val="005C196C"/>
    <w:rsid w:val="005C5E35"/>
    <w:rsid w:val="005D6779"/>
    <w:rsid w:val="005D6DD2"/>
    <w:rsid w:val="005D7E90"/>
    <w:rsid w:val="005F0BF4"/>
    <w:rsid w:val="005F67D2"/>
    <w:rsid w:val="0060668C"/>
    <w:rsid w:val="00612586"/>
    <w:rsid w:val="006207A5"/>
    <w:rsid w:val="00622CEA"/>
    <w:rsid w:val="0064081D"/>
    <w:rsid w:val="006471DA"/>
    <w:rsid w:val="0065611B"/>
    <w:rsid w:val="006564F5"/>
    <w:rsid w:val="006611C9"/>
    <w:rsid w:val="00662F4F"/>
    <w:rsid w:val="00663A86"/>
    <w:rsid w:val="0066589D"/>
    <w:rsid w:val="00670805"/>
    <w:rsid w:val="006A07C8"/>
    <w:rsid w:val="006A2CBB"/>
    <w:rsid w:val="006A3CD3"/>
    <w:rsid w:val="006A6FFF"/>
    <w:rsid w:val="006C0B27"/>
    <w:rsid w:val="006C2D3D"/>
    <w:rsid w:val="006D18E0"/>
    <w:rsid w:val="006D66F0"/>
    <w:rsid w:val="006D6831"/>
    <w:rsid w:val="006D6966"/>
    <w:rsid w:val="006E0DB7"/>
    <w:rsid w:val="006E2FA3"/>
    <w:rsid w:val="006F582F"/>
    <w:rsid w:val="006F624E"/>
    <w:rsid w:val="0070168D"/>
    <w:rsid w:val="00702456"/>
    <w:rsid w:val="007145CF"/>
    <w:rsid w:val="00724174"/>
    <w:rsid w:val="0072650C"/>
    <w:rsid w:val="00733BE3"/>
    <w:rsid w:val="00752E50"/>
    <w:rsid w:val="0075396C"/>
    <w:rsid w:val="00757906"/>
    <w:rsid w:val="00762C38"/>
    <w:rsid w:val="00774A69"/>
    <w:rsid w:val="00776E46"/>
    <w:rsid w:val="00795674"/>
    <w:rsid w:val="007A5767"/>
    <w:rsid w:val="007A5906"/>
    <w:rsid w:val="007C4274"/>
    <w:rsid w:val="007C5313"/>
    <w:rsid w:val="007C70E2"/>
    <w:rsid w:val="007D2777"/>
    <w:rsid w:val="007D3DF3"/>
    <w:rsid w:val="007E1C3A"/>
    <w:rsid w:val="007E4F9D"/>
    <w:rsid w:val="007F3011"/>
    <w:rsid w:val="00800AB3"/>
    <w:rsid w:val="008029F7"/>
    <w:rsid w:val="0080616C"/>
    <w:rsid w:val="00814490"/>
    <w:rsid w:val="00817C82"/>
    <w:rsid w:val="0082462E"/>
    <w:rsid w:val="008250ED"/>
    <w:rsid w:val="008353FB"/>
    <w:rsid w:val="00840DF6"/>
    <w:rsid w:val="0084291D"/>
    <w:rsid w:val="00842A4C"/>
    <w:rsid w:val="00851CAD"/>
    <w:rsid w:val="008577C5"/>
    <w:rsid w:val="00860B5F"/>
    <w:rsid w:val="0088109B"/>
    <w:rsid w:val="00883AF3"/>
    <w:rsid w:val="00894564"/>
    <w:rsid w:val="008947A2"/>
    <w:rsid w:val="008A10DB"/>
    <w:rsid w:val="008A42E7"/>
    <w:rsid w:val="008B2FB9"/>
    <w:rsid w:val="008C0997"/>
    <w:rsid w:val="008C0F24"/>
    <w:rsid w:val="008C23CE"/>
    <w:rsid w:val="008D00C7"/>
    <w:rsid w:val="008D6079"/>
    <w:rsid w:val="008E5C50"/>
    <w:rsid w:val="00905C24"/>
    <w:rsid w:val="00914402"/>
    <w:rsid w:val="00927CBE"/>
    <w:rsid w:val="00931F56"/>
    <w:rsid w:val="009320BF"/>
    <w:rsid w:val="009345F0"/>
    <w:rsid w:val="00943259"/>
    <w:rsid w:val="00957AA6"/>
    <w:rsid w:val="0096490C"/>
    <w:rsid w:val="00965BC3"/>
    <w:rsid w:val="00965F87"/>
    <w:rsid w:val="0097176C"/>
    <w:rsid w:val="00974BE0"/>
    <w:rsid w:val="009774C8"/>
    <w:rsid w:val="009811AD"/>
    <w:rsid w:val="009813D9"/>
    <w:rsid w:val="0099498B"/>
    <w:rsid w:val="009A42DC"/>
    <w:rsid w:val="009B1041"/>
    <w:rsid w:val="009C1EAE"/>
    <w:rsid w:val="009C2EA1"/>
    <w:rsid w:val="009C6E01"/>
    <w:rsid w:val="009D196E"/>
    <w:rsid w:val="009D6D69"/>
    <w:rsid w:val="009E367B"/>
    <w:rsid w:val="009F10B9"/>
    <w:rsid w:val="009F5A5D"/>
    <w:rsid w:val="00A05188"/>
    <w:rsid w:val="00A103C2"/>
    <w:rsid w:val="00A3195E"/>
    <w:rsid w:val="00A33A9D"/>
    <w:rsid w:val="00A368EB"/>
    <w:rsid w:val="00A40535"/>
    <w:rsid w:val="00A53EEC"/>
    <w:rsid w:val="00A57929"/>
    <w:rsid w:val="00A62052"/>
    <w:rsid w:val="00A832E4"/>
    <w:rsid w:val="00A900BD"/>
    <w:rsid w:val="00A961A3"/>
    <w:rsid w:val="00A9753F"/>
    <w:rsid w:val="00AA086B"/>
    <w:rsid w:val="00AA735E"/>
    <w:rsid w:val="00AB1300"/>
    <w:rsid w:val="00AB2932"/>
    <w:rsid w:val="00AB72F8"/>
    <w:rsid w:val="00AC207E"/>
    <w:rsid w:val="00AD1771"/>
    <w:rsid w:val="00AE4350"/>
    <w:rsid w:val="00AF11FF"/>
    <w:rsid w:val="00AF3FD3"/>
    <w:rsid w:val="00AF4DBF"/>
    <w:rsid w:val="00AF7D15"/>
    <w:rsid w:val="00B1224F"/>
    <w:rsid w:val="00B17E94"/>
    <w:rsid w:val="00B25020"/>
    <w:rsid w:val="00B30891"/>
    <w:rsid w:val="00B31915"/>
    <w:rsid w:val="00B331F3"/>
    <w:rsid w:val="00B35984"/>
    <w:rsid w:val="00B51EA9"/>
    <w:rsid w:val="00B60B83"/>
    <w:rsid w:val="00B612A6"/>
    <w:rsid w:val="00B66C4F"/>
    <w:rsid w:val="00B71644"/>
    <w:rsid w:val="00B718DF"/>
    <w:rsid w:val="00B7191C"/>
    <w:rsid w:val="00B71B88"/>
    <w:rsid w:val="00B739FC"/>
    <w:rsid w:val="00B73C4B"/>
    <w:rsid w:val="00B85325"/>
    <w:rsid w:val="00B85558"/>
    <w:rsid w:val="00B85CE9"/>
    <w:rsid w:val="00B9156E"/>
    <w:rsid w:val="00B9221A"/>
    <w:rsid w:val="00B92F52"/>
    <w:rsid w:val="00B95AAF"/>
    <w:rsid w:val="00BA3135"/>
    <w:rsid w:val="00BA50FA"/>
    <w:rsid w:val="00BA617B"/>
    <w:rsid w:val="00BB29D2"/>
    <w:rsid w:val="00BB5937"/>
    <w:rsid w:val="00BB60F0"/>
    <w:rsid w:val="00BB7F1A"/>
    <w:rsid w:val="00BD2182"/>
    <w:rsid w:val="00BE369B"/>
    <w:rsid w:val="00BE639F"/>
    <w:rsid w:val="00BF0416"/>
    <w:rsid w:val="00C000BA"/>
    <w:rsid w:val="00C01CA5"/>
    <w:rsid w:val="00C055D2"/>
    <w:rsid w:val="00C1444A"/>
    <w:rsid w:val="00C17BA7"/>
    <w:rsid w:val="00C40D87"/>
    <w:rsid w:val="00C438F3"/>
    <w:rsid w:val="00C43F0C"/>
    <w:rsid w:val="00C45D86"/>
    <w:rsid w:val="00C50151"/>
    <w:rsid w:val="00C576B3"/>
    <w:rsid w:val="00C644A6"/>
    <w:rsid w:val="00C7594F"/>
    <w:rsid w:val="00C83F4D"/>
    <w:rsid w:val="00C867A0"/>
    <w:rsid w:val="00C87283"/>
    <w:rsid w:val="00C90C5B"/>
    <w:rsid w:val="00C95EAB"/>
    <w:rsid w:val="00CA21F3"/>
    <w:rsid w:val="00CA315F"/>
    <w:rsid w:val="00CB2495"/>
    <w:rsid w:val="00CB41DE"/>
    <w:rsid w:val="00CB49E8"/>
    <w:rsid w:val="00CB6844"/>
    <w:rsid w:val="00CC42CB"/>
    <w:rsid w:val="00CC4631"/>
    <w:rsid w:val="00CD5AF0"/>
    <w:rsid w:val="00CF63E0"/>
    <w:rsid w:val="00D0057F"/>
    <w:rsid w:val="00D03E42"/>
    <w:rsid w:val="00D12293"/>
    <w:rsid w:val="00D2034C"/>
    <w:rsid w:val="00D24453"/>
    <w:rsid w:val="00D25DB1"/>
    <w:rsid w:val="00D37C30"/>
    <w:rsid w:val="00D436D9"/>
    <w:rsid w:val="00D43825"/>
    <w:rsid w:val="00D47AD2"/>
    <w:rsid w:val="00D67602"/>
    <w:rsid w:val="00D800FE"/>
    <w:rsid w:val="00D8057C"/>
    <w:rsid w:val="00D908DA"/>
    <w:rsid w:val="00D91240"/>
    <w:rsid w:val="00D9239F"/>
    <w:rsid w:val="00DA44F7"/>
    <w:rsid w:val="00DB5EAB"/>
    <w:rsid w:val="00DC5F12"/>
    <w:rsid w:val="00DD01CB"/>
    <w:rsid w:val="00DD3869"/>
    <w:rsid w:val="00DD41F3"/>
    <w:rsid w:val="00DF4B7F"/>
    <w:rsid w:val="00DF4D83"/>
    <w:rsid w:val="00DF4E26"/>
    <w:rsid w:val="00DF5D67"/>
    <w:rsid w:val="00DF6CD7"/>
    <w:rsid w:val="00DF7740"/>
    <w:rsid w:val="00E04998"/>
    <w:rsid w:val="00E07D48"/>
    <w:rsid w:val="00E1762A"/>
    <w:rsid w:val="00E26689"/>
    <w:rsid w:val="00E31685"/>
    <w:rsid w:val="00E355AB"/>
    <w:rsid w:val="00E3633E"/>
    <w:rsid w:val="00E44288"/>
    <w:rsid w:val="00E45627"/>
    <w:rsid w:val="00E50301"/>
    <w:rsid w:val="00E57089"/>
    <w:rsid w:val="00E667E3"/>
    <w:rsid w:val="00E95AA4"/>
    <w:rsid w:val="00EA4C21"/>
    <w:rsid w:val="00EB082B"/>
    <w:rsid w:val="00EC2035"/>
    <w:rsid w:val="00EC452C"/>
    <w:rsid w:val="00EC7719"/>
    <w:rsid w:val="00ED3977"/>
    <w:rsid w:val="00F14320"/>
    <w:rsid w:val="00F15A6F"/>
    <w:rsid w:val="00F3201E"/>
    <w:rsid w:val="00F3398D"/>
    <w:rsid w:val="00F45AD4"/>
    <w:rsid w:val="00F721A4"/>
    <w:rsid w:val="00F73D6D"/>
    <w:rsid w:val="00F74467"/>
    <w:rsid w:val="00F76717"/>
    <w:rsid w:val="00F76D3E"/>
    <w:rsid w:val="00F82426"/>
    <w:rsid w:val="00F85730"/>
    <w:rsid w:val="00FA58B0"/>
    <w:rsid w:val="00FB1317"/>
    <w:rsid w:val="00FB40E0"/>
    <w:rsid w:val="00FB4395"/>
    <w:rsid w:val="00FB7BB2"/>
    <w:rsid w:val="00FC0F9A"/>
    <w:rsid w:val="00FC1121"/>
    <w:rsid w:val="00FD2B8F"/>
    <w:rsid w:val="00FE750D"/>
    <w:rsid w:val="00FF5F9F"/>
    <w:rsid w:val="00FF7B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D635E5"/>
  <w15:docId w15:val="{F9E39525-AFCE-2C44-8F9E-B0F4795A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6F"/>
  </w:style>
  <w:style w:type="paragraph" w:styleId="Ttulo3">
    <w:name w:val="heading 3"/>
    <w:basedOn w:val="Normal"/>
    <w:next w:val="Normal"/>
    <w:link w:val="Ttulo3Car"/>
    <w:uiPriority w:val="9"/>
    <w:semiHidden/>
    <w:unhideWhenUsed/>
    <w:qFormat/>
    <w:rsid w:val="00FB40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3F354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17B"/>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BA617B"/>
    <w:rPr>
      <w:sz w:val="24"/>
      <w:szCs w:val="24"/>
      <w:lang w:val="es-ES_tradnl"/>
    </w:rPr>
  </w:style>
  <w:style w:type="character" w:styleId="Nmerodepgina">
    <w:name w:val="page number"/>
    <w:basedOn w:val="Fuentedeprrafopredeter"/>
    <w:uiPriority w:val="99"/>
    <w:semiHidden/>
    <w:unhideWhenUsed/>
    <w:rsid w:val="00BA617B"/>
  </w:style>
  <w:style w:type="paragraph" w:styleId="Piedepgina">
    <w:name w:val="footer"/>
    <w:basedOn w:val="Normal"/>
    <w:link w:val="PiedepginaCar"/>
    <w:uiPriority w:val="99"/>
    <w:unhideWhenUsed/>
    <w:rsid w:val="004931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13F"/>
  </w:style>
  <w:style w:type="paragraph" w:styleId="Prrafodelista">
    <w:name w:val="List Paragraph"/>
    <w:basedOn w:val="Normal"/>
    <w:uiPriority w:val="34"/>
    <w:qFormat/>
    <w:rsid w:val="00670805"/>
    <w:pPr>
      <w:ind w:left="720"/>
      <w:contextualSpacing/>
    </w:pPr>
  </w:style>
  <w:style w:type="paragraph" w:styleId="Textoindependiente">
    <w:name w:val="Body Text"/>
    <w:basedOn w:val="Normal"/>
    <w:link w:val="TextoindependienteCar"/>
    <w:rsid w:val="005C196C"/>
    <w:pPr>
      <w:spacing w:after="0" w:line="240" w:lineRule="auto"/>
      <w:jc w:val="both"/>
    </w:pPr>
    <w:rPr>
      <w:rFonts w:ascii="Times New Roman" w:eastAsia="Calibri"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5C196C"/>
    <w:rPr>
      <w:rFonts w:ascii="Times New Roman" w:eastAsia="Calibri" w:hAnsi="Times New Roman" w:cs="Times New Roman"/>
      <w:sz w:val="24"/>
      <w:szCs w:val="20"/>
      <w:lang w:val="es-ES" w:eastAsia="es-ES"/>
    </w:rPr>
  </w:style>
  <w:style w:type="table" w:styleId="Tablaconcuadrcula">
    <w:name w:val="Table Grid"/>
    <w:basedOn w:val="Tablanormal"/>
    <w:uiPriority w:val="59"/>
    <w:rsid w:val="00E3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A315F"/>
    <w:rPr>
      <w:i/>
      <w:iCs/>
    </w:rPr>
  </w:style>
  <w:style w:type="character" w:styleId="Hipervnculo">
    <w:name w:val="Hyperlink"/>
    <w:basedOn w:val="Fuentedeprrafopredeter"/>
    <w:uiPriority w:val="99"/>
    <w:unhideWhenUsed/>
    <w:rsid w:val="00F3201E"/>
    <w:rPr>
      <w:color w:val="0000FF"/>
      <w:u w:val="single"/>
    </w:rPr>
  </w:style>
  <w:style w:type="character" w:customStyle="1" w:styleId="Mencinsinresolver1">
    <w:name w:val="Mención sin resolver1"/>
    <w:basedOn w:val="Fuentedeprrafopredeter"/>
    <w:uiPriority w:val="99"/>
    <w:semiHidden/>
    <w:unhideWhenUsed/>
    <w:rsid w:val="004A20B6"/>
    <w:rPr>
      <w:color w:val="605E5C"/>
      <w:shd w:val="clear" w:color="auto" w:fill="E1DFDD"/>
    </w:rPr>
  </w:style>
  <w:style w:type="paragraph" w:customStyle="1" w:styleId="text-right">
    <w:name w:val="text-right"/>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057C"/>
    <w:rPr>
      <w:b/>
      <w:bCs/>
    </w:rPr>
  </w:style>
  <w:style w:type="paragraph" w:customStyle="1" w:styleId="text-center">
    <w:name w:val="text-center"/>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3F3547"/>
    <w:rPr>
      <w:rFonts w:ascii="Times New Roman" w:eastAsia="Times New Roman" w:hAnsi="Times New Roman" w:cs="Times New Roman"/>
      <w:b/>
      <w:bCs/>
      <w:sz w:val="24"/>
      <w:szCs w:val="24"/>
      <w:lang w:eastAsia="es-MX"/>
    </w:rPr>
  </w:style>
  <w:style w:type="paragraph" w:customStyle="1" w:styleId="text-justify">
    <w:name w:val="text-justify"/>
    <w:basedOn w:val="Normal"/>
    <w:rsid w:val="003F354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A2A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2A98"/>
    <w:rPr>
      <w:sz w:val="20"/>
      <w:szCs w:val="20"/>
    </w:rPr>
  </w:style>
  <w:style w:type="character" w:styleId="Refdenotaalpie">
    <w:name w:val="footnote reference"/>
    <w:basedOn w:val="Fuentedeprrafopredeter"/>
    <w:uiPriority w:val="99"/>
    <w:semiHidden/>
    <w:unhideWhenUsed/>
    <w:rsid w:val="001A2A98"/>
    <w:rPr>
      <w:vertAlign w:val="superscript"/>
    </w:rPr>
  </w:style>
  <w:style w:type="character" w:customStyle="1" w:styleId="Ttulo3Car">
    <w:name w:val="Título 3 Car"/>
    <w:basedOn w:val="Fuentedeprrafopredeter"/>
    <w:link w:val="Ttulo3"/>
    <w:uiPriority w:val="9"/>
    <w:semiHidden/>
    <w:rsid w:val="00FB40E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EC45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C5C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C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293">
      <w:bodyDiv w:val="1"/>
      <w:marLeft w:val="0"/>
      <w:marRight w:val="0"/>
      <w:marTop w:val="0"/>
      <w:marBottom w:val="0"/>
      <w:divBdr>
        <w:top w:val="none" w:sz="0" w:space="0" w:color="auto"/>
        <w:left w:val="none" w:sz="0" w:space="0" w:color="auto"/>
        <w:bottom w:val="none" w:sz="0" w:space="0" w:color="auto"/>
        <w:right w:val="none" w:sz="0" w:space="0" w:color="auto"/>
      </w:divBdr>
    </w:div>
    <w:div w:id="270361458">
      <w:bodyDiv w:val="1"/>
      <w:marLeft w:val="0"/>
      <w:marRight w:val="0"/>
      <w:marTop w:val="0"/>
      <w:marBottom w:val="0"/>
      <w:divBdr>
        <w:top w:val="none" w:sz="0" w:space="0" w:color="auto"/>
        <w:left w:val="none" w:sz="0" w:space="0" w:color="auto"/>
        <w:bottom w:val="none" w:sz="0" w:space="0" w:color="auto"/>
        <w:right w:val="none" w:sz="0" w:space="0" w:color="auto"/>
      </w:divBdr>
    </w:div>
    <w:div w:id="415131264">
      <w:bodyDiv w:val="1"/>
      <w:marLeft w:val="0"/>
      <w:marRight w:val="0"/>
      <w:marTop w:val="0"/>
      <w:marBottom w:val="0"/>
      <w:divBdr>
        <w:top w:val="none" w:sz="0" w:space="0" w:color="auto"/>
        <w:left w:val="none" w:sz="0" w:space="0" w:color="auto"/>
        <w:bottom w:val="none" w:sz="0" w:space="0" w:color="auto"/>
        <w:right w:val="none" w:sz="0" w:space="0" w:color="auto"/>
      </w:divBdr>
    </w:div>
    <w:div w:id="548347551">
      <w:bodyDiv w:val="1"/>
      <w:marLeft w:val="0"/>
      <w:marRight w:val="0"/>
      <w:marTop w:val="0"/>
      <w:marBottom w:val="0"/>
      <w:divBdr>
        <w:top w:val="none" w:sz="0" w:space="0" w:color="auto"/>
        <w:left w:val="none" w:sz="0" w:space="0" w:color="auto"/>
        <w:bottom w:val="none" w:sz="0" w:space="0" w:color="auto"/>
        <w:right w:val="none" w:sz="0" w:space="0" w:color="auto"/>
      </w:divBdr>
      <w:divsChild>
        <w:div w:id="1596934917">
          <w:marLeft w:val="0"/>
          <w:marRight w:val="0"/>
          <w:marTop w:val="0"/>
          <w:marBottom w:val="0"/>
          <w:divBdr>
            <w:top w:val="none" w:sz="0" w:space="0" w:color="auto"/>
            <w:left w:val="none" w:sz="0" w:space="0" w:color="auto"/>
            <w:bottom w:val="none" w:sz="0" w:space="0" w:color="auto"/>
            <w:right w:val="none" w:sz="0" w:space="0" w:color="auto"/>
          </w:divBdr>
          <w:divsChild>
            <w:div w:id="939407830">
              <w:marLeft w:val="0"/>
              <w:marRight w:val="0"/>
              <w:marTop w:val="0"/>
              <w:marBottom w:val="0"/>
              <w:divBdr>
                <w:top w:val="none" w:sz="0" w:space="0" w:color="auto"/>
                <w:left w:val="none" w:sz="0" w:space="0" w:color="auto"/>
                <w:bottom w:val="none" w:sz="0" w:space="0" w:color="auto"/>
                <w:right w:val="none" w:sz="0" w:space="0" w:color="auto"/>
              </w:divBdr>
              <w:divsChild>
                <w:div w:id="311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7430">
      <w:bodyDiv w:val="1"/>
      <w:marLeft w:val="0"/>
      <w:marRight w:val="0"/>
      <w:marTop w:val="0"/>
      <w:marBottom w:val="0"/>
      <w:divBdr>
        <w:top w:val="none" w:sz="0" w:space="0" w:color="auto"/>
        <w:left w:val="none" w:sz="0" w:space="0" w:color="auto"/>
        <w:bottom w:val="none" w:sz="0" w:space="0" w:color="auto"/>
        <w:right w:val="none" w:sz="0" w:space="0" w:color="auto"/>
      </w:divBdr>
      <w:divsChild>
        <w:div w:id="1687365220">
          <w:marLeft w:val="0"/>
          <w:marRight w:val="0"/>
          <w:marTop w:val="0"/>
          <w:marBottom w:val="0"/>
          <w:divBdr>
            <w:top w:val="none" w:sz="0" w:space="0" w:color="auto"/>
            <w:left w:val="none" w:sz="0" w:space="0" w:color="auto"/>
            <w:bottom w:val="none" w:sz="0" w:space="0" w:color="auto"/>
            <w:right w:val="none" w:sz="0" w:space="0" w:color="auto"/>
          </w:divBdr>
          <w:divsChild>
            <w:div w:id="686054566">
              <w:marLeft w:val="0"/>
              <w:marRight w:val="0"/>
              <w:marTop w:val="0"/>
              <w:marBottom w:val="0"/>
              <w:divBdr>
                <w:top w:val="none" w:sz="0" w:space="0" w:color="auto"/>
                <w:left w:val="none" w:sz="0" w:space="0" w:color="auto"/>
                <w:bottom w:val="none" w:sz="0" w:space="0" w:color="auto"/>
                <w:right w:val="none" w:sz="0" w:space="0" w:color="auto"/>
              </w:divBdr>
            </w:div>
          </w:divsChild>
        </w:div>
        <w:div w:id="1415202321">
          <w:marLeft w:val="0"/>
          <w:marRight w:val="0"/>
          <w:marTop w:val="0"/>
          <w:marBottom w:val="0"/>
          <w:divBdr>
            <w:top w:val="none" w:sz="0" w:space="0" w:color="auto"/>
            <w:left w:val="none" w:sz="0" w:space="0" w:color="auto"/>
            <w:bottom w:val="none" w:sz="0" w:space="0" w:color="auto"/>
            <w:right w:val="none" w:sz="0" w:space="0" w:color="auto"/>
          </w:divBdr>
          <w:divsChild>
            <w:div w:id="1372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1134">
      <w:bodyDiv w:val="1"/>
      <w:marLeft w:val="0"/>
      <w:marRight w:val="0"/>
      <w:marTop w:val="0"/>
      <w:marBottom w:val="0"/>
      <w:divBdr>
        <w:top w:val="none" w:sz="0" w:space="0" w:color="auto"/>
        <w:left w:val="none" w:sz="0" w:space="0" w:color="auto"/>
        <w:bottom w:val="none" w:sz="0" w:space="0" w:color="auto"/>
        <w:right w:val="none" w:sz="0" w:space="0" w:color="auto"/>
      </w:divBdr>
    </w:div>
    <w:div w:id="587496523">
      <w:bodyDiv w:val="1"/>
      <w:marLeft w:val="0"/>
      <w:marRight w:val="0"/>
      <w:marTop w:val="0"/>
      <w:marBottom w:val="0"/>
      <w:divBdr>
        <w:top w:val="none" w:sz="0" w:space="0" w:color="auto"/>
        <w:left w:val="none" w:sz="0" w:space="0" w:color="auto"/>
        <w:bottom w:val="none" w:sz="0" w:space="0" w:color="auto"/>
        <w:right w:val="none" w:sz="0" w:space="0" w:color="auto"/>
      </w:divBdr>
      <w:divsChild>
        <w:div w:id="1352798584">
          <w:marLeft w:val="0"/>
          <w:marRight w:val="0"/>
          <w:marTop w:val="0"/>
          <w:marBottom w:val="0"/>
          <w:divBdr>
            <w:top w:val="none" w:sz="0" w:space="0" w:color="auto"/>
            <w:left w:val="none" w:sz="0" w:space="0" w:color="auto"/>
            <w:bottom w:val="none" w:sz="0" w:space="0" w:color="auto"/>
            <w:right w:val="none" w:sz="0" w:space="0" w:color="auto"/>
          </w:divBdr>
          <w:divsChild>
            <w:div w:id="1622952961">
              <w:marLeft w:val="0"/>
              <w:marRight w:val="0"/>
              <w:marTop w:val="0"/>
              <w:marBottom w:val="0"/>
              <w:divBdr>
                <w:top w:val="none" w:sz="0" w:space="0" w:color="auto"/>
                <w:left w:val="none" w:sz="0" w:space="0" w:color="auto"/>
                <w:bottom w:val="none" w:sz="0" w:space="0" w:color="auto"/>
                <w:right w:val="none" w:sz="0" w:space="0" w:color="auto"/>
              </w:divBdr>
              <w:divsChild>
                <w:div w:id="69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0461">
      <w:bodyDiv w:val="1"/>
      <w:marLeft w:val="0"/>
      <w:marRight w:val="0"/>
      <w:marTop w:val="0"/>
      <w:marBottom w:val="0"/>
      <w:divBdr>
        <w:top w:val="none" w:sz="0" w:space="0" w:color="auto"/>
        <w:left w:val="none" w:sz="0" w:space="0" w:color="auto"/>
        <w:bottom w:val="none" w:sz="0" w:space="0" w:color="auto"/>
        <w:right w:val="none" w:sz="0" w:space="0" w:color="auto"/>
      </w:divBdr>
    </w:div>
    <w:div w:id="670832746">
      <w:bodyDiv w:val="1"/>
      <w:marLeft w:val="0"/>
      <w:marRight w:val="0"/>
      <w:marTop w:val="0"/>
      <w:marBottom w:val="0"/>
      <w:divBdr>
        <w:top w:val="none" w:sz="0" w:space="0" w:color="auto"/>
        <w:left w:val="none" w:sz="0" w:space="0" w:color="auto"/>
        <w:bottom w:val="none" w:sz="0" w:space="0" w:color="auto"/>
        <w:right w:val="none" w:sz="0" w:space="0" w:color="auto"/>
      </w:divBdr>
    </w:div>
    <w:div w:id="711268127">
      <w:bodyDiv w:val="1"/>
      <w:marLeft w:val="0"/>
      <w:marRight w:val="0"/>
      <w:marTop w:val="0"/>
      <w:marBottom w:val="0"/>
      <w:divBdr>
        <w:top w:val="none" w:sz="0" w:space="0" w:color="auto"/>
        <w:left w:val="none" w:sz="0" w:space="0" w:color="auto"/>
        <w:bottom w:val="none" w:sz="0" w:space="0" w:color="auto"/>
        <w:right w:val="none" w:sz="0" w:space="0" w:color="auto"/>
      </w:divBdr>
    </w:div>
    <w:div w:id="718168188">
      <w:bodyDiv w:val="1"/>
      <w:marLeft w:val="0"/>
      <w:marRight w:val="0"/>
      <w:marTop w:val="0"/>
      <w:marBottom w:val="0"/>
      <w:divBdr>
        <w:top w:val="none" w:sz="0" w:space="0" w:color="auto"/>
        <w:left w:val="none" w:sz="0" w:space="0" w:color="auto"/>
        <w:bottom w:val="none" w:sz="0" w:space="0" w:color="auto"/>
        <w:right w:val="none" w:sz="0" w:space="0" w:color="auto"/>
      </w:divBdr>
    </w:div>
    <w:div w:id="726222636">
      <w:bodyDiv w:val="1"/>
      <w:marLeft w:val="0"/>
      <w:marRight w:val="0"/>
      <w:marTop w:val="0"/>
      <w:marBottom w:val="0"/>
      <w:divBdr>
        <w:top w:val="none" w:sz="0" w:space="0" w:color="auto"/>
        <w:left w:val="none" w:sz="0" w:space="0" w:color="auto"/>
        <w:bottom w:val="none" w:sz="0" w:space="0" w:color="auto"/>
        <w:right w:val="none" w:sz="0" w:space="0" w:color="auto"/>
      </w:divBdr>
    </w:div>
    <w:div w:id="726758559">
      <w:bodyDiv w:val="1"/>
      <w:marLeft w:val="0"/>
      <w:marRight w:val="0"/>
      <w:marTop w:val="0"/>
      <w:marBottom w:val="0"/>
      <w:divBdr>
        <w:top w:val="none" w:sz="0" w:space="0" w:color="auto"/>
        <w:left w:val="none" w:sz="0" w:space="0" w:color="auto"/>
        <w:bottom w:val="none" w:sz="0" w:space="0" w:color="auto"/>
        <w:right w:val="none" w:sz="0" w:space="0" w:color="auto"/>
      </w:divBdr>
      <w:divsChild>
        <w:div w:id="679887900">
          <w:marLeft w:val="5171"/>
          <w:marRight w:val="0"/>
          <w:marTop w:val="0"/>
          <w:marBottom w:val="0"/>
          <w:divBdr>
            <w:top w:val="none" w:sz="0" w:space="0" w:color="auto"/>
            <w:left w:val="none" w:sz="0" w:space="0" w:color="auto"/>
            <w:bottom w:val="none" w:sz="0" w:space="0" w:color="auto"/>
            <w:right w:val="none" w:sz="0" w:space="0" w:color="auto"/>
          </w:divBdr>
        </w:div>
        <w:div w:id="1941715726">
          <w:marLeft w:val="5171"/>
          <w:marRight w:val="0"/>
          <w:marTop w:val="0"/>
          <w:marBottom w:val="0"/>
          <w:divBdr>
            <w:top w:val="none" w:sz="0" w:space="0" w:color="auto"/>
            <w:left w:val="none" w:sz="0" w:space="0" w:color="auto"/>
            <w:bottom w:val="none" w:sz="0" w:space="0" w:color="auto"/>
            <w:right w:val="none" w:sz="0" w:space="0" w:color="auto"/>
          </w:divBdr>
        </w:div>
      </w:divsChild>
    </w:div>
    <w:div w:id="765616843">
      <w:bodyDiv w:val="1"/>
      <w:marLeft w:val="0"/>
      <w:marRight w:val="0"/>
      <w:marTop w:val="0"/>
      <w:marBottom w:val="0"/>
      <w:divBdr>
        <w:top w:val="none" w:sz="0" w:space="0" w:color="auto"/>
        <w:left w:val="none" w:sz="0" w:space="0" w:color="auto"/>
        <w:bottom w:val="none" w:sz="0" w:space="0" w:color="auto"/>
        <w:right w:val="none" w:sz="0" w:space="0" w:color="auto"/>
      </w:divBdr>
      <w:divsChild>
        <w:div w:id="1359507778">
          <w:marLeft w:val="0"/>
          <w:marRight w:val="0"/>
          <w:marTop w:val="0"/>
          <w:marBottom w:val="0"/>
          <w:divBdr>
            <w:top w:val="none" w:sz="0" w:space="0" w:color="auto"/>
            <w:left w:val="none" w:sz="0" w:space="0" w:color="auto"/>
            <w:bottom w:val="none" w:sz="0" w:space="0" w:color="auto"/>
            <w:right w:val="none" w:sz="0" w:space="0" w:color="auto"/>
          </w:divBdr>
          <w:divsChild>
            <w:div w:id="1772890407">
              <w:marLeft w:val="0"/>
              <w:marRight w:val="0"/>
              <w:marTop w:val="0"/>
              <w:marBottom w:val="0"/>
              <w:divBdr>
                <w:top w:val="none" w:sz="0" w:space="0" w:color="auto"/>
                <w:left w:val="none" w:sz="0" w:space="0" w:color="auto"/>
                <w:bottom w:val="none" w:sz="0" w:space="0" w:color="auto"/>
                <w:right w:val="none" w:sz="0" w:space="0" w:color="auto"/>
              </w:divBdr>
              <w:divsChild>
                <w:div w:id="17816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2497">
      <w:bodyDiv w:val="1"/>
      <w:marLeft w:val="0"/>
      <w:marRight w:val="0"/>
      <w:marTop w:val="0"/>
      <w:marBottom w:val="0"/>
      <w:divBdr>
        <w:top w:val="none" w:sz="0" w:space="0" w:color="auto"/>
        <w:left w:val="none" w:sz="0" w:space="0" w:color="auto"/>
        <w:bottom w:val="none" w:sz="0" w:space="0" w:color="auto"/>
        <w:right w:val="none" w:sz="0" w:space="0" w:color="auto"/>
      </w:divBdr>
      <w:divsChild>
        <w:div w:id="2009557534">
          <w:marLeft w:val="0"/>
          <w:marRight w:val="0"/>
          <w:marTop w:val="0"/>
          <w:marBottom w:val="0"/>
          <w:divBdr>
            <w:top w:val="none" w:sz="0" w:space="0" w:color="auto"/>
            <w:left w:val="none" w:sz="0" w:space="0" w:color="auto"/>
            <w:bottom w:val="none" w:sz="0" w:space="0" w:color="auto"/>
            <w:right w:val="none" w:sz="0" w:space="0" w:color="auto"/>
          </w:divBdr>
          <w:divsChild>
            <w:div w:id="490095907">
              <w:marLeft w:val="0"/>
              <w:marRight w:val="0"/>
              <w:marTop w:val="0"/>
              <w:marBottom w:val="0"/>
              <w:divBdr>
                <w:top w:val="none" w:sz="0" w:space="0" w:color="auto"/>
                <w:left w:val="none" w:sz="0" w:space="0" w:color="auto"/>
                <w:bottom w:val="none" w:sz="0" w:space="0" w:color="auto"/>
                <w:right w:val="none" w:sz="0" w:space="0" w:color="auto"/>
              </w:divBdr>
              <w:divsChild>
                <w:div w:id="15574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33731">
      <w:bodyDiv w:val="1"/>
      <w:marLeft w:val="0"/>
      <w:marRight w:val="0"/>
      <w:marTop w:val="0"/>
      <w:marBottom w:val="0"/>
      <w:divBdr>
        <w:top w:val="none" w:sz="0" w:space="0" w:color="auto"/>
        <w:left w:val="none" w:sz="0" w:space="0" w:color="auto"/>
        <w:bottom w:val="none" w:sz="0" w:space="0" w:color="auto"/>
        <w:right w:val="none" w:sz="0" w:space="0" w:color="auto"/>
      </w:divBdr>
    </w:div>
    <w:div w:id="1050762599">
      <w:bodyDiv w:val="1"/>
      <w:marLeft w:val="0"/>
      <w:marRight w:val="0"/>
      <w:marTop w:val="0"/>
      <w:marBottom w:val="0"/>
      <w:divBdr>
        <w:top w:val="none" w:sz="0" w:space="0" w:color="auto"/>
        <w:left w:val="none" w:sz="0" w:space="0" w:color="auto"/>
        <w:bottom w:val="none" w:sz="0" w:space="0" w:color="auto"/>
        <w:right w:val="none" w:sz="0" w:space="0" w:color="auto"/>
      </w:divBdr>
    </w:div>
    <w:div w:id="1112823752">
      <w:bodyDiv w:val="1"/>
      <w:marLeft w:val="0"/>
      <w:marRight w:val="0"/>
      <w:marTop w:val="0"/>
      <w:marBottom w:val="0"/>
      <w:divBdr>
        <w:top w:val="none" w:sz="0" w:space="0" w:color="auto"/>
        <w:left w:val="none" w:sz="0" w:space="0" w:color="auto"/>
        <w:bottom w:val="none" w:sz="0" w:space="0" w:color="auto"/>
        <w:right w:val="none" w:sz="0" w:space="0" w:color="auto"/>
      </w:divBdr>
    </w:div>
    <w:div w:id="1162701827">
      <w:bodyDiv w:val="1"/>
      <w:marLeft w:val="0"/>
      <w:marRight w:val="0"/>
      <w:marTop w:val="0"/>
      <w:marBottom w:val="0"/>
      <w:divBdr>
        <w:top w:val="none" w:sz="0" w:space="0" w:color="auto"/>
        <w:left w:val="none" w:sz="0" w:space="0" w:color="auto"/>
        <w:bottom w:val="none" w:sz="0" w:space="0" w:color="auto"/>
        <w:right w:val="none" w:sz="0" w:space="0" w:color="auto"/>
      </w:divBdr>
    </w:div>
    <w:div w:id="1370951170">
      <w:bodyDiv w:val="1"/>
      <w:marLeft w:val="0"/>
      <w:marRight w:val="0"/>
      <w:marTop w:val="0"/>
      <w:marBottom w:val="0"/>
      <w:divBdr>
        <w:top w:val="none" w:sz="0" w:space="0" w:color="auto"/>
        <w:left w:val="none" w:sz="0" w:space="0" w:color="auto"/>
        <w:bottom w:val="none" w:sz="0" w:space="0" w:color="auto"/>
        <w:right w:val="none" w:sz="0" w:space="0" w:color="auto"/>
      </w:divBdr>
    </w:div>
    <w:div w:id="1371800718">
      <w:bodyDiv w:val="1"/>
      <w:marLeft w:val="0"/>
      <w:marRight w:val="0"/>
      <w:marTop w:val="0"/>
      <w:marBottom w:val="0"/>
      <w:divBdr>
        <w:top w:val="none" w:sz="0" w:space="0" w:color="auto"/>
        <w:left w:val="none" w:sz="0" w:space="0" w:color="auto"/>
        <w:bottom w:val="none" w:sz="0" w:space="0" w:color="auto"/>
        <w:right w:val="none" w:sz="0" w:space="0" w:color="auto"/>
      </w:divBdr>
    </w:div>
    <w:div w:id="1429814301">
      <w:bodyDiv w:val="1"/>
      <w:marLeft w:val="0"/>
      <w:marRight w:val="0"/>
      <w:marTop w:val="0"/>
      <w:marBottom w:val="0"/>
      <w:divBdr>
        <w:top w:val="none" w:sz="0" w:space="0" w:color="auto"/>
        <w:left w:val="none" w:sz="0" w:space="0" w:color="auto"/>
        <w:bottom w:val="none" w:sz="0" w:space="0" w:color="auto"/>
        <w:right w:val="none" w:sz="0" w:space="0" w:color="auto"/>
      </w:divBdr>
    </w:div>
    <w:div w:id="1430857334">
      <w:bodyDiv w:val="1"/>
      <w:marLeft w:val="0"/>
      <w:marRight w:val="0"/>
      <w:marTop w:val="0"/>
      <w:marBottom w:val="0"/>
      <w:divBdr>
        <w:top w:val="none" w:sz="0" w:space="0" w:color="auto"/>
        <w:left w:val="none" w:sz="0" w:space="0" w:color="auto"/>
        <w:bottom w:val="none" w:sz="0" w:space="0" w:color="auto"/>
        <w:right w:val="none" w:sz="0" w:space="0" w:color="auto"/>
      </w:divBdr>
    </w:div>
    <w:div w:id="1446264463">
      <w:bodyDiv w:val="1"/>
      <w:marLeft w:val="0"/>
      <w:marRight w:val="0"/>
      <w:marTop w:val="0"/>
      <w:marBottom w:val="0"/>
      <w:divBdr>
        <w:top w:val="none" w:sz="0" w:space="0" w:color="auto"/>
        <w:left w:val="none" w:sz="0" w:space="0" w:color="auto"/>
        <w:bottom w:val="none" w:sz="0" w:space="0" w:color="auto"/>
        <w:right w:val="none" w:sz="0" w:space="0" w:color="auto"/>
      </w:divBdr>
      <w:divsChild>
        <w:div w:id="723871433">
          <w:marLeft w:val="0"/>
          <w:marRight w:val="0"/>
          <w:marTop w:val="0"/>
          <w:marBottom w:val="0"/>
          <w:divBdr>
            <w:top w:val="none" w:sz="0" w:space="0" w:color="auto"/>
            <w:left w:val="none" w:sz="0" w:space="0" w:color="auto"/>
            <w:bottom w:val="none" w:sz="0" w:space="0" w:color="auto"/>
            <w:right w:val="none" w:sz="0" w:space="0" w:color="auto"/>
          </w:divBdr>
          <w:divsChild>
            <w:div w:id="172955754">
              <w:marLeft w:val="0"/>
              <w:marRight w:val="0"/>
              <w:marTop w:val="0"/>
              <w:marBottom w:val="0"/>
              <w:divBdr>
                <w:top w:val="none" w:sz="0" w:space="0" w:color="auto"/>
                <w:left w:val="none" w:sz="0" w:space="0" w:color="auto"/>
                <w:bottom w:val="none" w:sz="0" w:space="0" w:color="auto"/>
                <w:right w:val="none" w:sz="0" w:space="0" w:color="auto"/>
              </w:divBdr>
              <w:divsChild>
                <w:div w:id="21276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3947">
      <w:bodyDiv w:val="1"/>
      <w:marLeft w:val="0"/>
      <w:marRight w:val="0"/>
      <w:marTop w:val="0"/>
      <w:marBottom w:val="0"/>
      <w:divBdr>
        <w:top w:val="none" w:sz="0" w:space="0" w:color="auto"/>
        <w:left w:val="none" w:sz="0" w:space="0" w:color="auto"/>
        <w:bottom w:val="none" w:sz="0" w:space="0" w:color="auto"/>
        <w:right w:val="none" w:sz="0" w:space="0" w:color="auto"/>
      </w:divBdr>
    </w:div>
    <w:div w:id="1641574310">
      <w:bodyDiv w:val="1"/>
      <w:marLeft w:val="0"/>
      <w:marRight w:val="0"/>
      <w:marTop w:val="0"/>
      <w:marBottom w:val="0"/>
      <w:divBdr>
        <w:top w:val="none" w:sz="0" w:space="0" w:color="auto"/>
        <w:left w:val="none" w:sz="0" w:space="0" w:color="auto"/>
        <w:bottom w:val="none" w:sz="0" w:space="0" w:color="auto"/>
        <w:right w:val="none" w:sz="0" w:space="0" w:color="auto"/>
      </w:divBdr>
    </w:div>
    <w:div w:id="1647858985">
      <w:bodyDiv w:val="1"/>
      <w:marLeft w:val="0"/>
      <w:marRight w:val="0"/>
      <w:marTop w:val="0"/>
      <w:marBottom w:val="0"/>
      <w:divBdr>
        <w:top w:val="none" w:sz="0" w:space="0" w:color="auto"/>
        <w:left w:val="none" w:sz="0" w:space="0" w:color="auto"/>
        <w:bottom w:val="none" w:sz="0" w:space="0" w:color="auto"/>
        <w:right w:val="none" w:sz="0" w:space="0" w:color="auto"/>
      </w:divBdr>
      <w:divsChild>
        <w:div w:id="1144397880">
          <w:marLeft w:val="0"/>
          <w:marRight w:val="0"/>
          <w:marTop w:val="0"/>
          <w:marBottom w:val="0"/>
          <w:divBdr>
            <w:top w:val="none" w:sz="0" w:space="0" w:color="auto"/>
            <w:left w:val="none" w:sz="0" w:space="0" w:color="auto"/>
            <w:bottom w:val="none" w:sz="0" w:space="0" w:color="auto"/>
            <w:right w:val="none" w:sz="0" w:space="0" w:color="auto"/>
          </w:divBdr>
          <w:divsChild>
            <w:div w:id="38094434">
              <w:marLeft w:val="0"/>
              <w:marRight w:val="0"/>
              <w:marTop w:val="0"/>
              <w:marBottom w:val="0"/>
              <w:divBdr>
                <w:top w:val="none" w:sz="0" w:space="0" w:color="auto"/>
                <w:left w:val="none" w:sz="0" w:space="0" w:color="auto"/>
                <w:bottom w:val="none" w:sz="0" w:space="0" w:color="auto"/>
                <w:right w:val="none" w:sz="0" w:space="0" w:color="auto"/>
              </w:divBdr>
            </w:div>
          </w:divsChild>
        </w:div>
        <w:div w:id="1908302197">
          <w:marLeft w:val="0"/>
          <w:marRight w:val="0"/>
          <w:marTop w:val="0"/>
          <w:marBottom w:val="0"/>
          <w:divBdr>
            <w:top w:val="none" w:sz="0" w:space="0" w:color="auto"/>
            <w:left w:val="none" w:sz="0" w:space="0" w:color="auto"/>
            <w:bottom w:val="none" w:sz="0" w:space="0" w:color="auto"/>
            <w:right w:val="none" w:sz="0" w:space="0" w:color="auto"/>
          </w:divBdr>
          <w:divsChild>
            <w:div w:id="2167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1812">
      <w:bodyDiv w:val="1"/>
      <w:marLeft w:val="0"/>
      <w:marRight w:val="0"/>
      <w:marTop w:val="0"/>
      <w:marBottom w:val="0"/>
      <w:divBdr>
        <w:top w:val="none" w:sz="0" w:space="0" w:color="auto"/>
        <w:left w:val="none" w:sz="0" w:space="0" w:color="auto"/>
        <w:bottom w:val="none" w:sz="0" w:space="0" w:color="auto"/>
        <w:right w:val="none" w:sz="0" w:space="0" w:color="auto"/>
      </w:divBdr>
      <w:divsChild>
        <w:div w:id="76564459">
          <w:marLeft w:val="0"/>
          <w:marRight w:val="0"/>
          <w:marTop w:val="0"/>
          <w:marBottom w:val="0"/>
          <w:divBdr>
            <w:top w:val="none" w:sz="0" w:space="0" w:color="auto"/>
            <w:left w:val="none" w:sz="0" w:space="0" w:color="auto"/>
            <w:bottom w:val="none" w:sz="0" w:space="0" w:color="auto"/>
            <w:right w:val="none" w:sz="0" w:space="0" w:color="auto"/>
          </w:divBdr>
          <w:divsChild>
            <w:div w:id="654333758">
              <w:marLeft w:val="0"/>
              <w:marRight w:val="0"/>
              <w:marTop w:val="0"/>
              <w:marBottom w:val="0"/>
              <w:divBdr>
                <w:top w:val="none" w:sz="0" w:space="0" w:color="auto"/>
                <w:left w:val="none" w:sz="0" w:space="0" w:color="auto"/>
                <w:bottom w:val="none" w:sz="0" w:space="0" w:color="auto"/>
                <w:right w:val="none" w:sz="0" w:space="0" w:color="auto"/>
              </w:divBdr>
            </w:div>
          </w:divsChild>
        </w:div>
        <w:div w:id="1736736442">
          <w:marLeft w:val="0"/>
          <w:marRight w:val="0"/>
          <w:marTop w:val="0"/>
          <w:marBottom w:val="0"/>
          <w:divBdr>
            <w:top w:val="none" w:sz="0" w:space="0" w:color="auto"/>
            <w:left w:val="none" w:sz="0" w:space="0" w:color="auto"/>
            <w:bottom w:val="none" w:sz="0" w:space="0" w:color="auto"/>
            <w:right w:val="none" w:sz="0" w:space="0" w:color="auto"/>
          </w:divBdr>
          <w:divsChild>
            <w:div w:id="800541804">
              <w:marLeft w:val="0"/>
              <w:marRight w:val="0"/>
              <w:marTop w:val="0"/>
              <w:marBottom w:val="0"/>
              <w:divBdr>
                <w:top w:val="none" w:sz="0" w:space="0" w:color="auto"/>
                <w:left w:val="none" w:sz="0" w:space="0" w:color="auto"/>
                <w:bottom w:val="none" w:sz="0" w:space="0" w:color="auto"/>
                <w:right w:val="none" w:sz="0" w:space="0" w:color="auto"/>
              </w:divBdr>
            </w:div>
          </w:divsChild>
        </w:div>
        <w:div w:id="1045182947">
          <w:marLeft w:val="0"/>
          <w:marRight w:val="0"/>
          <w:marTop w:val="0"/>
          <w:marBottom w:val="0"/>
          <w:divBdr>
            <w:top w:val="none" w:sz="0" w:space="0" w:color="auto"/>
            <w:left w:val="none" w:sz="0" w:space="0" w:color="auto"/>
            <w:bottom w:val="none" w:sz="0" w:space="0" w:color="auto"/>
            <w:right w:val="none" w:sz="0" w:space="0" w:color="auto"/>
          </w:divBdr>
          <w:divsChild>
            <w:div w:id="17161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9646">
      <w:bodyDiv w:val="1"/>
      <w:marLeft w:val="0"/>
      <w:marRight w:val="0"/>
      <w:marTop w:val="0"/>
      <w:marBottom w:val="0"/>
      <w:divBdr>
        <w:top w:val="none" w:sz="0" w:space="0" w:color="auto"/>
        <w:left w:val="none" w:sz="0" w:space="0" w:color="auto"/>
        <w:bottom w:val="none" w:sz="0" w:space="0" w:color="auto"/>
        <w:right w:val="none" w:sz="0" w:space="0" w:color="auto"/>
      </w:divBdr>
      <w:divsChild>
        <w:div w:id="2092268305">
          <w:marLeft w:val="0"/>
          <w:marRight w:val="0"/>
          <w:marTop w:val="0"/>
          <w:marBottom w:val="0"/>
          <w:divBdr>
            <w:top w:val="none" w:sz="0" w:space="0" w:color="auto"/>
            <w:left w:val="none" w:sz="0" w:space="0" w:color="auto"/>
            <w:bottom w:val="none" w:sz="0" w:space="0" w:color="auto"/>
            <w:right w:val="none" w:sz="0" w:space="0" w:color="auto"/>
          </w:divBdr>
          <w:divsChild>
            <w:div w:id="2013874801">
              <w:marLeft w:val="0"/>
              <w:marRight w:val="0"/>
              <w:marTop w:val="0"/>
              <w:marBottom w:val="0"/>
              <w:divBdr>
                <w:top w:val="none" w:sz="0" w:space="0" w:color="auto"/>
                <w:left w:val="none" w:sz="0" w:space="0" w:color="auto"/>
                <w:bottom w:val="none" w:sz="0" w:space="0" w:color="auto"/>
                <w:right w:val="none" w:sz="0" w:space="0" w:color="auto"/>
              </w:divBdr>
              <w:divsChild>
                <w:div w:id="3732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10834">
      <w:bodyDiv w:val="1"/>
      <w:marLeft w:val="0"/>
      <w:marRight w:val="0"/>
      <w:marTop w:val="0"/>
      <w:marBottom w:val="0"/>
      <w:divBdr>
        <w:top w:val="none" w:sz="0" w:space="0" w:color="auto"/>
        <w:left w:val="none" w:sz="0" w:space="0" w:color="auto"/>
        <w:bottom w:val="none" w:sz="0" w:space="0" w:color="auto"/>
        <w:right w:val="none" w:sz="0" w:space="0" w:color="auto"/>
      </w:divBdr>
    </w:div>
    <w:div w:id="1865244151">
      <w:bodyDiv w:val="1"/>
      <w:marLeft w:val="0"/>
      <w:marRight w:val="0"/>
      <w:marTop w:val="0"/>
      <w:marBottom w:val="0"/>
      <w:divBdr>
        <w:top w:val="none" w:sz="0" w:space="0" w:color="auto"/>
        <w:left w:val="none" w:sz="0" w:space="0" w:color="auto"/>
        <w:bottom w:val="none" w:sz="0" w:space="0" w:color="auto"/>
        <w:right w:val="none" w:sz="0" w:space="0" w:color="auto"/>
      </w:divBdr>
    </w:div>
    <w:div w:id="2012179773">
      <w:bodyDiv w:val="1"/>
      <w:marLeft w:val="0"/>
      <w:marRight w:val="0"/>
      <w:marTop w:val="0"/>
      <w:marBottom w:val="0"/>
      <w:divBdr>
        <w:top w:val="none" w:sz="0" w:space="0" w:color="auto"/>
        <w:left w:val="none" w:sz="0" w:space="0" w:color="auto"/>
        <w:bottom w:val="none" w:sz="0" w:space="0" w:color="auto"/>
        <w:right w:val="none" w:sz="0" w:space="0" w:color="auto"/>
      </w:divBdr>
    </w:div>
    <w:div w:id="21318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htt65</b:Tag>
    <b:SourceType>InternetSite</b:SourceType>
    <b:Guid>{99F87911-C63C-4F6C-93A8-4AE9FE15D24D}</b:Guid>
    <b:Title>https://www.bienestaryproteccioninfantil.es/fuentes1.asp?sec=14&amp;subs=453&amp;cod=2987&amp;page=</b:Title>
    <b:RefOrder>1</b:RefOrder>
  </b:Source>
  <b:Source>
    <b:Tag>Una</b:Tag>
    <b:SourceType>InternetSite</b:SourceType>
    <b:Guid>{4911D04D-74A2-4F53-8D91-D359B8833F3F}</b:Guid>
    <b:Title>Una definición operacional especifíca qué actividades u operaciones son necesarias que se realicen para medir una variable o un concepto. Constructos, variables y definiciones, Dirección de Investigaciones y Postgrado, Venezuela, n.d.,</b:Title>
    <b:RefOrder>2</b:RefOrder>
  </b:Source>
  <b:Source>
    <b:Tag>Dub</b:Tag>
    <b:SourceType>InternetSite</b:SourceType>
    <b:Guid>{C5FA2D66-D5D7-4970-8D8B-D158211CB891}</b:Guid>
    <b:Title>Dubowitz, H., S. C. Pitts, M. M. Black, “Measurement of Three Major Subtypes of Child Neglect”, Child Maltreatment, n.p., 2004, 9(4). https://doi.org/10.1177/1077559504269191, pp. 344–356.</b:Title>
    <b:RefOrder>3</b:RefOrder>
  </b:Source>
  <b:Source>
    <b:Tag>Fin</b:Tag>
    <b:SourceType>InternetSite</b:SourceType>
    <b:Guid>{26A7690A-C03C-4D21-B7A7-ECA4054B2405}</b:Guid>
    <b:Title>Finkelhor, D., R. K. Ormrod, H. A. Turner, “Re-victimization Patterns in a National Longitudinal Sample of Children and Youth”, Child Abuse &amp; Neglect, n.p., 2007b, 31(5), pp. 479–502. Turner, H. A., et al., “Polyvictimization and Youth</b:Title>
    <b:RefOrder>4</b:RefOrder>
  </b:Source>
  <b:Source>
    <b:Tag>htt66</b:Tag>
    <b:SourceType>InternetSite</b:SourceType>
    <b:Guid>{3D99E02B-F839-4421-AA95-C13F2033431C}</b:Guid>
    <b:Title>https://www.unicef.org/mexico/media/1731/file/UNICEF%20PanoramaEstadistico.pdf</b:Title>
    <b:RefOrder>5</b:RefOrder>
  </b:Source>
  <b:Source>
    <b:Tag>Ins</b:Tag>
    <b:SourceType>InternetSite</b:SourceType>
    <b:Guid>{E711120B-39BF-4251-B342-99AEB53C67BA}</b:Guid>
    <b:Title>Instituto Nacional de Salud Pública, Encuesta nacional de salud y nutrición, México: INSP, 2012</b:Title>
    <b:RefOrder>6</b:RefOrder>
  </b:Source>
  <b:Source>
    <b:Tag>Ins1</b:Tag>
    <b:SourceType>InternetSite</b:SourceType>
    <b:Guid>{944C7605-CE31-4605-9A01-F15978ADA9BA}</b:Guid>
    <b:Title>Instituto Nacional de Estadística y Geografía, Encuesta de cohesión social para la prevención de la violencia y la delincuencia, México: INEGI, 2014.</b:Title>
    <b:RefOrder>7</b:RefOrder>
  </b:Source>
  <b:Source>
    <b:Tag>htt67</b:Tag>
    <b:SourceType>InternetSite</b:SourceType>
    <b:Guid>{ECE67E88-75B3-443E-B444-B5BC4CC76992}</b:Guid>
    <b:Title>https://www.inegi.org.mx/programas/endireh/2016/</b:Title>
    <b:RefOrder>8</b:RefOrder>
  </b:Source>
  <b:Source>
    <b:Tag>htt68</b:Tag>
    <b:SourceType>InternetSite</b:SourceType>
    <b:Guid>{47CE53DB-6A9E-4446-BD0D-8C0EB254104A}</b:Guid>
    <b:Title>https://www.unicef.org/mexico/media/1001/file/UNICEF_ENIM2015.pdf</b:Title>
    <b:RefOrder>9</b:RefOrder>
  </b:Source>
  <b:Source>
    <b:Tag>htt69</b:Tag>
    <b:SourceType>InternetSite</b:SourceType>
    <b:Guid>{618B0FF6-54CE-43D5-A941-01C1282E4DD6}</b:Guid>
    <b:Title>https://www.elheraldodechihuahua.com.mx/local/sufren-maltrato-fisico-62-de-ninas-y-ninos-3740602.html</b:Title>
    <b:RefOrder>10</b:RefOrder>
  </b:Source>
  <b:Source>
    <b:Tag>htt70</b:Tag>
    <b:SourceType>InternetSite</b:SourceType>
    <b:Guid>{FE709485-8A6C-4FCE-B5D4-9CD63BFF7899}</b:Guid>
    <b:Title>https://www.eldiariodechihuahua.mx/estado/van-148-casos-de-violencia-contra-menores-en-2020-20200413-1651486.html</b:Title>
    <b:RefOrder>11</b:RefOrder>
  </b:Source>
</b:Sources>
</file>

<file path=customXml/itemProps1.xml><?xml version="1.0" encoding="utf-8"?>
<ds:datastoreItem xmlns:ds="http://schemas.openxmlformats.org/officeDocument/2006/customXml" ds:itemID="{73A74839-9B48-4C7B-A6A1-AF39535E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1519</Words>
  <Characters>8359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MONTES Y ASOC</dc:creator>
  <cp:lastModifiedBy>Brenda Sarahi Gonzalez Dominguez</cp:lastModifiedBy>
  <cp:revision>2</cp:revision>
  <cp:lastPrinted>2022-04-28T17:02:00Z</cp:lastPrinted>
  <dcterms:created xsi:type="dcterms:W3CDTF">2023-05-16T20:16:00Z</dcterms:created>
  <dcterms:modified xsi:type="dcterms:W3CDTF">2023-05-16T20:16:00Z</dcterms:modified>
</cp:coreProperties>
</file>