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DEF" w14:textId="52359F33" w:rsidR="00C40C6D" w:rsidRPr="00DB1D51" w:rsidRDefault="00C40C6D"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H. CONGRESO DEL ESTADO</w:t>
      </w:r>
      <w:r w:rsidR="00877CFD" w:rsidRPr="00DB1D51">
        <w:rPr>
          <w:rFonts w:ascii="Century Gothic" w:hAnsi="Century Gothic" w:cs="Arial"/>
          <w:b/>
          <w:sz w:val="24"/>
          <w:szCs w:val="24"/>
        </w:rPr>
        <w:t xml:space="preserve"> DE CHIHUAHUA</w:t>
      </w:r>
      <w:r w:rsidR="005F09AF">
        <w:rPr>
          <w:rFonts w:ascii="Century Gothic" w:hAnsi="Century Gothic" w:cs="Arial"/>
          <w:b/>
          <w:sz w:val="24"/>
          <w:szCs w:val="24"/>
        </w:rPr>
        <w:t>.</w:t>
      </w:r>
    </w:p>
    <w:p w14:paraId="15C2F9CE" w14:textId="77777777" w:rsidR="00570DC5" w:rsidRPr="00DB1D51" w:rsidRDefault="00570DC5"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 xml:space="preserve">P R E S E N T E. </w:t>
      </w:r>
    </w:p>
    <w:p w14:paraId="73F61000" w14:textId="77777777" w:rsidR="00570DC5" w:rsidRPr="00DB1D51" w:rsidRDefault="00570DC5" w:rsidP="00DB1D51">
      <w:pPr>
        <w:spacing w:after="0" w:line="360" w:lineRule="auto"/>
        <w:jc w:val="both"/>
        <w:rPr>
          <w:rFonts w:ascii="Century Gothic" w:hAnsi="Century Gothic" w:cs="Arial"/>
          <w:b/>
          <w:sz w:val="24"/>
          <w:szCs w:val="24"/>
        </w:rPr>
      </w:pPr>
    </w:p>
    <w:p w14:paraId="4AF4AEBA" w14:textId="3F60C5BC" w:rsidR="00E85E61" w:rsidRPr="0027355A" w:rsidRDefault="00DB1D51" w:rsidP="00DB1D51">
      <w:pPr>
        <w:spacing w:after="0" w:line="360" w:lineRule="auto"/>
        <w:jc w:val="both"/>
        <w:rPr>
          <w:rFonts w:ascii="Century Gothic" w:hAnsi="Century Gothic" w:cs="Arial"/>
          <w:b/>
          <w:bCs/>
          <w:sz w:val="24"/>
          <w:szCs w:val="24"/>
        </w:rPr>
      </w:pPr>
      <w:r>
        <w:rPr>
          <w:rFonts w:ascii="Century Gothic" w:hAnsi="Century Gothic" w:cs="Arial"/>
          <w:sz w:val="24"/>
          <w:szCs w:val="24"/>
        </w:rPr>
        <w:t>Quienes</w:t>
      </w:r>
      <w:r w:rsidR="002620BF" w:rsidRPr="00DB1D51">
        <w:rPr>
          <w:rFonts w:ascii="Century Gothic" w:hAnsi="Century Gothic" w:cs="Arial"/>
          <w:sz w:val="24"/>
          <w:szCs w:val="24"/>
        </w:rPr>
        <w:t xml:space="preserve"> suscriben, </w:t>
      </w:r>
      <w:r w:rsidR="00D96985" w:rsidRPr="00DB1D51">
        <w:rPr>
          <w:rFonts w:ascii="Century Gothic" w:hAnsi="Century Gothic" w:cs="Arial"/>
          <w:b/>
          <w:sz w:val="24"/>
          <w:szCs w:val="24"/>
        </w:rPr>
        <w:t>Benjamín Carrera Chávez</w:t>
      </w:r>
      <w:r w:rsidR="00D96985">
        <w:rPr>
          <w:rFonts w:ascii="Century Gothic" w:hAnsi="Century Gothic" w:cs="Arial"/>
          <w:b/>
          <w:sz w:val="24"/>
          <w:szCs w:val="24"/>
        </w:rPr>
        <w:t xml:space="preserve">, </w:t>
      </w:r>
      <w:r w:rsidR="002620BF" w:rsidRPr="00DB1D51">
        <w:rPr>
          <w:rFonts w:ascii="Century Gothic" w:hAnsi="Century Gothic" w:cs="Arial"/>
          <w:b/>
          <w:sz w:val="24"/>
          <w:szCs w:val="24"/>
        </w:rPr>
        <w:t>Edin Cuauhtémoc Estrada Sotelo, Leticia Ortega Máynez, Óscar Daniel Avitia Arellanes, Rosana Díaz Reyes</w:t>
      </w:r>
      <w:r w:rsidR="00E146B4">
        <w:rPr>
          <w:rFonts w:ascii="Century Gothic" w:hAnsi="Century Gothic" w:cs="Arial"/>
          <w:b/>
          <w:sz w:val="24"/>
          <w:szCs w:val="24"/>
        </w:rPr>
        <w:t xml:space="preserve">, </w:t>
      </w:r>
      <w:r w:rsidR="002620BF" w:rsidRPr="00DB1D51">
        <w:rPr>
          <w:rFonts w:ascii="Century Gothic" w:hAnsi="Century Gothic" w:cs="Arial"/>
          <w:b/>
          <w:sz w:val="24"/>
          <w:szCs w:val="24"/>
        </w:rPr>
        <w:t>Magdalena Rentería Pére</w:t>
      </w:r>
      <w:r w:rsidR="00F443C2" w:rsidRPr="00DB1D51">
        <w:rPr>
          <w:rFonts w:ascii="Century Gothic" w:hAnsi="Century Gothic" w:cs="Arial"/>
          <w:b/>
          <w:sz w:val="24"/>
          <w:szCs w:val="24"/>
        </w:rPr>
        <w:t>z, María Antonieta Pérez Reyes</w:t>
      </w:r>
      <w:r w:rsidR="00DB4FA6" w:rsidRPr="00DB1D51">
        <w:rPr>
          <w:rFonts w:ascii="Century Gothic" w:hAnsi="Century Gothic" w:cs="Arial"/>
          <w:b/>
          <w:sz w:val="24"/>
          <w:szCs w:val="24"/>
        </w:rPr>
        <w:t xml:space="preserve">, </w:t>
      </w:r>
      <w:r w:rsidR="002620BF" w:rsidRPr="00DB1D51">
        <w:rPr>
          <w:rFonts w:ascii="Century Gothic" w:hAnsi="Century Gothic" w:cs="Arial"/>
          <w:b/>
          <w:sz w:val="24"/>
          <w:szCs w:val="24"/>
        </w:rPr>
        <w:t>David Óscar Castrejón Rivas</w:t>
      </w:r>
      <w:r w:rsidR="008A4834" w:rsidRPr="00DB1D51">
        <w:rPr>
          <w:rFonts w:ascii="Century Gothic" w:hAnsi="Century Gothic" w:cs="Arial"/>
          <w:b/>
          <w:sz w:val="24"/>
          <w:szCs w:val="24"/>
        </w:rPr>
        <w:t xml:space="preserve"> e</w:t>
      </w:r>
      <w:r w:rsidR="00DB4FA6" w:rsidRPr="00DB1D51">
        <w:rPr>
          <w:rFonts w:ascii="Century Gothic" w:hAnsi="Century Gothic" w:cs="Arial"/>
          <w:b/>
          <w:sz w:val="24"/>
          <w:szCs w:val="24"/>
        </w:rPr>
        <w:t xml:space="preserve"> Ilse América García Soto</w:t>
      </w:r>
      <w:r w:rsidR="002620BF" w:rsidRPr="00DB1D51">
        <w:rPr>
          <w:rFonts w:ascii="Century Gothic" w:hAnsi="Century Gothic" w:cs="Arial"/>
          <w:bCs/>
          <w:sz w:val="24"/>
          <w:szCs w:val="24"/>
        </w:rPr>
        <w:t>, en nuestro carácter de Diputados de la</w:t>
      </w:r>
      <w:r w:rsidR="002620BF" w:rsidRPr="00DB1D51">
        <w:rPr>
          <w:rFonts w:ascii="Century Gothic" w:hAnsi="Century Gothic" w:cs="Arial"/>
          <w:sz w:val="24"/>
          <w:szCs w:val="24"/>
        </w:rPr>
        <w:t xml:space="preserve"> Sexagésima Séptima Legislatura del Honorable Congreso del Estado de Chihuahua e integrantes del </w:t>
      </w:r>
      <w:r w:rsidR="002620BF" w:rsidRPr="00DB1D51">
        <w:rPr>
          <w:rFonts w:ascii="Century Gothic" w:hAnsi="Century Gothic" w:cs="Arial"/>
          <w:bCs/>
          <w:sz w:val="24"/>
          <w:szCs w:val="24"/>
        </w:rPr>
        <w:t>Grupo Parlamentario de Morena</w:t>
      </w:r>
      <w:r w:rsidR="002620BF" w:rsidRPr="00DB1D51">
        <w:rPr>
          <w:rFonts w:ascii="Century Gothic" w:hAnsi="Century Gothic" w:cs="Arial"/>
          <w:sz w:val="24"/>
          <w:szCs w:val="24"/>
        </w:rPr>
        <w:t xml:space="preserve">, con fundamento en lo dispuesto por los artículos 68 fracción I, de la Constitución Política; 167 fracción I, </w:t>
      </w:r>
      <w:r w:rsidRPr="00DB1D51">
        <w:rPr>
          <w:rFonts w:ascii="Century Gothic" w:hAnsi="Century Gothic" w:cs="Arial"/>
          <w:sz w:val="24"/>
          <w:szCs w:val="24"/>
        </w:rPr>
        <w:t xml:space="preserve">168 </w:t>
      </w:r>
      <w:r w:rsidR="002620BF" w:rsidRPr="00DB1D51">
        <w:rPr>
          <w:rFonts w:ascii="Century Gothic" w:hAnsi="Century Gothic" w:cs="Arial"/>
          <w:sz w:val="24"/>
          <w:szCs w:val="24"/>
        </w:rPr>
        <w:t xml:space="preserve">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002620BF" w:rsidRPr="00DB1D51">
        <w:rPr>
          <w:rFonts w:ascii="Century Gothic" w:hAnsi="Century Gothic" w:cs="Arial"/>
          <w:bCs/>
          <w:sz w:val="24"/>
          <w:szCs w:val="24"/>
        </w:rPr>
        <w:t xml:space="preserve">carácter de </w:t>
      </w:r>
      <w:r w:rsidR="002620BF" w:rsidRPr="00DB1D51">
        <w:rPr>
          <w:rFonts w:ascii="Century Gothic" w:hAnsi="Century Gothic" w:cs="Arial"/>
          <w:b/>
          <w:bCs/>
          <w:sz w:val="24"/>
          <w:szCs w:val="24"/>
        </w:rPr>
        <w:t>DECRETO,</w:t>
      </w:r>
      <w:r w:rsidR="00CC7B35" w:rsidRPr="00DB1D51">
        <w:rPr>
          <w:rFonts w:ascii="Century Gothic" w:hAnsi="Century Gothic" w:cs="Arial"/>
          <w:b/>
          <w:bCs/>
          <w:sz w:val="24"/>
          <w:szCs w:val="24"/>
        </w:rPr>
        <w:t xml:space="preserve"> </w:t>
      </w:r>
      <w:r w:rsidR="00D261CB" w:rsidRPr="00DB1D51">
        <w:rPr>
          <w:rFonts w:ascii="Century Gothic" w:hAnsi="Century Gothic" w:cs="Arial"/>
          <w:b/>
          <w:bCs/>
          <w:sz w:val="24"/>
          <w:szCs w:val="24"/>
        </w:rPr>
        <w:t xml:space="preserve">a fin de </w:t>
      </w:r>
      <w:r w:rsidR="00B871AF">
        <w:rPr>
          <w:rFonts w:ascii="Century Gothic" w:hAnsi="Century Gothic" w:cs="Arial"/>
          <w:b/>
          <w:bCs/>
          <w:sz w:val="24"/>
          <w:szCs w:val="24"/>
        </w:rPr>
        <w:t xml:space="preserve">REFORMAR </w:t>
      </w:r>
      <w:r w:rsidR="008E5375">
        <w:rPr>
          <w:rFonts w:ascii="Century Gothic" w:hAnsi="Century Gothic" w:cs="Arial"/>
          <w:b/>
          <w:bCs/>
          <w:sz w:val="24"/>
          <w:szCs w:val="24"/>
        </w:rPr>
        <w:t xml:space="preserve">la Ley de Participación Ciudadana, </w:t>
      </w:r>
      <w:r w:rsidR="002620BF" w:rsidRPr="00DB1D51">
        <w:rPr>
          <w:rFonts w:ascii="Century Gothic" w:hAnsi="Century Gothic" w:cs="Arial"/>
          <w:bCs/>
          <w:sz w:val="24"/>
          <w:szCs w:val="24"/>
        </w:rPr>
        <w:t>con sustento en la siguiente:</w:t>
      </w:r>
    </w:p>
    <w:p w14:paraId="571B27DB" w14:textId="77777777" w:rsidR="00E85E61" w:rsidRPr="00DB1D51" w:rsidRDefault="00E85E61" w:rsidP="00DB1D51">
      <w:pPr>
        <w:spacing w:after="0" w:line="360" w:lineRule="auto"/>
        <w:jc w:val="both"/>
        <w:rPr>
          <w:rFonts w:ascii="Century Gothic" w:hAnsi="Century Gothic" w:cs="Arial"/>
          <w:bCs/>
          <w:sz w:val="24"/>
          <w:szCs w:val="24"/>
        </w:rPr>
      </w:pPr>
    </w:p>
    <w:p w14:paraId="02CE82A0" w14:textId="78754FCD" w:rsidR="0075244C" w:rsidRDefault="00D02970" w:rsidP="00DB1D51">
      <w:pPr>
        <w:spacing w:after="0" w:line="360" w:lineRule="auto"/>
        <w:jc w:val="center"/>
        <w:rPr>
          <w:rFonts w:ascii="Century Gothic" w:hAnsi="Century Gothic" w:cs="Arial"/>
          <w:b/>
          <w:sz w:val="24"/>
          <w:szCs w:val="24"/>
        </w:rPr>
      </w:pPr>
      <w:r w:rsidRPr="00DB1D51">
        <w:rPr>
          <w:rFonts w:ascii="Century Gothic" w:hAnsi="Century Gothic" w:cs="Arial"/>
          <w:b/>
          <w:sz w:val="24"/>
          <w:szCs w:val="24"/>
        </w:rPr>
        <w:t>EXPOSICIÓN DE MOTIVOS</w:t>
      </w:r>
      <w:r w:rsidR="00FB2459" w:rsidRPr="00DB1D51">
        <w:rPr>
          <w:rFonts w:ascii="Century Gothic" w:hAnsi="Century Gothic" w:cs="Arial"/>
          <w:b/>
          <w:sz w:val="24"/>
          <w:szCs w:val="24"/>
        </w:rPr>
        <w:t>:</w:t>
      </w:r>
    </w:p>
    <w:p w14:paraId="47836634" w14:textId="16F4C71D" w:rsidR="008B6801" w:rsidRDefault="008B6801" w:rsidP="00DB1D51">
      <w:pPr>
        <w:spacing w:after="0" w:line="360" w:lineRule="auto"/>
        <w:jc w:val="center"/>
        <w:rPr>
          <w:rFonts w:ascii="Century Gothic" w:hAnsi="Century Gothic" w:cs="Arial"/>
          <w:b/>
          <w:sz w:val="24"/>
          <w:szCs w:val="24"/>
        </w:rPr>
      </w:pPr>
    </w:p>
    <w:p w14:paraId="47875E6E" w14:textId="2E3609DF" w:rsidR="008B6801" w:rsidRDefault="008B6801"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La Constitución </w:t>
      </w:r>
      <w:r w:rsidR="00EA52DA">
        <w:rPr>
          <w:rFonts w:ascii="Century Gothic" w:hAnsi="Century Gothic" w:cs="Arial"/>
          <w:bCs/>
          <w:sz w:val="24"/>
          <w:szCs w:val="24"/>
        </w:rPr>
        <w:t>Política de los Estados Unidos Mexicanos, y la propia del Estado, reconocen el derecho que las y los ciudadanos tienen a participar de las decisiones de la administración pública, deliberando, discutiendo y cooperando con las autoridades incidiendo en las políticas y actos de gobierno.</w:t>
      </w:r>
    </w:p>
    <w:p w14:paraId="6A258BCC" w14:textId="16BB1E85" w:rsidR="00EA52DA" w:rsidRDefault="00EA52DA" w:rsidP="008B6801">
      <w:pPr>
        <w:spacing w:after="0" w:line="360" w:lineRule="auto"/>
        <w:jc w:val="both"/>
        <w:rPr>
          <w:rFonts w:ascii="Century Gothic" w:hAnsi="Century Gothic" w:cs="Arial"/>
          <w:bCs/>
          <w:sz w:val="24"/>
          <w:szCs w:val="24"/>
        </w:rPr>
      </w:pPr>
      <w:r>
        <w:rPr>
          <w:rFonts w:ascii="Century Gothic" w:hAnsi="Century Gothic" w:cs="Arial"/>
          <w:bCs/>
          <w:sz w:val="24"/>
          <w:szCs w:val="24"/>
        </w:rPr>
        <w:lastRenderedPageBreak/>
        <w:t xml:space="preserve">En este sentido, la participación </w:t>
      </w:r>
      <w:r w:rsidR="00651F25">
        <w:rPr>
          <w:rFonts w:ascii="Century Gothic" w:hAnsi="Century Gothic" w:cs="Arial"/>
          <w:bCs/>
          <w:sz w:val="24"/>
          <w:szCs w:val="24"/>
        </w:rPr>
        <w:t>ciudadana</w:t>
      </w:r>
      <w:r>
        <w:rPr>
          <w:rFonts w:ascii="Century Gothic" w:hAnsi="Century Gothic" w:cs="Arial"/>
          <w:bCs/>
          <w:sz w:val="24"/>
          <w:szCs w:val="24"/>
        </w:rPr>
        <w:t xml:space="preserve"> constituye un medio para garantizar las necesidades de la población a través de </w:t>
      </w:r>
      <w:r w:rsidR="00651F25">
        <w:rPr>
          <w:rFonts w:ascii="Century Gothic" w:hAnsi="Century Gothic" w:cs="Arial"/>
          <w:bCs/>
          <w:sz w:val="24"/>
          <w:szCs w:val="24"/>
        </w:rPr>
        <w:t>proceso</w:t>
      </w:r>
      <w:r w:rsidR="00AF4D81">
        <w:rPr>
          <w:rFonts w:ascii="Century Gothic" w:hAnsi="Century Gothic" w:cs="Arial"/>
          <w:bCs/>
          <w:sz w:val="24"/>
          <w:szCs w:val="24"/>
        </w:rPr>
        <w:t>s</w:t>
      </w:r>
      <w:r>
        <w:rPr>
          <w:rFonts w:ascii="Century Gothic" w:hAnsi="Century Gothic" w:cs="Arial"/>
          <w:bCs/>
          <w:sz w:val="24"/>
          <w:szCs w:val="24"/>
        </w:rPr>
        <w:t xml:space="preserve"> de construcción de políticas públicas que, a </w:t>
      </w:r>
      <w:r w:rsidR="00AF4D81">
        <w:rPr>
          <w:rFonts w:ascii="Century Gothic" w:hAnsi="Century Gothic" w:cs="Arial"/>
          <w:bCs/>
          <w:sz w:val="24"/>
          <w:szCs w:val="24"/>
        </w:rPr>
        <w:t xml:space="preserve">la </w:t>
      </w:r>
      <w:r>
        <w:rPr>
          <w:rFonts w:ascii="Century Gothic" w:hAnsi="Century Gothic" w:cs="Arial"/>
          <w:bCs/>
          <w:sz w:val="24"/>
          <w:szCs w:val="24"/>
        </w:rPr>
        <w:t>vez</w:t>
      </w:r>
      <w:r w:rsidR="00AF4D81">
        <w:rPr>
          <w:rFonts w:ascii="Century Gothic" w:hAnsi="Century Gothic" w:cs="Arial"/>
          <w:bCs/>
          <w:sz w:val="24"/>
          <w:szCs w:val="24"/>
        </w:rPr>
        <w:t xml:space="preserve"> permite</w:t>
      </w:r>
      <w:r>
        <w:rPr>
          <w:rFonts w:ascii="Century Gothic" w:hAnsi="Century Gothic" w:cs="Arial"/>
          <w:bCs/>
          <w:sz w:val="24"/>
          <w:szCs w:val="24"/>
        </w:rPr>
        <w:t xml:space="preserve"> ampl</w:t>
      </w:r>
      <w:r w:rsidR="00AF4D81">
        <w:rPr>
          <w:rFonts w:ascii="Century Gothic" w:hAnsi="Century Gothic" w:cs="Arial"/>
          <w:bCs/>
          <w:sz w:val="24"/>
          <w:szCs w:val="24"/>
        </w:rPr>
        <w:t xml:space="preserve">iar en favor de </w:t>
      </w:r>
      <w:r>
        <w:rPr>
          <w:rFonts w:ascii="Century Gothic" w:hAnsi="Century Gothic" w:cs="Arial"/>
          <w:bCs/>
          <w:sz w:val="24"/>
          <w:szCs w:val="24"/>
        </w:rPr>
        <w:t xml:space="preserve">las personas </w:t>
      </w:r>
      <w:r w:rsidR="00AF4D81">
        <w:rPr>
          <w:rFonts w:ascii="Century Gothic" w:hAnsi="Century Gothic" w:cs="Arial"/>
          <w:bCs/>
          <w:sz w:val="24"/>
          <w:szCs w:val="24"/>
        </w:rPr>
        <w:t xml:space="preserve">algunos </w:t>
      </w:r>
      <w:r>
        <w:rPr>
          <w:rFonts w:ascii="Century Gothic" w:hAnsi="Century Gothic" w:cs="Arial"/>
          <w:bCs/>
          <w:sz w:val="24"/>
          <w:szCs w:val="24"/>
        </w:rPr>
        <w:t>derechos.</w:t>
      </w:r>
    </w:p>
    <w:p w14:paraId="57B8AAC4" w14:textId="627BFF16" w:rsidR="00EA52DA" w:rsidRDefault="00EA52DA" w:rsidP="008B6801">
      <w:pPr>
        <w:spacing w:after="0" w:line="360" w:lineRule="auto"/>
        <w:jc w:val="both"/>
        <w:rPr>
          <w:rFonts w:ascii="Century Gothic" w:hAnsi="Century Gothic" w:cs="Arial"/>
          <w:bCs/>
          <w:sz w:val="24"/>
          <w:szCs w:val="24"/>
        </w:rPr>
      </w:pPr>
    </w:p>
    <w:p w14:paraId="49F5DFAF" w14:textId="6670EBCD" w:rsidR="00EA52DA" w:rsidRDefault="00EA52DA"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Dicho de otra forma, la participación fortalece a la ciudadanía </w:t>
      </w:r>
      <w:r w:rsidR="00AF4D81">
        <w:rPr>
          <w:rFonts w:ascii="Century Gothic" w:hAnsi="Century Gothic" w:cs="Arial"/>
          <w:bCs/>
          <w:sz w:val="24"/>
          <w:szCs w:val="24"/>
        </w:rPr>
        <w:t>fomenta</w:t>
      </w:r>
      <w:r>
        <w:rPr>
          <w:rFonts w:ascii="Century Gothic" w:hAnsi="Century Gothic" w:cs="Arial"/>
          <w:bCs/>
          <w:sz w:val="24"/>
          <w:szCs w:val="24"/>
        </w:rPr>
        <w:t xml:space="preserve">ndo la democratización y responsabilidad social en la toma de decisiones, </w:t>
      </w:r>
      <w:r w:rsidR="00AF4D81">
        <w:rPr>
          <w:rFonts w:ascii="Century Gothic" w:hAnsi="Century Gothic" w:cs="Arial"/>
          <w:bCs/>
          <w:sz w:val="24"/>
          <w:szCs w:val="24"/>
        </w:rPr>
        <w:t>promoviendo</w:t>
      </w:r>
      <w:r>
        <w:rPr>
          <w:rFonts w:ascii="Century Gothic" w:hAnsi="Century Gothic" w:cs="Arial"/>
          <w:bCs/>
          <w:sz w:val="24"/>
          <w:szCs w:val="24"/>
        </w:rPr>
        <w:t xml:space="preserve"> el control social sobre las acciones del Estado. Precisamente por esto es que, cualquier mecanismo de participación debe ejercerse partiendo de la apertura de los espacios y mecanismos </w:t>
      </w:r>
      <w:r w:rsidR="00AF4D81">
        <w:rPr>
          <w:rFonts w:ascii="Century Gothic" w:hAnsi="Century Gothic" w:cs="Arial"/>
          <w:bCs/>
          <w:sz w:val="24"/>
          <w:szCs w:val="24"/>
        </w:rPr>
        <w:t xml:space="preserve">salvaguardando </w:t>
      </w:r>
      <w:r>
        <w:rPr>
          <w:rFonts w:ascii="Century Gothic" w:hAnsi="Century Gothic" w:cs="Arial"/>
          <w:bCs/>
          <w:sz w:val="24"/>
          <w:szCs w:val="24"/>
        </w:rPr>
        <w:t xml:space="preserve">en todo momento, la participación de las personas. </w:t>
      </w:r>
    </w:p>
    <w:p w14:paraId="53C20A5A" w14:textId="5613FA55" w:rsidR="00EA52DA" w:rsidRDefault="00EA52DA" w:rsidP="008B6801">
      <w:pPr>
        <w:spacing w:after="0" w:line="360" w:lineRule="auto"/>
        <w:jc w:val="both"/>
        <w:rPr>
          <w:rFonts w:ascii="Century Gothic" w:hAnsi="Century Gothic" w:cs="Arial"/>
          <w:bCs/>
          <w:sz w:val="24"/>
          <w:szCs w:val="24"/>
        </w:rPr>
      </w:pPr>
    </w:p>
    <w:p w14:paraId="57776E56" w14:textId="3BB44E62" w:rsidR="00EA52DA" w:rsidRDefault="00AF4D81"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En ese orden de ideas, d</w:t>
      </w:r>
      <w:r w:rsidR="00E92072">
        <w:rPr>
          <w:rFonts w:ascii="Century Gothic" w:hAnsi="Century Gothic" w:cs="Arial"/>
          <w:bCs/>
          <w:sz w:val="24"/>
          <w:szCs w:val="24"/>
        </w:rPr>
        <w:t xml:space="preserve">iversos organismos internacionales y locales, coinciden en cuanto a que, la participación de la ciudadanía es vital para que las instancias de gobierno puedan equilibrar los problemas que surgen de la diferencia de intereses en la sociedad, buscando el bienestar social y económico a través de la formulación de políticas públicas. </w:t>
      </w:r>
    </w:p>
    <w:p w14:paraId="2F97E6A5" w14:textId="71780681" w:rsidR="00E92072" w:rsidRDefault="00E92072" w:rsidP="008B6801">
      <w:pPr>
        <w:spacing w:after="0" w:line="360" w:lineRule="auto"/>
        <w:jc w:val="both"/>
        <w:rPr>
          <w:rFonts w:ascii="Century Gothic" w:hAnsi="Century Gothic" w:cs="Arial"/>
          <w:bCs/>
          <w:sz w:val="24"/>
          <w:szCs w:val="24"/>
        </w:rPr>
      </w:pPr>
    </w:p>
    <w:p w14:paraId="249E7668" w14:textId="3C78EDFD" w:rsidR="00E92072" w:rsidRDefault="00E92072"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De ahí que, la observancia a las disposiciones inherentes a los mecanismos de participación de la ciudadanía, sean necesarios no solo para garantizar la participación</w:t>
      </w:r>
      <w:r w:rsidR="00AF4D81">
        <w:rPr>
          <w:rFonts w:ascii="Century Gothic" w:hAnsi="Century Gothic" w:cs="Arial"/>
          <w:bCs/>
          <w:sz w:val="24"/>
          <w:szCs w:val="24"/>
        </w:rPr>
        <w:t xml:space="preserve"> como un derecho</w:t>
      </w:r>
      <w:r>
        <w:rPr>
          <w:rFonts w:ascii="Century Gothic" w:hAnsi="Century Gothic" w:cs="Arial"/>
          <w:bCs/>
          <w:sz w:val="24"/>
          <w:szCs w:val="24"/>
        </w:rPr>
        <w:t>, sino que</w:t>
      </w:r>
      <w:r w:rsidR="00AF4D81">
        <w:rPr>
          <w:rFonts w:ascii="Century Gothic" w:hAnsi="Century Gothic" w:cs="Arial"/>
          <w:bCs/>
          <w:sz w:val="24"/>
          <w:szCs w:val="24"/>
        </w:rPr>
        <w:t xml:space="preserve"> esto</w:t>
      </w:r>
      <w:r>
        <w:rPr>
          <w:rFonts w:ascii="Century Gothic" w:hAnsi="Century Gothic" w:cs="Arial"/>
          <w:bCs/>
          <w:sz w:val="24"/>
          <w:szCs w:val="24"/>
        </w:rPr>
        <w:t xml:space="preserve"> se lleve a cabo de manera que se fortalezcan la confianza, transparencia y efectividad de la ciudadanía hacia las instancias públicas.</w:t>
      </w:r>
    </w:p>
    <w:p w14:paraId="3415CD7F" w14:textId="43793FED" w:rsidR="00251D6E" w:rsidRDefault="00251D6E" w:rsidP="008B6801">
      <w:pPr>
        <w:spacing w:after="0" w:line="360" w:lineRule="auto"/>
        <w:jc w:val="both"/>
        <w:rPr>
          <w:rFonts w:ascii="Century Gothic" w:hAnsi="Century Gothic" w:cs="Arial"/>
          <w:bCs/>
          <w:sz w:val="24"/>
          <w:szCs w:val="24"/>
        </w:rPr>
      </w:pPr>
    </w:p>
    <w:p w14:paraId="1D96492E" w14:textId="159F03B8" w:rsidR="00251D6E" w:rsidRDefault="00251D6E" w:rsidP="008B6801">
      <w:pPr>
        <w:spacing w:after="0" w:line="360" w:lineRule="auto"/>
        <w:jc w:val="both"/>
        <w:rPr>
          <w:rFonts w:ascii="Century Gothic" w:hAnsi="Century Gothic" w:cs="Arial"/>
          <w:bCs/>
          <w:sz w:val="24"/>
          <w:szCs w:val="24"/>
        </w:rPr>
      </w:pPr>
      <w:r>
        <w:rPr>
          <w:rFonts w:ascii="Century Gothic" w:hAnsi="Century Gothic" w:cs="Arial"/>
          <w:bCs/>
          <w:sz w:val="24"/>
          <w:szCs w:val="24"/>
        </w:rPr>
        <w:lastRenderedPageBreak/>
        <w:t xml:space="preserve">Recordemos que la democracia participativa en nuestro país enfrenta, al igual que </w:t>
      </w:r>
      <w:r w:rsidR="00AF4D81">
        <w:rPr>
          <w:rFonts w:ascii="Century Gothic" w:hAnsi="Century Gothic" w:cs="Arial"/>
          <w:bCs/>
          <w:sz w:val="24"/>
          <w:szCs w:val="24"/>
        </w:rPr>
        <w:t xml:space="preserve">en </w:t>
      </w:r>
      <w:r>
        <w:rPr>
          <w:rFonts w:ascii="Century Gothic" w:hAnsi="Century Gothic" w:cs="Arial"/>
          <w:bCs/>
          <w:sz w:val="24"/>
          <w:szCs w:val="24"/>
        </w:rPr>
        <w:t>otros países latinoamericanos, un gran reto respecto a la promoción de la participación, a lo que se suman los desafíos de tecnificación de este proceso y la concepción que la ciudadanía tiene sobre los mismos.</w:t>
      </w:r>
    </w:p>
    <w:p w14:paraId="66893348" w14:textId="77777777" w:rsidR="00651F25" w:rsidRDefault="00651F25" w:rsidP="008B6801">
      <w:pPr>
        <w:spacing w:after="0" w:line="360" w:lineRule="auto"/>
        <w:jc w:val="both"/>
        <w:rPr>
          <w:rFonts w:ascii="Century Gothic" w:hAnsi="Century Gothic" w:cs="Arial"/>
          <w:bCs/>
          <w:sz w:val="24"/>
          <w:szCs w:val="24"/>
        </w:rPr>
      </w:pPr>
    </w:p>
    <w:p w14:paraId="631D582B" w14:textId="78A30B90" w:rsidR="002568C3" w:rsidRDefault="00E92072"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Ahora bien, de entre los mecanismos de </w:t>
      </w:r>
      <w:r w:rsidR="00777DE7">
        <w:rPr>
          <w:rFonts w:ascii="Century Gothic" w:hAnsi="Century Gothic" w:cs="Arial"/>
          <w:bCs/>
          <w:sz w:val="24"/>
          <w:szCs w:val="24"/>
        </w:rPr>
        <w:t>p</w:t>
      </w:r>
      <w:r>
        <w:rPr>
          <w:rFonts w:ascii="Century Gothic" w:hAnsi="Century Gothic" w:cs="Arial"/>
          <w:bCs/>
          <w:sz w:val="24"/>
          <w:szCs w:val="24"/>
        </w:rPr>
        <w:t xml:space="preserve">articipación </w:t>
      </w:r>
      <w:r w:rsidR="00777DE7">
        <w:rPr>
          <w:rFonts w:ascii="Century Gothic" w:hAnsi="Century Gothic" w:cs="Arial"/>
          <w:bCs/>
          <w:sz w:val="24"/>
          <w:szCs w:val="24"/>
        </w:rPr>
        <w:t>c</w:t>
      </w:r>
      <w:r>
        <w:rPr>
          <w:rFonts w:ascii="Century Gothic" w:hAnsi="Century Gothic" w:cs="Arial"/>
          <w:bCs/>
          <w:sz w:val="24"/>
          <w:szCs w:val="24"/>
        </w:rPr>
        <w:t xml:space="preserve">iudadana </w:t>
      </w:r>
      <w:r w:rsidR="00777DE7">
        <w:rPr>
          <w:rFonts w:ascii="Century Gothic" w:hAnsi="Century Gothic" w:cs="Arial"/>
          <w:bCs/>
          <w:sz w:val="24"/>
          <w:szCs w:val="24"/>
        </w:rPr>
        <w:t xml:space="preserve">que actualmente se </w:t>
      </w:r>
      <w:r>
        <w:rPr>
          <w:rFonts w:ascii="Century Gothic" w:hAnsi="Century Gothic" w:cs="Arial"/>
          <w:bCs/>
          <w:sz w:val="24"/>
          <w:szCs w:val="24"/>
        </w:rPr>
        <w:t>contempla</w:t>
      </w:r>
      <w:r w:rsidR="00777DE7">
        <w:rPr>
          <w:rFonts w:ascii="Century Gothic" w:hAnsi="Century Gothic" w:cs="Arial"/>
          <w:bCs/>
          <w:sz w:val="24"/>
          <w:szCs w:val="24"/>
        </w:rPr>
        <w:t>n</w:t>
      </w:r>
      <w:r>
        <w:rPr>
          <w:rFonts w:ascii="Century Gothic" w:hAnsi="Century Gothic" w:cs="Arial"/>
          <w:bCs/>
          <w:sz w:val="24"/>
          <w:szCs w:val="24"/>
        </w:rPr>
        <w:t xml:space="preserve">, encontramos la </w:t>
      </w:r>
      <w:r w:rsidR="00AF4D81">
        <w:rPr>
          <w:rFonts w:ascii="Century Gothic" w:hAnsi="Century Gothic" w:cs="Arial"/>
          <w:bCs/>
          <w:sz w:val="24"/>
          <w:szCs w:val="24"/>
        </w:rPr>
        <w:t>c</w:t>
      </w:r>
      <w:r>
        <w:rPr>
          <w:rFonts w:ascii="Century Gothic" w:hAnsi="Century Gothic" w:cs="Arial"/>
          <w:bCs/>
          <w:sz w:val="24"/>
          <w:szCs w:val="24"/>
        </w:rPr>
        <w:t xml:space="preserve">onsulta </w:t>
      </w:r>
      <w:r w:rsidR="00AF4D81">
        <w:rPr>
          <w:rFonts w:ascii="Century Gothic" w:hAnsi="Century Gothic" w:cs="Arial"/>
          <w:bCs/>
          <w:sz w:val="24"/>
          <w:szCs w:val="24"/>
        </w:rPr>
        <w:t>p</w:t>
      </w:r>
      <w:r>
        <w:rPr>
          <w:rFonts w:ascii="Century Gothic" w:hAnsi="Century Gothic" w:cs="Arial"/>
          <w:bCs/>
          <w:sz w:val="24"/>
          <w:szCs w:val="24"/>
        </w:rPr>
        <w:t>ública, cuya relevancia reside precisamente en la oportunidad de intervención de la sociedad en los procesos que resultan en la formulación de la gestión pública</w:t>
      </w:r>
      <w:r w:rsidR="00777DE7">
        <w:rPr>
          <w:rFonts w:ascii="Century Gothic" w:hAnsi="Century Gothic" w:cs="Arial"/>
          <w:bCs/>
          <w:sz w:val="24"/>
          <w:szCs w:val="24"/>
        </w:rPr>
        <w:t xml:space="preserve"> a través de espacios que permiten manifestar opiniones y propuestas.</w:t>
      </w:r>
    </w:p>
    <w:p w14:paraId="4829D528" w14:textId="07E3369A" w:rsidR="00E92072" w:rsidRDefault="00E92072" w:rsidP="008B6801">
      <w:pPr>
        <w:spacing w:after="0" w:line="360" w:lineRule="auto"/>
        <w:jc w:val="both"/>
        <w:rPr>
          <w:rFonts w:ascii="Century Gothic" w:hAnsi="Century Gothic" w:cs="Arial"/>
          <w:bCs/>
          <w:sz w:val="24"/>
          <w:szCs w:val="24"/>
        </w:rPr>
      </w:pPr>
    </w:p>
    <w:p w14:paraId="32B267F8" w14:textId="51BB7EE2" w:rsidR="00E92072" w:rsidRDefault="00E92072"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A pesar de la gran relevancia que la consulta pública tiene, hemos de decir que, la práctica nos muestra que hay un largo camino por recorrer a fin de asegurar que este sea un instrumento efectivo, requiriendo de mayor certeza respecto al tiempo mínimo y los criterios bajo los cuales debe llevarse a cabo</w:t>
      </w:r>
      <w:r w:rsidR="002568C3">
        <w:rPr>
          <w:rFonts w:ascii="Century Gothic" w:hAnsi="Century Gothic" w:cs="Arial"/>
          <w:bCs/>
          <w:sz w:val="24"/>
          <w:szCs w:val="24"/>
        </w:rPr>
        <w:t>, buscando en todo momento que sea abordada como un mecanismo de diálogo.</w:t>
      </w:r>
    </w:p>
    <w:p w14:paraId="20FF8B6E" w14:textId="00DA5DCF" w:rsidR="002568C3" w:rsidRDefault="002568C3" w:rsidP="008B6801">
      <w:pPr>
        <w:spacing w:after="0" w:line="360" w:lineRule="auto"/>
        <w:jc w:val="both"/>
        <w:rPr>
          <w:rFonts w:ascii="Century Gothic" w:hAnsi="Century Gothic" w:cs="Arial"/>
          <w:bCs/>
          <w:sz w:val="24"/>
          <w:szCs w:val="24"/>
        </w:rPr>
      </w:pPr>
    </w:p>
    <w:p w14:paraId="544D85DF" w14:textId="4AC81AF9" w:rsidR="002568C3" w:rsidRDefault="002568C3"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En ese orden de ideas, las entidades responsables de la participación ciudadana tienen la obligación de generar procesos que faciliten y </w:t>
      </w:r>
      <w:r w:rsidR="00651F25">
        <w:rPr>
          <w:rFonts w:ascii="Century Gothic" w:hAnsi="Century Gothic" w:cs="Arial"/>
          <w:bCs/>
          <w:sz w:val="24"/>
          <w:szCs w:val="24"/>
        </w:rPr>
        <w:t>promuevan la</w:t>
      </w:r>
      <w:r>
        <w:rPr>
          <w:rFonts w:ascii="Century Gothic" w:hAnsi="Century Gothic" w:cs="Arial"/>
          <w:bCs/>
          <w:sz w:val="24"/>
          <w:szCs w:val="24"/>
        </w:rPr>
        <w:t xml:space="preserve"> intervención ciudadana </w:t>
      </w:r>
      <w:r w:rsidR="00651F25">
        <w:rPr>
          <w:rFonts w:ascii="Century Gothic" w:hAnsi="Century Gothic" w:cs="Arial"/>
          <w:bCs/>
          <w:sz w:val="24"/>
          <w:szCs w:val="24"/>
        </w:rPr>
        <w:t xml:space="preserve">contemplando los escenarios que permitan acceder a las personas en igualdad de condiciones, a fin de cumplir con los fines propios de la consulta y tomar en cuenta sus opiniones. </w:t>
      </w:r>
    </w:p>
    <w:p w14:paraId="0620599B" w14:textId="77777777" w:rsidR="00651F25" w:rsidRDefault="00651F25" w:rsidP="008B6801">
      <w:pPr>
        <w:spacing w:after="0" w:line="360" w:lineRule="auto"/>
        <w:jc w:val="both"/>
        <w:rPr>
          <w:rFonts w:ascii="Century Gothic" w:hAnsi="Century Gothic" w:cs="Arial"/>
          <w:bCs/>
          <w:sz w:val="24"/>
          <w:szCs w:val="24"/>
        </w:rPr>
      </w:pPr>
    </w:p>
    <w:p w14:paraId="6A7893FA" w14:textId="73564F9C" w:rsidR="00651F25" w:rsidRDefault="00651F25"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Recordemos que las personas tienen derecho a participar en los procesos administrativos desde el diagnóstico y planeación, hasta la ejecución, evaluación y control de estos procesos, con posibilidad de incidir en ellos precisamente a través de la consulta. </w:t>
      </w:r>
    </w:p>
    <w:p w14:paraId="51391599" w14:textId="0DD9A76C" w:rsidR="00651F25" w:rsidRDefault="00651F25" w:rsidP="008B6801">
      <w:pPr>
        <w:spacing w:after="0" w:line="360" w:lineRule="auto"/>
        <w:jc w:val="both"/>
        <w:rPr>
          <w:rFonts w:ascii="Century Gothic" w:hAnsi="Century Gothic" w:cs="Arial"/>
          <w:bCs/>
          <w:sz w:val="24"/>
          <w:szCs w:val="24"/>
        </w:rPr>
      </w:pPr>
    </w:p>
    <w:p w14:paraId="71F8A276" w14:textId="2E04C16F" w:rsidR="00651F25" w:rsidRDefault="00651F25"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Por otra parte, los resultados percibidos como beneficios, serán tangibles en la medida en la que la ciudadanía se sienta no solo tomada en cuenta, sino escuchada y atendida, generando mayores expectativas </w:t>
      </w:r>
      <w:r w:rsidR="005F2A31">
        <w:rPr>
          <w:rFonts w:ascii="Century Gothic" w:hAnsi="Century Gothic" w:cs="Arial"/>
          <w:bCs/>
          <w:sz w:val="24"/>
          <w:szCs w:val="24"/>
        </w:rPr>
        <w:t>y aumentando la intención de participación.</w:t>
      </w:r>
    </w:p>
    <w:p w14:paraId="7E9F6D29" w14:textId="3A391BAB" w:rsidR="005F2A31" w:rsidRDefault="005F2A31" w:rsidP="008B6801">
      <w:pPr>
        <w:spacing w:after="0" w:line="360" w:lineRule="auto"/>
        <w:jc w:val="both"/>
        <w:rPr>
          <w:rFonts w:ascii="Century Gothic" w:hAnsi="Century Gothic" w:cs="Arial"/>
          <w:bCs/>
          <w:sz w:val="24"/>
          <w:szCs w:val="24"/>
        </w:rPr>
      </w:pPr>
    </w:p>
    <w:p w14:paraId="3BE74836" w14:textId="5E224D03" w:rsidR="005F2A31" w:rsidRDefault="005F2A31"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Ahora bien, existen actualmente diversos medios para difundir los temas de interés que son objeto de consulta, por lo que la interacción directa entre autoridades y organizaciones debe ampliarse a manera de satisfacer las necesidades, demandas y nivel de respuesta ciudadano, partiendo siempre de la imparcialidad y buscando evitar resultados apresurados por parte de la administración que pueden percibirse como escasamente planificadas y altamente costosas, por lo que, una vez aprobada la consulta, debe otorgarse un tiempo necesario que optimice la utilización de los recursos de los que echa mano la autoridad.</w:t>
      </w:r>
    </w:p>
    <w:p w14:paraId="64F15417" w14:textId="1933D4B1" w:rsidR="00EE66B6" w:rsidRDefault="00EE66B6" w:rsidP="008B6801">
      <w:pPr>
        <w:spacing w:after="0" w:line="360" w:lineRule="auto"/>
        <w:jc w:val="both"/>
        <w:rPr>
          <w:rFonts w:ascii="Century Gothic" w:hAnsi="Century Gothic" w:cs="Arial"/>
          <w:bCs/>
          <w:sz w:val="24"/>
          <w:szCs w:val="24"/>
        </w:rPr>
      </w:pPr>
    </w:p>
    <w:p w14:paraId="161AC17B" w14:textId="3198FACA" w:rsidR="00251D6E" w:rsidRDefault="00EE66B6"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En ese orden de ideas, es necesario reformar la Ley de Participación Ciudadana local a fin de fijar plazos para la realización de la consulta pública que permita maximizar el derecho de participación ciudadana, garantizando a las personas no solo participar en dicho mecanismo de </w:t>
      </w:r>
      <w:r>
        <w:rPr>
          <w:rFonts w:ascii="Century Gothic" w:hAnsi="Century Gothic" w:cs="Arial"/>
          <w:bCs/>
          <w:sz w:val="24"/>
          <w:szCs w:val="24"/>
        </w:rPr>
        <w:lastRenderedPageBreak/>
        <w:t>democracia directa sino hacerlo bajo el principio de máxima publicidad que difunda</w:t>
      </w:r>
      <w:r w:rsidR="00251D6E">
        <w:rPr>
          <w:rFonts w:ascii="Century Gothic" w:hAnsi="Century Gothic" w:cs="Arial"/>
          <w:bCs/>
          <w:sz w:val="24"/>
          <w:szCs w:val="24"/>
        </w:rPr>
        <w:t>.</w:t>
      </w:r>
    </w:p>
    <w:p w14:paraId="54D9DB0B" w14:textId="44B50FA9" w:rsidR="00251D6E" w:rsidRDefault="00251D6E" w:rsidP="008B6801">
      <w:pPr>
        <w:spacing w:after="0" w:line="360" w:lineRule="auto"/>
        <w:jc w:val="both"/>
        <w:rPr>
          <w:rFonts w:ascii="Century Gothic" w:hAnsi="Century Gothic" w:cs="Arial"/>
          <w:bCs/>
          <w:sz w:val="24"/>
          <w:szCs w:val="24"/>
        </w:rPr>
      </w:pPr>
    </w:p>
    <w:p w14:paraId="712697FD" w14:textId="1DC290EE" w:rsidR="00251D6E" w:rsidRDefault="00AF4D81" w:rsidP="008B6801">
      <w:pPr>
        <w:spacing w:after="0" w:line="360" w:lineRule="auto"/>
        <w:jc w:val="both"/>
        <w:rPr>
          <w:rFonts w:ascii="Century Gothic" w:hAnsi="Century Gothic" w:cs="Arial"/>
          <w:bCs/>
          <w:sz w:val="24"/>
          <w:szCs w:val="24"/>
        </w:rPr>
      </w:pPr>
      <w:r>
        <w:rPr>
          <w:rFonts w:ascii="Century Gothic" w:hAnsi="Century Gothic" w:cs="Arial"/>
          <w:bCs/>
          <w:sz w:val="24"/>
          <w:szCs w:val="24"/>
        </w:rPr>
        <w:t>De lo anterior deriva que, a</w:t>
      </w:r>
      <w:r w:rsidR="00251D6E">
        <w:rPr>
          <w:rFonts w:ascii="Century Gothic" w:hAnsi="Century Gothic" w:cs="Arial"/>
          <w:bCs/>
          <w:sz w:val="24"/>
          <w:szCs w:val="24"/>
        </w:rPr>
        <w:t>mpliar los plazos que se tienen para participar de la consulta pública, haciendo uso de la mayor difusión posible, es sin duda un compromiso que se debe adoptar por parte de las autoridades a fin de avanzar hacia los nuevos enfoques de participación</w:t>
      </w:r>
      <w:r>
        <w:rPr>
          <w:rFonts w:ascii="Century Gothic" w:hAnsi="Century Gothic" w:cs="Arial"/>
          <w:bCs/>
          <w:sz w:val="24"/>
          <w:szCs w:val="24"/>
        </w:rPr>
        <w:t>.</w:t>
      </w:r>
    </w:p>
    <w:p w14:paraId="28CC538D" w14:textId="41AE1387" w:rsidR="002568C3" w:rsidRDefault="002568C3" w:rsidP="008B6801">
      <w:pPr>
        <w:spacing w:after="0" w:line="360" w:lineRule="auto"/>
        <w:jc w:val="both"/>
        <w:rPr>
          <w:rFonts w:ascii="Century Gothic" w:hAnsi="Century Gothic" w:cs="Arial"/>
          <w:bCs/>
          <w:sz w:val="24"/>
          <w:szCs w:val="24"/>
        </w:rPr>
      </w:pPr>
    </w:p>
    <w:p w14:paraId="3E9EF85D" w14:textId="0C8DEFD5" w:rsidR="00623DE6" w:rsidRDefault="002568C3" w:rsidP="000B1F8D">
      <w:pPr>
        <w:spacing w:after="0" w:line="360" w:lineRule="auto"/>
        <w:jc w:val="both"/>
        <w:rPr>
          <w:rFonts w:ascii="Century Gothic" w:hAnsi="Century Gothic" w:cs="Arial"/>
          <w:bCs/>
          <w:sz w:val="24"/>
          <w:szCs w:val="24"/>
        </w:rPr>
      </w:pPr>
      <w:r>
        <w:rPr>
          <w:rFonts w:ascii="Century Gothic" w:hAnsi="Century Gothic" w:cs="Arial"/>
          <w:bCs/>
          <w:sz w:val="24"/>
          <w:szCs w:val="24"/>
        </w:rPr>
        <w:t>En este sentido, el reglamento de la Ley de Participación Ciudadana del Estado, contempla la obligación de las autoridades de garantizar la accesibilidad y publicidad no solo de la consulta pública, sino de todos los instrumentos en ella previstos, para favorecer la mayor participación, incluyendo como principio, el de máxima publicidad.</w:t>
      </w:r>
    </w:p>
    <w:p w14:paraId="3C36644B" w14:textId="0DB267A4" w:rsidR="005F2A31" w:rsidRDefault="005F2A31" w:rsidP="000B1F8D">
      <w:pPr>
        <w:spacing w:after="0" w:line="360" w:lineRule="auto"/>
        <w:jc w:val="both"/>
        <w:rPr>
          <w:rFonts w:ascii="Century Gothic" w:hAnsi="Century Gothic" w:cs="Arial"/>
          <w:bCs/>
          <w:sz w:val="24"/>
          <w:szCs w:val="24"/>
        </w:rPr>
      </w:pPr>
    </w:p>
    <w:p w14:paraId="680EC157" w14:textId="3741DCD8" w:rsidR="000E4783" w:rsidRPr="005F2A31" w:rsidRDefault="005F2A31" w:rsidP="00446DF9">
      <w:pPr>
        <w:spacing w:after="0" w:line="360" w:lineRule="auto"/>
        <w:jc w:val="both"/>
        <w:rPr>
          <w:rFonts w:ascii="Century Gothic" w:hAnsi="Century Gothic" w:cs="Arial"/>
          <w:bCs/>
          <w:sz w:val="24"/>
          <w:szCs w:val="24"/>
        </w:rPr>
      </w:pPr>
      <w:r>
        <w:rPr>
          <w:rFonts w:ascii="Century Gothic" w:hAnsi="Century Gothic" w:cs="Arial"/>
          <w:bCs/>
          <w:sz w:val="24"/>
          <w:szCs w:val="24"/>
        </w:rPr>
        <w:t>La democracia participativa es ya en letra, un principio fundamental de la gestión pública; hagámoslo efectivo a través de adecuaciones legales que garanticen la participación y la confianza de las y los chihuahuenses en los mecanismos a su alcance</w:t>
      </w:r>
      <w:r w:rsidR="00251D6E">
        <w:rPr>
          <w:rFonts w:ascii="Century Gothic" w:hAnsi="Century Gothic" w:cs="Arial"/>
          <w:bCs/>
          <w:sz w:val="24"/>
          <w:szCs w:val="24"/>
        </w:rPr>
        <w:t xml:space="preserve">, </w:t>
      </w:r>
      <w:r w:rsidR="00AF4D81">
        <w:rPr>
          <w:rFonts w:ascii="Century Gothic" w:hAnsi="Century Gothic" w:cs="Arial"/>
          <w:bCs/>
          <w:sz w:val="24"/>
          <w:szCs w:val="24"/>
        </w:rPr>
        <w:t xml:space="preserve">precisamente buscando ese </w:t>
      </w:r>
      <w:proofErr w:type="gramStart"/>
      <w:r w:rsidR="00AF4D81">
        <w:rPr>
          <w:rFonts w:ascii="Century Gothic" w:hAnsi="Century Gothic" w:cs="Arial"/>
          <w:bCs/>
          <w:sz w:val="24"/>
          <w:szCs w:val="24"/>
        </w:rPr>
        <w:t xml:space="preserve">fin,  </w:t>
      </w:r>
      <w:r w:rsidR="0027355A">
        <w:rPr>
          <w:rFonts w:ascii="Century Gothic" w:hAnsi="Century Gothic" w:cs="Arial"/>
          <w:sz w:val="24"/>
          <w:szCs w:val="24"/>
        </w:rPr>
        <w:t>nos</w:t>
      </w:r>
      <w:proofErr w:type="gramEnd"/>
      <w:r w:rsidR="0027355A">
        <w:rPr>
          <w:rFonts w:ascii="Century Gothic" w:hAnsi="Century Gothic" w:cs="Arial"/>
          <w:sz w:val="24"/>
          <w:szCs w:val="24"/>
        </w:rPr>
        <w:t xml:space="preserve"> permitimos</w:t>
      </w:r>
      <w:r w:rsidR="000A4F99" w:rsidRPr="00446DF9">
        <w:rPr>
          <w:rFonts w:ascii="Century Gothic" w:hAnsi="Century Gothic" w:cs="Arial"/>
          <w:sz w:val="24"/>
          <w:szCs w:val="24"/>
        </w:rPr>
        <w:t xml:space="preserve"> somet</w:t>
      </w:r>
      <w:r w:rsidR="0027355A">
        <w:rPr>
          <w:rFonts w:ascii="Century Gothic" w:hAnsi="Century Gothic" w:cs="Arial"/>
          <w:sz w:val="24"/>
          <w:szCs w:val="24"/>
        </w:rPr>
        <w:t>er</w:t>
      </w:r>
      <w:r w:rsidR="000A4F99" w:rsidRPr="00446DF9">
        <w:rPr>
          <w:rFonts w:ascii="Century Gothic" w:hAnsi="Century Gothic" w:cs="Arial"/>
          <w:sz w:val="24"/>
          <w:szCs w:val="24"/>
        </w:rPr>
        <w:t xml:space="preserve"> a consideración de esta Soberanía, la siguiente Iniciativa con carácter de:</w:t>
      </w:r>
    </w:p>
    <w:p w14:paraId="0F4F640A" w14:textId="77777777" w:rsidR="00046848" w:rsidRPr="00446DF9" w:rsidRDefault="00046848" w:rsidP="00446DF9">
      <w:pPr>
        <w:spacing w:after="0" w:line="360" w:lineRule="auto"/>
        <w:jc w:val="both"/>
        <w:rPr>
          <w:rFonts w:ascii="Century Gothic" w:hAnsi="Century Gothic" w:cs="Arial"/>
          <w:sz w:val="24"/>
          <w:szCs w:val="24"/>
        </w:rPr>
      </w:pPr>
    </w:p>
    <w:p w14:paraId="3C56FF09" w14:textId="4005299B" w:rsidR="00407062" w:rsidRDefault="00D80C55" w:rsidP="00046848">
      <w:pPr>
        <w:spacing w:after="0" w:line="360" w:lineRule="auto"/>
        <w:jc w:val="center"/>
        <w:rPr>
          <w:rFonts w:ascii="Century Gothic" w:hAnsi="Century Gothic" w:cs="Arial"/>
          <w:b/>
          <w:sz w:val="24"/>
          <w:szCs w:val="24"/>
        </w:rPr>
      </w:pPr>
      <w:r w:rsidRPr="00446DF9">
        <w:rPr>
          <w:rFonts w:ascii="Century Gothic" w:hAnsi="Century Gothic" w:cs="Arial"/>
          <w:b/>
          <w:sz w:val="24"/>
          <w:szCs w:val="24"/>
        </w:rPr>
        <w:t>D E C R E T O:</w:t>
      </w:r>
    </w:p>
    <w:p w14:paraId="479F09BC" w14:textId="77777777" w:rsidR="00046848" w:rsidRPr="00046848" w:rsidRDefault="00046848" w:rsidP="00046848">
      <w:pPr>
        <w:spacing w:after="0" w:line="360" w:lineRule="auto"/>
        <w:jc w:val="center"/>
        <w:rPr>
          <w:rFonts w:ascii="Century Gothic" w:hAnsi="Century Gothic" w:cs="Arial"/>
          <w:b/>
          <w:sz w:val="24"/>
          <w:szCs w:val="24"/>
        </w:rPr>
      </w:pPr>
    </w:p>
    <w:p w14:paraId="54D2257E" w14:textId="5622581B" w:rsidR="00B07A41" w:rsidRDefault="0027355A" w:rsidP="00446DF9">
      <w:pPr>
        <w:spacing w:after="0" w:line="360" w:lineRule="auto"/>
        <w:ind w:right="-93"/>
        <w:jc w:val="both"/>
        <w:rPr>
          <w:rFonts w:ascii="Century Gothic" w:hAnsi="Century Gothic" w:cs="Arial"/>
          <w:bCs/>
          <w:sz w:val="24"/>
          <w:szCs w:val="24"/>
        </w:rPr>
      </w:pPr>
      <w:r>
        <w:rPr>
          <w:rFonts w:ascii="Century Gothic" w:hAnsi="Century Gothic" w:cs="Arial"/>
          <w:b/>
          <w:sz w:val="24"/>
          <w:szCs w:val="24"/>
        </w:rPr>
        <w:lastRenderedPageBreak/>
        <w:t xml:space="preserve">ARTÍCULO </w:t>
      </w:r>
      <w:r w:rsidR="00A778CB">
        <w:rPr>
          <w:rFonts w:ascii="Century Gothic" w:hAnsi="Century Gothic" w:cs="Arial"/>
          <w:b/>
          <w:sz w:val="24"/>
          <w:szCs w:val="24"/>
        </w:rPr>
        <w:t>ÚNICO</w:t>
      </w:r>
      <w:r w:rsidR="00A778CB" w:rsidRPr="00446DF9">
        <w:rPr>
          <w:rFonts w:ascii="Century Gothic" w:hAnsi="Century Gothic" w:cs="Arial"/>
          <w:b/>
          <w:sz w:val="24"/>
          <w:szCs w:val="24"/>
        </w:rPr>
        <w:t xml:space="preserve">. </w:t>
      </w:r>
      <w:r w:rsidR="008B6801">
        <w:rPr>
          <w:rFonts w:ascii="Century Gothic" w:hAnsi="Century Gothic" w:cs="Arial"/>
          <w:b/>
          <w:sz w:val="24"/>
          <w:szCs w:val="24"/>
        </w:rPr>
        <w:t xml:space="preserve">– </w:t>
      </w:r>
      <w:r w:rsidR="008B6801" w:rsidRPr="00EA52DA">
        <w:rPr>
          <w:rFonts w:ascii="Century Gothic" w:hAnsi="Century Gothic" w:cs="Arial"/>
          <w:bCs/>
          <w:sz w:val="24"/>
          <w:szCs w:val="24"/>
        </w:rPr>
        <w:t>Se</w:t>
      </w:r>
      <w:r w:rsidR="008B6801">
        <w:rPr>
          <w:rFonts w:ascii="Century Gothic" w:hAnsi="Century Gothic" w:cs="Arial"/>
          <w:b/>
          <w:sz w:val="24"/>
          <w:szCs w:val="24"/>
        </w:rPr>
        <w:t xml:space="preserve"> reforma el artículo 67</w:t>
      </w:r>
      <w:r w:rsidR="00EA52DA">
        <w:rPr>
          <w:rFonts w:ascii="Century Gothic" w:hAnsi="Century Gothic" w:cs="Arial"/>
          <w:b/>
          <w:sz w:val="24"/>
          <w:szCs w:val="24"/>
        </w:rPr>
        <w:t xml:space="preserve">, </w:t>
      </w:r>
      <w:r w:rsidR="008B6801" w:rsidRPr="00EA52DA">
        <w:rPr>
          <w:rFonts w:ascii="Century Gothic" w:hAnsi="Century Gothic" w:cs="Arial"/>
          <w:bCs/>
          <w:sz w:val="24"/>
          <w:szCs w:val="24"/>
        </w:rPr>
        <w:t>de la Ley de Participación Ciudadana</w:t>
      </w:r>
      <w:r w:rsidR="00EA52DA">
        <w:rPr>
          <w:rFonts w:ascii="Century Gothic" w:hAnsi="Century Gothic" w:cs="Arial"/>
          <w:b/>
          <w:sz w:val="24"/>
          <w:szCs w:val="24"/>
        </w:rPr>
        <w:t xml:space="preserve"> </w:t>
      </w:r>
      <w:r w:rsidR="00EA52DA">
        <w:rPr>
          <w:rFonts w:ascii="Century Gothic" w:hAnsi="Century Gothic" w:cs="Arial"/>
          <w:bCs/>
          <w:sz w:val="24"/>
          <w:szCs w:val="24"/>
        </w:rPr>
        <w:t>d</w:t>
      </w:r>
      <w:r w:rsidR="00A778CB">
        <w:rPr>
          <w:rFonts w:ascii="Century Gothic" w:hAnsi="Century Gothic" w:cs="Arial"/>
          <w:bCs/>
          <w:sz w:val="24"/>
          <w:szCs w:val="24"/>
        </w:rPr>
        <w:t>el</w:t>
      </w:r>
      <w:r w:rsidR="00A778CB" w:rsidRPr="00446DF9">
        <w:rPr>
          <w:rFonts w:ascii="Century Gothic" w:hAnsi="Century Gothic" w:cs="Arial"/>
          <w:bCs/>
          <w:sz w:val="24"/>
          <w:szCs w:val="24"/>
        </w:rPr>
        <w:t xml:space="preserve"> </w:t>
      </w:r>
      <w:r w:rsidR="00A778CB">
        <w:rPr>
          <w:rFonts w:ascii="Century Gothic" w:hAnsi="Century Gothic" w:cs="Arial"/>
          <w:bCs/>
          <w:sz w:val="24"/>
          <w:szCs w:val="24"/>
        </w:rPr>
        <w:t>E</w:t>
      </w:r>
      <w:r w:rsidR="00A778CB" w:rsidRPr="00446DF9">
        <w:rPr>
          <w:rFonts w:ascii="Century Gothic" w:hAnsi="Century Gothic" w:cs="Arial"/>
          <w:bCs/>
          <w:sz w:val="24"/>
          <w:szCs w:val="24"/>
        </w:rPr>
        <w:t>stado de Chihuahua</w:t>
      </w:r>
      <w:r w:rsidR="009A37DF" w:rsidRPr="00446DF9">
        <w:rPr>
          <w:rFonts w:ascii="Century Gothic" w:hAnsi="Century Gothic" w:cs="Arial"/>
          <w:bCs/>
          <w:sz w:val="24"/>
          <w:szCs w:val="24"/>
        </w:rPr>
        <w:t xml:space="preserve">, </w:t>
      </w:r>
      <w:r w:rsidR="00EA52DA">
        <w:rPr>
          <w:rFonts w:ascii="Century Gothic" w:hAnsi="Century Gothic" w:cs="Arial"/>
          <w:b/>
          <w:sz w:val="24"/>
          <w:szCs w:val="24"/>
        </w:rPr>
        <w:t xml:space="preserve">adicionando un cuarto párrafo </w:t>
      </w:r>
      <w:r w:rsidR="00EA52DA" w:rsidRPr="00EA52DA">
        <w:rPr>
          <w:rFonts w:ascii="Century Gothic" w:hAnsi="Century Gothic" w:cs="Arial"/>
          <w:bCs/>
          <w:sz w:val="24"/>
          <w:szCs w:val="24"/>
        </w:rPr>
        <w:t>a dicho numeral,</w:t>
      </w:r>
      <w:r w:rsidR="00EA52DA">
        <w:rPr>
          <w:rFonts w:ascii="Century Gothic" w:hAnsi="Century Gothic" w:cs="Arial"/>
          <w:b/>
          <w:sz w:val="24"/>
          <w:szCs w:val="24"/>
        </w:rPr>
        <w:t xml:space="preserve"> </w:t>
      </w:r>
      <w:r w:rsidR="00EA52DA" w:rsidRPr="00EA52DA">
        <w:rPr>
          <w:rFonts w:ascii="Century Gothic" w:hAnsi="Century Gothic" w:cs="Arial"/>
          <w:bCs/>
          <w:sz w:val="24"/>
          <w:szCs w:val="24"/>
        </w:rPr>
        <w:t>para</w:t>
      </w:r>
      <w:r w:rsidR="009A37DF" w:rsidRPr="00446DF9">
        <w:rPr>
          <w:rFonts w:ascii="Century Gothic" w:hAnsi="Century Gothic" w:cs="Arial"/>
          <w:bCs/>
          <w:sz w:val="24"/>
          <w:szCs w:val="24"/>
        </w:rPr>
        <w:t xml:space="preserve"> quedar redactad</w:t>
      </w:r>
      <w:r w:rsidR="00B174BE">
        <w:rPr>
          <w:rFonts w:ascii="Century Gothic" w:hAnsi="Century Gothic" w:cs="Arial"/>
          <w:bCs/>
          <w:sz w:val="24"/>
          <w:szCs w:val="24"/>
        </w:rPr>
        <w:t>o</w:t>
      </w:r>
      <w:r w:rsidR="009A37DF" w:rsidRPr="00446DF9">
        <w:rPr>
          <w:rFonts w:ascii="Century Gothic" w:hAnsi="Century Gothic" w:cs="Arial"/>
          <w:bCs/>
          <w:sz w:val="24"/>
          <w:szCs w:val="24"/>
        </w:rPr>
        <w:t xml:space="preserve"> de la siguiente manera:</w:t>
      </w:r>
    </w:p>
    <w:p w14:paraId="436049D0" w14:textId="5FFC89A7" w:rsidR="008E5375" w:rsidRDefault="008E5375" w:rsidP="00446DF9">
      <w:pPr>
        <w:spacing w:after="0" w:line="360" w:lineRule="auto"/>
        <w:ind w:right="-93"/>
        <w:jc w:val="both"/>
        <w:rPr>
          <w:rFonts w:ascii="Century Gothic" w:hAnsi="Century Gothic" w:cs="Arial"/>
          <w:bCs/>
          <w:sz w:val="24"/>
          <w:szCs w:val="24"/>
        </w:rPr>
      </w:pPr>
    </w:p>
    <w:p w14:paraId="747BEE50" w14:textId="252D926F" w:rsidR="008E5375" w:rsidRPr="008E5375" w:rsidRDefault="008E5375" w:rsidP="008E5375">
      <w:pPr>
        <w:spacing w:after="0" w:line="360" w:lineRule="auto"/>
        <w:ind w:right="-93"/>
        <w:jc w:val="center"/>
        <w:rPr>
          <w:rFonts w:ascii="Century Gothic" w:hAnsi="Century Gothic"/>
        </w:rPr>
      </w:pPr>
      <w:r w:rsidRPr="008E5375">
        <w:rPr>
          <w:rFonts w:ascii="Century Gothic" w:hAnsi="Century Gothic"/>
        </w:rPr>
        <w:t>Sección Segunda</w:t>
      </w:r>
    </w:p>
    <w:p w14:paraId="30075AA7" w14:textId="60577707" w:rsidR="008E5375" w:rsidRPr="008E5375" w:rsidRDefault="008E5375" w:rsidP="008E5375">
      <w:pPr>
        <w:spacing w:after="0" w:line="360" w:lineRule="auto"/>
        <w:ind w:right="-93"/>
        <w:jc w:val="center"/>
        <w:rPr>
          <w:rFonts w:ascii="Century Gothic" w:hAnsi="Century Gothic"/>
        </w:rPr>
      </w:pPr>
      <w:r w:rsidRPr="008E5375">
        <w:rPr>
          <w:rFonts w:ascii="Century Gothic" w:hAnsi="Century Gothic"/>
        </w:rPr>
        <w:t>De la Consulta Pública</w:t>
      </w:r>
    </w:p>
    <w:p w14:paraId="63C28EE1" w14:textId="77777777" w:rsidR="002B48CA" w:rsidRDefault="008E5375" w:rsidP="008B6801">
      <w:pPr>
        <w:spacing w:after="0" w:line="360" w:lineRule="auto"/>
        <w:ind w:right="-93" w:firstLine="708"/>
        <w:jc w:val="both"/>
        <w:rPr>
          <w:rFonts w:ascii="Century Gothic" w:hAnsi="Century Gothic"/>
        </w:rPr>
      </w:pPr>
      <w:r w:rsidRPr="008E5375">
        <w:rPr>
          <w:rFonts w:ascii="Century Gothic" w:hAnsi="Century Gothic"/>
          <w:b/>
          <w:bCs/>
        </w:rPr>
        <w:t>Artículo 67.</w:t>
      </w:r>
      <w:r w:rsidRPr="008E5375">
        <w:rPr>
          <w:rFonts w:ascii="Century Gothic" w:hAnsi="Century Gothic"/>
        </w:rPr>
        <w:t xml:space="preserve"> </w:t>
      </w:r>
      <w:r w:rsidR="002B48CA">
        <w:rPr>
          <w:rFonts w:ascii="Century Gothic" w:hAnsi="Century Gothic"/>
        </w:rPr>
        <w:t>…</w:t>
      </w:r>
    </w:p>
    <w:p w14:paraId="7E84A21C" w14:textId="77777777" w:rsidR="002B48CA" w:rsidRDefault="002B48CA" w:rsidP="008B6801">
      <w:pPr>
        <w:spacing w:after="0" w:line="360" w:lineRule="auto"/>
        <w:ind w:right="-93" w:firstLine="708"/>
        <w:jc w:val="both"/>
        <w:rPr>
          <w:rFonts w:ascii="Century Gothic" w:hAnsi="Century Gothic"/>
        </w:rPr>
      </w:pPr>
      <w:r>
        <w:rPr>
          <w:rFonts w:ascii="Century Gothic" w:hAnsi="Century Gothic"/>
        </w:rPr>
        <w:t>…</w:t>
      </w:r>
    </w:p>
    <w:p w14:paraId="7936D3C2" w14:textId="77777777" w:rsidR="002B48CA" w:rsidRDefault="002B48CA" w:rsidP="008B6801">
      <w:pPr>
        <w:spacing w:after="0" w:line="360" w:lineRule="auto"/>
        <w:ind w:right="-93" w:firstLine="708"/>
        <w:jc w:val="both"/>
        <w:rPr>
          <w:rFonts w:ascii="Century Gothic" w:hAnsi="Century Gothic"/>
        </w:rPr>
      </w:pPr>
      <w:r>
        <w:rPr>
          <w:rFonts w:ascii="Century Gothic" w:hAnsi="Century Gothic"/>
        </w:rPr>
        <w:t>…</w:t>
      </w:r>
    </w:p>
    <w:p w14:paraId="7920797D" w14:textId="6DE1B82E" w:rsidR="00E26A9D" w:rsidRDefault="00E26A9D" w:rsidP="00446DF9">
      <w:pPr>
        <w:spacing w:after="0" w:line="360" w:lineRule="auto"/>
        <w:ind w:right="-93"/>
        <w:jc w:val="both"/>
        <w:rPr>
          <w:rFonts w:ascii="Century Gothic" w:hAnsi="Century Gothic"/>
        </w:rPr>
      </w:pPr>
    </w:p>
    <w:p w14:paraId="07639BA6" w14:textId="5CB3524D" w:rsidR="00E26A9D" w:rsidRDefault="00E26A9D" w:rsidP="008B6801">
      <w:pPr>
        <w:spacing w:after="0" w:line="360" w:lineRule="auto"/>
        <w:ind w:left="708" w:right="-93"/>
        <w:jc w:val="both"/>
        <w:rPr>
          <w:rFonts w:ascii="Century Gothic" w:hAnsi="Century Gothic"/>
          <w:b/>
          <w:bCs/>
        </w:rPr>
      </w:pPr>
      <w:r w:rsidRPr="00E26A9D">
        <w:rPr>
          <w:rFonts w:ascii="Century Gothic" w:hAnsi="Century Gothic"/>
          <w:b/>
          <w:bCs/>
        </w:rPr>
        <w:t xml:space="preserve">De ser aprobada, la autoridad responsable llevará a cabo la consulta en un plazo no menor a </w:t>
      </w:r>
      <w:r>
        <w:rPr>
          <w:rFonts w:ascii="Century Gothic" w:hAnsi="Century Gothic"/>
          <w:b/>
          <w:bCs/>
        </w:rPr>
        <w:t>veint</w:t>
      </w:r>
      <w:r w:rsidR="002433B3">
        <w:rPr>
          <w:rFonts w:ascii="Century Gothic" w:hAnsi="Century Gothic"/>
          <w:b/>
          <w:bCs/>
        </w:rPr>
        <w:t xml:space="preserve">icinco </w:t>
      </w:r>
      <w:r w:rsidRPr="00E26A9D">
        <w:rPr>
          <w:rFonts w:ascii="Century Gothic" w:hAnsi="Century Gothic"/>
          <w:b/>
          <w:bCs/>
        </w:rPr>
        <w:t>días hábiles</w:t>
      </w:r>
      <w:r w:rsidR="002B48CA">
        <w:rPr>
          <w:rFonts w:ascii="Century Gothic" w:hAnsi="Century Gothic"/>
          <w:b/>
          <w:bCs/>
        </w:rPr>
        <w:t>; la consulta deberá ser difundida por</w:t>
      </w:r>
      <w:r w:rsidR="008B6801">
        <w:rPr>
          <w:rFonts w:ascii="Century Gothic" w:hAnsi="Century Gothic"/>
          <w:b/>
          <w:bCs/>
        </w:rPr>
        <w:t xml:space="preserve"> los</w:t>
      </w:r>
      <w:r w:rsidR="002B48CA">
        <w:rPr>
          <w:rFonts w:ascii="Century Gothic" w:hAnsi="Century Gothic"/>
          <w:b/>
          <w:bCs/>
        </w:rPr>
        <w:t xml:space="preserve"> medios impresos y electrónicos </w:t>
      </w:r>
      <w:r w:rsidR="008B6801">
        <w:rPr>
          <w:rFonts w:ascii="Century Gothic" w:hAnsi="Century Gothic"/>
          <w:b/>
          <w:bCs/>
        </w:rPr>
        <w:t xml:space="preserve">a disposición del Instituto y/o autoridad responsable, </w:t>
      </w:r>
      <w:r w:rsidR="002B48CA">
        <w:rPr>
          <w:rFonts w:ascii="Century Gothic" w:hAnsi="Century Gothic"/>
          <w:b/>
          <w:bCs/>
        </w:rPr>
        <w:t>a fin de garantizar la mayor difusión y participación, bajo el principio de máxima publicidad</w:t>
      </w:r>
      <w:r w:rsidR="008B6801">
        <w:rPr>
          <w:rFonts w:ascii="Century Gothic" w:hAnsi="Century Gothic"/>
          <w:b/>
          <w:bCs/>
        </w:rPr>
        <w:t xml:space="preserve">, </w:t>
      </w:r>
      <w:r w:rsidR="00EA52DA">
        <w:rPr>
          <w:rFonts w:ascii="Century Gothic" w:hAnsi="Century Gothic"/>
          <w:b/>
          <w:bCs/>
        </w:rPr>
        <w:t>promoviéndose de</w:t>
      </w:r>
      <w:r w:rsidR="008B6801">
        <w:rPr>
          <w:rFonts w:ascii="Century Gothic" w:hAnsi="Century Gothic"/>
          <w:b/>
          <w:bCs/>
        </w:rPr>
        <w:t xml:space="preserve"> manera objetiva, imparcial</w:t>
      </w:r>
      <w:r w:rsidR="00EA52DA">
        <w:rPr>
          <w:rFonts w:ascii="Century Gothic" w:hAnsi="Century Gothic"/>
          <w:b/>
          <w:bCs/>
        </w:rPr>
        <w:t xml:space="preserve"> y únicamente con fines informativos.</w:t>
      </w:r>
    </w:p>
    <w:p w14:paraId="66693022" w14:textId="77777777" w:rsidR="00EA52DA" w:rsidRDefault="00EA52DA" w:rsidP="008B6801">
      <w:pPr>
        <w:spacing w:after="0" w:line="360" w:lineRule="auto"/>
        <w:ind w:left="708" w:right="-93"/>
        <w:jc w:val="both"/>
        <w:rPr>
          <w:rFonts w:ascii="Century Gothic" w:hAnsi="Century Gothic"/>
          <w:b/>
          <w:bCs/>
        </w:rPr>
      </w:pPr>
    </w:p>
    <w:p w14:paraId="5374E51C" w14:textId="3BFEFC89" w:rsidR="004B2A48" w:rsidRPr="00446DF9" w:rsidRDefault="00F514F0" w:rsidP="00446DF9">
      <w:pPr>
        <w:spacing w:after="0" w:line="360" w:lineRule="auto"/>
        <w:contextualSpacing/>
        <w:jc w:val="center"/>
        <w:rPr>
          <w:rFonts w:ascii="Century Gothic" w:hAnsi="Century Gothic" w:cs="Arial"/>
          <w:b/>
          <w:sz w:val="24"/>
          <w:szCs w:val="24"/>
          <w:shd w:val="clear" w:color="auto" w:fill="FFFFFF"/>
        </w:rPr>
      </w:pPr>
      <w:r w:rsidRPr="00446DF9">
        <w:rPr>
          <w:rFonts w:ascii="Century Gothic" w:hAnsi="Century Gothic" w:cs="Arial"/>
          <w:b/>
          <w:sz w:val="24"/>
          <w:szCs w:val="24"/>
          <w:shd w:val="clear" w:color="auto" w:fill="FFFFFF"/>
        </w:rPr>
        <w:t>T R A N S I T O R I O</w:t>
      </w:r>
      <w:r w:rsidR="00605BF0" w:rsidRPr="00446DF9">
        <w:rPr>
          <w:rFonts w:ascii="Century Gothic" w:hAnsi="Century Gothic" w:cs="Arial"/>
          <w:b/>
          <w:sz w:val="24"/>
          <w:szCs w:val="24"/>
          <w:shd w:val="clear" w:color="auto" w:fill="FFFFFF"/>
        </w:rPr>
        <w:t xml:space="preserve"> S</w:t>
      </w:r>
      <w:r w:rsidR="004B2A48" w:rsidRPr="00446DF9">
        <w:rPr>
          <w:rFonts w:ascii="Century Gothic" w:hAnsi="Century Gothic" w:cs="Arial"/>
          <w:b/>
          <w:sz w:val="24"/>
          <w:szCs w:val="24"/>
          <w:shd w:val="clear" w:color="auto" w:fill="FFFFFF"/>
        </w:rPr>
        <w:t>:</w:t>
      </w:r>
    </w:p>
    <w:p w14:paraId="1F356F46" w14:textId="77777777" w:rsidR="00122DFC" w:rsidRPr="00446DF9" w:rsidRDefault="00122DFC" w:rsidP="00446DF9">
      <w:pPr>
        <w:spacing w:after="0" w:line="360" w:lineRule="auto"/>
        <w:jc w:val="both"/>
        <w:rPr>
          <w:rFonts w:ascii="Century Gothic" w:eastAsia="MS Mincho" w:hAnsi="Century Gothic" w:cs="Arial"/>
          <w:sz w:val="24"/>
          <w:szCs w:val="24"/>
          <w:lang w:eastAsia="es-ES"/>
        </w:rPr>
      </w:pPr>
    </w:p>
    <w:p w14:paraId="59BB9F05" w14:textId="5B3CF316" w:rsidR="00122DFC" w:rsidRPr="00446DF9" w:rsidRDefault="00D77154" w:rsidP="00446DF9">
      <w:pPr>
        <w:spacing w:after="0" w:line="360" w:lineRule="auto"/>
        <w:jc w:val="both"/>
        <w:rPr>
          <w:rFonts w:ascii="Century Gothic" w:eastAsia="MS Mincho" w:hAnsi="Century Gothic" w:cs="Arial"/>
          <w:sz w:val="24"/>
          <w:szCs w:val="24"/>
          <w:lang w:eastAsia="es-ES"/>
        </w:rPr>
      </w:pPr>
      <w:r w:rsidRPr="00446DF9">
        <w:rPr>
          <w:rFonts w:ascii="Century Gothic" w:eastAsia="MS Mincho" w:hAnsi="Century Gothic" w:cs="Arial"/>
          <w:b/>
          <w:sz w:val="24"/>
          <w:szCs w:val="24"/>
          <w:lang w:eastAsia="es-ES"/>
        </w:rPr>
        <w:t>ÚNICO. -</w:t>
      </w:r>
      <w:r w:rsidR="004B7A86" w:rsidRPr="00446DF9">
        <w:rPr>
          <w:rFonts w:ascii="Century Gothic" w:eastAsia="MS Mincho" w:hAnsi="Century Gothic" w:cs="Arial"/>
          <w:b/>
          <w:sz w:val="24"/>
          <w:szCs w:val="24"/>
          <w:lang w:eastAsia="es-ES"/>
        </w:rPr>
        <w:t xml:space="preserve"> </w:t>
      </w:r>
      <w:r w:rsidR="00122DFC" w:rsidRPr="00446DF9">
        <w:rPr>
          <w:rFonts w:ascii="Century Gothic" w:eastAsia="MS Mincho" w:hAnsi="Century Gothic" w:cs="Arial"/>
          <w:sz w:val="24"/>
          <w:szCs w:val="24"/>
          <w:lang w:eastAsia="es-ES"/>
        </w:rPr>
        <w:t>El presente Decreto entrará en vigor al día siguiente de su publicación en el Periódico Oficial del Estado.</w:t>
      </w:r>
    </w:p>
    <w:p w14:paraId="40EBFC08" w14:textId="77777777" w:rsidR="00CF22B0" w:rsidRPr="00446DF9" w:rsidRDefault="00CF22B0" w:rsidP="00446DF9">
      <w:pPr>
        <w:spacing w:after="0" w:line="360" w:lineRule="auto"/>
        <w:jc w:val="both"/>
        <w:rPr>
          <w:rFonts w:ascii="Century Gothic" w:eastAsia="MS Mincho" w:hAnsi="Century Gothic" w:cs="Arial"/>
          <w:b/>
          <w:sz w:val="24"/>
          <w:szCs w:val="24"/>
          <w:lang w:eastAsia="es-ES"/>
        </w:rPr>
      </w:pPr>
    </w:p>
    <w:p w14:paraId="582D6239" w14:textId="018B8DE6" w:rsidR="004B7A86" w:rsidRPr="00446DF9" w:rsidRDefault="00D77154" w:rsidP="00446DF9">
      <w:pPr>
        <w:spacing w:after="0" w:line="360" w:lineRule="auto"/>
        <w:jc w:val="both"/>
        <w:rPr>
          <w:rFonts w:ascii="Century Gothic" w:eastAsia="MS Mincho" w:hAnsi="Century Gothic" w:cs="Arial"/>
          <w:b/>
          <w:sz w:val="24"/>
          <w:szCs w:val="24"/>
          <w:lang w:eastAsia="es-ES"/>
        </w:rPr>
      </w:pPr>
      <w:r w:rsidRPr="00446DF9">
        <w:rPr>
          <w:rFonts w:ascii="Century Gothic" w:eastAsia="MS Mincho" w:hAnsi="Century Gothic" w:cs="Arial"/>
          <w:b/>
          <w:sz w:val="24"/>
          <w:szCs w:val="24"/>
          <w:lang w:eastAsia="es-ES"/>
        </w:rPr>
        <w:t>ECONÓMICO. -</w:t>
      </w:r>
      <w:r w:rsidR="004B7A86" w:rsidRPr="00446DF9">
        <w:rPr>
          <w:rFonts w:ascii="Century Gothic" w:eastAsia="MS Mincho" w:hAnsi="Century Gothic" w:cs="Arial"/>
          <w:b/>
          <w:sz w:val="24"/>
          <w:szCs w:val="24"/>
          <w:lang w:eastAsia="es-ES"/>
        </w:rPr>
        <w:t xml:space="preserve"> </w:t>
      </w:r>
      <w:r w:rsidR="004B7A86" w:rsidRPr="00446DF9">
        <w:rPr>
          <w:rFonts w:ascii="Century Gothic" w:eastAsia="MS Mincho" w:hAnsi="Century Gothic" w:cs="Arial"/>
          <w:sz w:val="24"/>
          <w:szCs w:val="24"/>
          <w:lang w:eastAsia="es-ES"/>
        </w:rPr>
        <w:t>Aprobado que sea, túrnese a la Secretaría</w:t>
      </w:r>
      <w:r w:rsidR="00614C93" w:rsidRPr="00446DF9">
        <w:rPr>
          <w:rFonts w:ascii="Century Gothic" w:eastAsia="MS Mincho" w:hAnsi="Century Gothic" w:cs="Arial"/>
          <w:sz w:val="24"/>
          <w:szCs w:val="24"/>
          <w:lang w:eastAsia="es-ES"/>
        </w:rPr>
        <w:t xml:space="preserve"> de Asuntos Legislativos y Jurídicos</w:t>
      </w:r>
      <w:r w:rsidR="004B7A86" w:rsidRPr="00446DF9">
        <w:rPr>
          <w:rFonts w:ascii="Century Gothic" w:eastAsia="MS Mincho" w:hAnsi="Century Gothic" w:cs="Arial"/>
          <w:sz w:val="24"/>
          <w:szCs w:val="24"/>
          <w:lang w:eastAsia="es-ES"/>
        </w:rPr>
        <w:t xml:space="preserve"> para que elabore la minuta de Decreto, en los términos en que deba publicarse.</w:t>
      </w:r>
    </w:p>
    <w:p w14:paraId="1D3AFFED" w14:textId="77777777" w:rsidR="004B7A86" w:rsidRPr="00446DF9" w:rsidRDefault="004B7A86" w:rsidP="00446DF9">
      <w:pPr>
        <w:spacing w:after="0" w:line="360" w:lineRule="auto"/>
        <w:jc w:val="both"/>
        <w:rPr>
          <w:rFonts w:ascii="Century Gothic" w:eastAsia="MS Mincho" w:hAnsi="Century Gothic" w:cs="Arial"/>
          <w:b/>
          <w:sz w:val="24"/>
          <w:szCs w:val="24"/>
          <w:lang w:eastAsia="es-ES"/>
        </w:rPr>
      </w:pPr>
    </w:p>
    <w:p w14:paraId="1B4AB52B" w14:textId="578775E7" w:rsidR="00EF645F" w:rsidRDefault="00F514F0" w:rsidP="00446DF9">
      <w:pPr>
        <w:spacing w:after="0" w:line="360" w:lineRule="auto"/>
        <w:contextualSpacing/>
        <w:jc w:val="both"/>
        <w:rPr>
          <w:rFonts w:ascii="Century Gothic" w:hAnsi="Century Gothic" w:cs="Arial"/>
          <w:sz w:val="24"/>
          <w:szCs w:val="24"/>
        </w:rPr>
      </w:pPr>
      <w:r w:rsidRPr="00446DF9">
        <w:rPr>
          <w:rFonts w:ascii="Century Gothic" w:hAnsi="Century Gothic" w:cs="Arial"/>
          <w:b/>
          <w:sz w:val="24"/>
          <w:szCs w:val="24"/>
        </w:rPr>
        <w:lastRenderedPageBreak/>
        <w:t>D A D O</w:t>
      </w:r>
      <w:r w:rsidRPr="00446DF9">
        <w:rPr>
          <w:rFonts w:ascii="Century Gothic" w:hAnsi="Century Gothic" w:cs="Arial"/>
          <w:sz w:val="24"/>
          <w:szCs w:val="24"/>
        </w:rPr>
        <w:t xml:space="preserve"> en el salón de sesiones del Poder Legislativo en la Ciudad de Chihuahua, Chih., a </w:t>
      </w:r>
      <w:r w:rsidR="00EA52DA" w:rsidRPr="00446DF9">
        <w:rPr>
          <w:rFonts w:ascii="Century Gothic" w:hAnsi="Century Gothic" w:cs="Arial"/>
          <w:sz w:val="24"/>
          <w:szCs w:val="24"/>
        </w:rPr>
        <w:t>los</w:t>
      </w:r>
      <w:r w:rsidR="00EA52DA">
        <w:rPr>
          <w:rFonts w:ascii="Century Gothic" w:hAnsi="Century Gothic" w:cs="Arial"/>
          <w:sz w:val="24"/>
          <w:szCs w:val="24"/>
        </w:rPr>
        <w:t xml:space="preserve"> </w:t>
      </w:r>
      <w:r w:rsidR="00AF4D81">
        <w:rPr>
          <w:rFonts w:ascii="Century Gothic" w:hAnsi="Century Gothic" w:cs="Arial"/>
          <w:sz w:val="24"/>
          <w:szCs w:val="24"/>
        </w:rPr>
        <w:t xml:space="preserve">13 </w:t>
      </w:r>
      <w:r w:rsidR="00EA52DA">
        <w:rPr>
          <w:rFonts w:ascii="Century Gothic" w:hAnsi="Century Gothic" w:cs="Arial"/>
          <w:sz w:val="24"/>
          <w:szCs w:val="24"/>
        </w:rPr>
        <w:t>días</w:t>
      </w:r>
      <w:r w:rsidRPr="00446DF9">
        <w:rPr>
          <w:rFonts w:ascii="Century Gothic" w:hAnsi="Century Gothic" w:cs="Arial"/>
          <w:sz w:val="24"/>
          <w:szCs w:val="24"/>
        </w:rPr>
        <w:t xml:space="preserve"> del mes de </w:t>
      </w:r>
      <w:r w:rsidR="00EA52DA">
        <w:rPr>
          <w:rFonts w:ascii="Century Gothic" w:hAnsi="Century Gothic" w:cs="Arial"/>
          <w:sz w:val="24"/>
          <w:szCs w:val="24"/>
        </w:rPr>
        <w:t>abril</w:t>
      </w:r>
      <w:r w:rsidRPr="00446DF9">
        <w:rPr>
          <w:rFonts w:ascii="Century Gothic" w:hAnsi="Century Gothic" w:cs="Arial"/>
          <w:b/>
          <w:sz w:val="24"/>
          <w:szCs w:val="24"/>
        </w:rPr>
        <w:t xml:space="preserve"> </w:t>
      </w:r>
      <w:r w:rsidRPr="00446DF9">
        <w:rPr>
          <w:rFonts w:ascii="Century Gothic" w:hAnsi="Century Gothic" w:cs="Arial"/>
          <w:sz w:val="24"/>
          <w:szCs w:val="24"/>
        </w:rPr>
        <w:t>del año dos mil veinti</w:t>
      </w:r>
      <w:r w:rsidR="00A778CB">
        <w:rPr>
          <w:rFonts w:ascii="Century Gothic" w:hAnsi="Century Gothic" w:cs="Arial"/>
          <w:sz w:val="24"/>
          <w:szCs w:val="24"/>
        </w:rPr>
        <w:t>tré</w:t>
      </w:r>
      <w:r w:rsidRPr="00446DF9">
        <w:rPr>
          <w:rFonts w:ascii="Century Gothic" w:hAnsi="Century Gothic" w:cs="Arial"/>
          <w:sz w:val="24"/>
          <w:szCs w:val="24"/>
        </w:rPr>
        <w:t xml:space="preserve">s. </w:t>
      </w:r>
    </w:p>
    <w:p w14:paraId="535477FE" w14:textId="77777777" w:rsidR="00D96985" w:rsidRPr="00446DF9" w:rsidRDefault="00D96985" w:rsidP="00446DF9">
      <w:pPr>
        <w:spacing w:after="0" w:line="360" w:lineRule="auto"/>
        <w:contextualSpacing/>
        <w:jc w:val="both"/>
        <w:rPr>
          <w:rFonts w:ascii="Century Gothic" w:hAnsi="Century Gothic" w:cs="Arial"/>
          <w:sz w:val="24"/>
          <w:szCs w:val="24"/>
        </w:rPr>
      </w:pPr>
    </w:p>
    <w:p w14:paraId="3398E012" w14:textId="1F3EDDC7" w:rsidR="00D96985" w:rsidRPr="00D96985" w:rsidRDefault="00D96985" w:rsidP="00D96985">
      <w:pPr>
        <w:jc w:val="center"/>
        <w:rPr>
          <w:rFonts w:ascii="Times New Roman" w:hAnsi="Times New Roman" w:cs="Times New Roman"/>
          <w:sz w:val="24"/>
          <w:szCs w:val="24"/>
        </w:rPr>
      </w:pPr>
      <w:r w:rsidRPr="00D96985">
        <w:rPr>
          <w:rFonts w:ascii="Century Gothic" w:hAnsi="Century Gothic" w:cs="Times New Roman"/>
          <w:b/>
          <w:bCs/>
          <w:color w:val="000000"/>
          <w:sz w:val="24"/>
          <w:szCs w:val="24"/>
        </w:rPr>
        <w:t>ATENTAMENTE,</w:t>
      </w:r>
    </w:p>
    <w:p w14:paraId="0AD8DF58" w14:textId="77777777" w:rsidR="00D96985" w:rsidRDefault="00D96985" w:rsidP="00D96985">
      <w:pPr>
        <w:spacing w:after="240"/>
        <w:rPr>
          <w:rFonts w:ascii="Times New Roman" w:eastAsia="Times New Roman" w:hAnsi="Times New Roman" w:cs="Times New Roman"/>
          <w:sz w:val="24"/>
          <w:szCs w:val="24"/>
        </w:rPr>
      </w:pPr>
    </w:p>
    <w:p w14:paraId="3CFCED6A" w14:textId="77777777" w:rsidR="00D96985" w:rsidRPr="006437D8" w:rsidRDefault="00D96985" w:rsidP="00D96985">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160"/>
        <w:gridCol w:w="4678"/>
      </w:tblGrid>
      <w:tr w:rsidR="00D96985" w:rsidRPr="006437D8" w14:paraId="15D5EEB0" w14:textId="77777777" w:rsidTr="00E62333">
        <w:tc>
          <w:tcPr>
            <w:tcW w:w="0" w:type="auto"/>
            <w:tcMar>
              <w:top w:w="0" w:type="dxa"/>
              <w:left w:w="108" w:type="dxa"/>
              <w:bottom w:w="0" w:type="dxa"/>
              <w:right w:w="108" w:type="dxa"/>
            </w:tcMar>
            <w:hideMark/>
          </w:tcPr>
          <w:p w14:paraId="4E2CC90F"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72A1E37"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EDIN CUAUHTÉMOC ESTRADA SOTELO</w:t>
            </w:r>
            <w:r>
              <w:rPr>
                <w:rFonts w:ascii="Century Gothic" w:hAnsi="Century Gothic" w:cs="Times New Roman"/>
                <w:b/>
                <w:bCs/>
                <w:color w:val="000000"/>
                <w:sz w:val="24"/>
                <w:szCs w:val="24"/>
              </w:rPr>
              <w:t>.</w:t>
            </w:r>
          </w:p>
        </w:tc>
      </w:tr>
      <w:tr w:rsidR="00D96985" w:rsidRPr="006437D8" w14:paraId="050BFBA6" w14:textId="77777777" w:rsidTr="00E51672">
        <w:trPr>
          <w:trHeight w:val="3736"/>
        </w:trPr>
        <w:tc>
          <w:tcPr>
            <w:tcW w:w="0" w:type="auto"/>
            <w:tcMar>
              <w:top w:w="0" w:type="dxa"/>
              <w:left w:w="108" w:type="dxa"/>
              <w:bottom w:w="0" w:type="dxa"/>
              <w:right w:w="108" w:type="dxa"/>
            </w:tcMar>
            <w:hideMark/>
          </w:tcPr>
          <w:p w14:paraId="4B328D16"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D5B52D7"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385F7BE" w14:textId="77777777" w:rsidR="00D96985" w:rsidRPr="006437D8" w:rsidRDefault="00D96985" w:rsidP="00E62333">
            <w:pPr>
              <w:ind w:left="-2" w:hanging="2"/>
              <w:rPr>
                <w:rFonts w:ascii="Times New Roman" w:hAnsi="Times New Roman" w:cs="Times New Roman"/>
                <w:sz w:val="24"/>
                <w:szCs w:val="24"/>
              </w:rPr>
            </w:pPr>
            <w:r w:rsidRPr="006437D8">
              <w:rPr>
                <w:rFonts w:ascii="Century Gothic" w:hAnsi="Century Gothic" w:cs="Times New Roman"/>
                <w:b/>
                <w:bCs/>
                <w:color w:val="000000"/>
                <w:sz w:val="24"/>
                <w:szCs w:val="24"/>
              </w:rPr>
              <w:t>DIP. LETICIA ORTEGA MÁYNEZ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57E14C2"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70EF1D0E"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4C5DE294" w14:textId="0B5BABA6" w:rsidR="00D96985" w:rsidRDefault="00D96985" w:rsidP="00E62333">
            <w:pPr>
              <w:ind w:left="-2" w:hanging="2"/>
              <w:jc w:val="center"/>
              <w:rPr>
                <w:rFonts w:ascii="Century Gothic" w:hAnsi="Century Gothic" w:cs="Times New Roman"/>
                <w:b/>
                <w:bCs/>
                <w:color w:val="000000"/>
                <w:sz w:val="24"/>
                <w:szCs w:val="24"/>
              </w:rPr>
            </w:pPr>
            <w:r w:rsidRPr="006437D8">
              <w:rPr>
                <w:rFonts w:ascii="Century Gothic" w:hAnsi="Century Gothic" w:cs="Times New Roman"/>
                <w:b/>
                <w:bCs/>
                <w:color w:val="000000"/>
                <w:sz w:val="24"/>
                <w:szCs w:val="24"/>
              </w:rPr>
              <w:t>DIP. OSCAR DANIEL AVITIA ARELLANES</w:t>
            </w:r>
            <w:r>
              <w:rPr>
                <w:rFonts w:ascii="Century Gothic" w:hAnsi="Century Gothic" w:cs="Times New Roman"/>
                <w:b/>
                <w:bCs/>
                <w:color w:val="000000"/>
                <w:sz w:val="24"/>
                <w:szCs w:val="24"/>
              </w:rPr>
              <w:t>.</w:t>
            </w:r>
          </w:p>
          <w:p w14:paraId="56D4C968" w14:textId="3C3F8D46" w:rsidR="00D77154" w:rsidRDefault="00D77154" w:rsidP="00E62333">
            <w:pPr>
              <w:ind w:left="-2" w:hanging="2"/>
              <w:jc w:val="center"/>
              <w:rPr>
                <w:rFonts w:ascii="Century Gothic" w:hAnsi="Century Gothic" w:cs="Times New Roman"/>
                <w:b/>
                <w:bCs/>
                <w:color w:val="000000"/>
                <w:sz w:val="24"/>
                <w:szCs w:val="24"/>
              </w:rPr>
            </w:pPr>
          </w:p>
          <w:p w14:paraId="6D1B7EE2" w14:textId="52DF96BE" w:rsidR="00D77154" w:rsidRDefault="00D77154" w:rsidP="00E62333">
            <w:pPr>
              <w:ind w:left="-2" w:hanging="2"/>
              <w:jc w:val="center"/>
              <w:rPr>
                <w:rFonts w:ascii="Century Gothic" w:hAnsi="Century Gothic" w:cs="Times New Roman"/>
                <w:b/>
                <w:bCs/>
                <w:color w:val="000000"/>
                <w:sz w:val="24"/>
                <w:szCs w:val="24"/>
              </w:rPr>
            </w:pPr>
          </w:p>
          <w:p w14:paraId="66A6CD90" w14:textId="282905A6" w:rsidR="00D77154" w:rsidRDefault="00D77154" w:rsidP="00E62333">
            <w:pPr>
              <w:ind w:left="-2" w:hanging="2"/>
              <w:jc w:val="center"/>
              <w:rPr>
                <w:rFonts w:ascii="Century Gothic" w:hAnsi="Century Gothic" w:cs="Times New Roman"/>
                <w:b/>
                <w:bCs/>
                <w:color w:val="000000"/>
                <w:sz w:val="24"/>
                <w:szCs w:val="24"/>
              </w:rPr>
            </w:pPr>
          </w:p>
          <w:p w14:paraId="48CA8034" w14:textId="1BA52EFF" w:rsidR="00D77154" w:rsidRDefault="00D77154" w:rsidP="00E62333">
            <w:pPr>
              <w:ind w:left="-2" w:hanging="2"/>
              <w:jc w:val="center"/>
              <w:rPr>
                <w:rFonts w:ascii="Century Gothic" w:hAnsi="Century Gothic" w:cs="Times New Roman"/>
                <w:b/>
                <w:bCs/>
                <w:color w:val="000000"/>
                <w:sz w:val="24"/>
                <w:szCs w:val="24"/>
              </w:rPr>
            </w:pPr>
          </w:p>
          <w:p w14:paraId="2B08B9E4" w14:textId="77777777" w:rsidR="00D77154" w:rsidRDefault="00D77154" w:rsidP="00E62333">
            <w:pPr>
              <w:ind w:left="-2" w:hanging="2"/>
              <w:jc w:val="center"/>
              <w:rPr>
                <w:rFonts w:ascii="Century Gothic" w:hAnsi="Century Gothic" w:cs="Times New Roman"/>
                <w:b/>
                <w:bCs/>
                <w:color w:val="000000"/>
                <w:sz w:val="24"/>
                <w:szCs w:val="24"/>
              </w:rPr>
            </w:pPr>
          </w:p>
          <w:p w14:paraId="10DF01CC" w14:textId="77777777" w:rsidR="00D77154" w:rsidRDefault="00D77154" w:rsidP="00E62333">
            <w:pPr>
              <w:ind w:left="-2" w:hanging="2"/>
              <w:jc w:val="center"/>
              <w:rPr>
                <w:rFonts w:ascii="Times New Roman" w:hAnsi="Times New Roman" w:cs="Times New Roman"/>
                <w:sz w:val="24"/>
                <w:szCs w:val="24"/>
              </w:rPr>
            </w:pPr>
          </w:p>
          <w:p w14:paraId="203AA656" w14:textId="48CA384F" w:rsidR="00D77154" w:rsidRPr="006437D8" w:rsidRDefault="00D77154" w:rsidP="00E62333">
            <w:pPr>
              <w:ind w:left="-2" w:hanging="2"/>
              <w:jc w:val="center"/>
              <w:rPr>
                <w:rFonts w:ascii="Times New Roman" w:hAnsi="Times New Roman" w:cs="Times New Roman"/>
                <w:sz w:val="24"/>
                <w:szCs w:val="24"/>
              </w:rPr>
            </w:pPr>
          </w:p>
        </w:tc>
      </w:tr>
      <w:tr w:rsidR="00D96985" w:rsidRPr="006437D8" w14:paraId="0E866A27" w14:textId="77777777" w:rsidTr="00E146B4">
        <w:tc>
          <w:tcPr>
            <w:tcW w:w="0" w:type="auto"/>
            <w:tcMar>
              <w:top w:w="0" w:type="dxa"/>
              <w:left w:w="108" w:type="dxa"/>
              <w:bottom w:w="0" w:type="dxa"/>
              <w:right w:w="108" w:type="dxa"/>
            </w:tcMar>
            <w:hideMark/>
          </w:tcPr>
          <w:p w14:paraId="27517FD5" w14:textId="254C893D" w:rsidR="00D77154" w:rsidRPr="00D77154" w:rsidRDefault="00D77154" w:rsidP="00D77154">
            <w:pPr>
              <w:tabs>
                <w:tab w:val="right" w:pos="3944"/>
              </w:tabs>
              <w:rPr>
                <w:rFonts w:ascii="Century Gothic" w:hAnsi="Century Gothic" w:cs="Times New Roman"/>
                <w:b/>
                <w:bCs/>
                <w:color w:val="000000"/>
                <w:sz w:val="24"/>
                <w:szCs w:val="24"/>
              </w:rPr>
            </w:pPr>
            <w:r>
              <w:rPr>
                <w:rFonts w:ascii="Century Gothic" w:hAnsi="Century Gothic" w:cs="Times New Roman"/>
                <w:b/>
                <w:bCs/>
                <w:color w:val="000000"/>
                <w:sz w:val="24"/>
                <w:szCs w:val="24"/>
              </w:rPr>
              <w:t>DIP. ROSSANA DÍAZ REYES.</w:t>
            </w:r>
          </w:p>
        </w:tc>
        <w:tc>
          <w:tcPr>
            <w:tcW w:w="0" w:type="auto"/>
            <w:tcMar>
              <w:top w:w="0" w:type="dxa"/>
              <w:left w:w="108" w:type="dxa"/>
              <w:bottom w:w="0" w:type="dxa"/>
              <w:right w:w="108" w:type="dxa"/>
            </w:tcMar>
          </w:tcPr>
          <w:p w14:paraId="7C3B6B0A" w14:textId="4EA0E592" w:rsidR="00D96985" w:rsidRPr="006437D8" w:rsidRDefault="00D77154"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MARÍA ANTONIETA PÉREZ REYES</w:t>
            </w:r>
            <w:r>
              <w:rPr>
                <w:rFonts w:ascii="Century Gothic" w:hAnsi="Century Gothic" w:cs="Times New Roman"/>
                <w:b/>
                <w:bCs/>
                <w:color w:val="000000"/>
                <w:sz w:val="24"/>
                <w:szCs w:val="24"/>
              </w:rPr>
              <w:t>.</w:t>
            </w:r>
          </w:p>
        </w:tc>
      </w:tr>
      <w:tr w:rsidR="00D77154" w:rsidRPr="006437D8" w14:paraId="07815D89" w14:textId="77777777" w:rsidTr="00E62333">
        <w:tc>
          <w:tcPr>
            <w:tcW w:w="0" w:type="auto"/>
            <w:tcMar>
              <w:top w:w="0" w:type="dxa"/>
              <w:left w:w="108" w:type="dxa"/>
              <w:bottom w:w="0" w:type="dxa"/>
              <w:right w:w="108" w:type="dxa"/>
            </w:tcMar>
            <w:hideMark/>
          </w:tcPr>
          <w:p w14:paraId="6E2D74C0" w14:textId="11F6E000" w:rsidR="00D77154" w:rsidRDefault="00D77154" w:rsidP="00D77154">
            <w:pPr>
              <w:rPr>
                <w:rFonts w:ascii="Century Gothic" w:hAnsi="Century Gothic" w:cs="Times New Roman"/>
                <w:b/>
                <w:bCs/>
                <w:color w:val="000000"/>
                <w:sz w:val="24"/>
                <w:szCs w:val="24"/>
              </w:rPr>
            </w:pPr>
          </w:p>
          <w:p w14:paraId="46FC14D3" w14:textId="77777777" w:rsidR="00D77154" w:rsidRDefault="00D77154" w:rsidP="00D77154">
            <w:pPr>
              <w:rPr>
                <w:rFonts w:ascii="Century Gothic" w:hAnsi="Century Gothic" w:cs="Times New Roman"/>
                <w:b/>
                <w:bCs/>
                <w:color w:val="000000"/>
                <w:sz w:val="24"/>
                <w:szCs w:val="24"/>
              </w:rPr>
            </w:pPr>
          </w:p>
          <w:p w14:paraId="47D09452" w14:textId="77777777" w:rsidR="00D77154" w:rsidRDefault="00D77154" w:rsidP="00D77154">
            <w:pPr>
              <w:ind w:left="-2" w:hanging="2"/>
              <w:jc w:val="center"/>
              <w:rPr>
                <w:rFonts w:ascii="Century Gothic" w:hAnsi="Century Gothic" w:cs="Times New Roman"/>
                <w:b/>
                <w:bCs/>
                <w:color w:val="000000"/>
                <w:sz w:val="24"/>
                <w:szCs w:val="24"/>
              </w:rPr>
            </w:pPr>
          </w:p>
          <w:p w14:paraId="51677E9B" w14:textId="60E4E275" w:rsidR="00D77154" w:rsidRPr="006437D8" w:rsidRDefault="00D77154" w:rsidP="00D77154">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MAGDALENA RENTERÍA PÉREZ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7ECD1205" w14:textId="77777777" w:rsidR="00D77154" w:rsidRDefault="00D77154" w:rsidP="00D77154">
            <w:pPr>
              <w:spacing w:line="360" w:lineRule="auto"/>
              <w:jc w:val="both"/>
              <w:rPr>
                <w:rFonts w:ascii="Century Gothic" w:hAnsi="Century Gothic" w:cs="Times New Roman"/>
                <w:b/>
                <w:bCs/>
                <w:color w:val="000000"/>
                <w:sz w:val="24"/>
                <w:szCs w:val="24"/>
              </w:rPr>
            </w:pPr>
          </w:p>
          <w:p w14:paraId="5BBA007F" w14:textId="77777777" w:rsidR="00D77154" w:rsidRDefault="00D77154" w:rsidP="00D77154">
            <w:pPr>
              <w:spacing w:line="360" w:lineRule="auto"/>
              <w:jc w:val="both"/>
              <w:rPr>
                <w:rFonts w:ascii="Century Gothic" w:hAnsi="Century Gothic" w:cs="Times New Roman"/>
                <w:b/>
                <w:bCs/>
                <w:color w:val="000000"/>
                <w:sz w:val="24"/>
                <w:szCs w:val="24"/>
              </w:rPr>
            </w:pPr>
          </w:p>
          <w:p w14:paraId="766C4FEA" w14:textId="5F79EF15" w:rsidR="00D77154" w:rsidRPr="00F93CC4" w:rsidRDefault="00D77154" w:rsidP="00D77154">
            <w:pPr>
              <w:spacing w:line="360" w:lineRule="auto"/>
              <w:jc w:val="both"/>
              <w:rPr>
                <w:rFonts w:ascii="Century Gothic" w:hAnsi="Century Gothic" w:cs="Times New Roman"/>
                <w:b/>
                <w:bCs/>
                <w:color w:val="000000"/>
                <w:sz w:val="24"/>
                <w:szCs w:val="24"/>
              </w:rPr>
            </w:pPr>
            <w:r w:rsidRPr="00F93CC4">
              <w:rPr>
                <w:rFonts w:ascii="Century Gothic" w:hAnsi="Century Gothic" w:cs="Times New Roman"/>
                <w:b/>
                <w:bCs/>
                <w:color w:val="000000"/>
                <w:sz w:val="24"/>
                <w:szCs w:val="24"/>
              </w:rPr>
              <w:t>DIP. ILSE AMÉRICA GARCÍA SOTO.</w:t>
            </w:r>
          </w:p>
          <w:p w14:paraId="3442C93B" w14:textId="77777777" w:rsidR="00D77154" w:rsidRPr="006437D8" w:rsidRDefault="00D77154" w:rsidP="00D77154">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012EB4C7" w14:textId="77777777" w:rsidR="00D77154" w:rsidRDefault="00D77154" w:rsidP="00D77154">
            <w:pPr>
              <w:spacing w:line="360" w:lineRule="auto"/>
              <w:jc w:val="both"/>
              <w:rPr>
                <w:rFonts w:ascii="Century Gothic" w:hAnsi="Century Gothic" w:cs="Times New Roman"/>
                <w:b/>
                <w:bCs/>
                <w:color w:val="000000"/>
                <w:sz w:val="24"/>
                <w:szCs w:val="24"/>
              </w:rPr>
            </w:pPr>
          </w:p>
          <w:p w14:paraId="4E82B5B2" w14:textId="4F24B782" w:rsidR="00D77154" w:rsidRPr="00D77154" w:rsidRDefault="00D77154" w:rsidP="00D77154">
            <w:pPr>
              <w:rPr>
                <w:rFonts w:ascii="Century Gothic" w:hAnsi="Century Gothic" w:cs="Times New Roman"/>
                <w:b/>
                <w:bCs/>
                <w:color w:val="000000"/>
                <w:sz w:val="24"/>
                <w:szCs w:val="24"/>
              </w:rPr>
            </w:pPr>
          </w:p>
        </w:tc>
      </w:tr>
      <w:tr w:rsidR="00D77154" w:rsidRPr="006437D8" w14:paraId="30367D1E" w14:textId="77777777" w:rsidTr="00D77154">
        <w:tc>
          <w:tcPr>
            <w:tcW w:w="0" w:type="auto"/>
            <w:tcMar>
              <w:top w:w="0" w:type="dxa"/>
              <w:left w:w="108" w:type="dxa"/>
              <w:bottom w:w="0" w:type="dxa"/>
              <w:right w:w="108" w:type="dxa"/>
            </w:tcMar>
            <w:hideMark/>
          </w:tcPr>
          <w:p w14:paraId="2834782C" w14:textId="783EA2A1" w:rsidR="00D77154" w:rsidRDefault="00D77154" w:rsidP="00D77154">
            <w:pPr>
              <w:rPr>
                <w:rFonts w:ascii="Century Gothic" w:hAnsi="Century Gothic" w:cs="Times New Roman"/>
                <w:b/>
                <w:bCs/>
                <w:color w:val="000000"/>
                <w:sz w:val="24"/>
                <w:szCs w:val="24"/>
              </w:rPr>
            </w:pPr>
          </w:p>
          <w:p w14:paraId="15F1EAF5" w14:textId="77777777" w:rsidR="00275374" w:rsidRDefault="00275374" w:rsidP="00D77154">
            <w:pPr>
              <w:rPr>
                <w:rFonts w:ascii="Century Gothic" w:hAnsi="Century Gothic" w:cs="Times New Roman"/>
                <w:b/>
                <w:bCs/>
                <w:color w:val="000000"/>
                <w:sz w:val="24"/>
                <w:szCs w:val="24"/>
              </w:rPr>
            </w:pPr>
          </w:p>
          <w:p w14:paraId="408784BC" w14:textId="00DC8DB1" w:rsidR="00D77154" w:rsidRPr="006437D8" w:rsidRDefault="00D77154" w:rsidP="00D77154">
            <w:pPr>
              <w:rPr>
                <w:rFonts w:ascii="Times New Roman" w:hAnsi="Times New Roman" w:cs="Times New Roman"/>
                <w:sz w:val="24"/>
                <w:szCs w:val="24"/>
              </w:rPr>
            </w:pPr>
            <w:r w:rsidRPr="006437D8">
              <w:rPr>
                <w:rFonts w:ascii="Century Gothic" w:hAnsi="Century Gothic" w:cs="Times New Roman"/>
                <w:b/>
                <w:bCs/>
                <w:color w:val="000000"/>
                <w:sz w:val="24"/>
                <w:szCs w:val="24"/>
              </w:rPr>
              <w:t>DIP. DAVID OSCAR CASTREJÓN RIVAS</w:t>
            </w:r>
            <w:r>
              <w:rPr>
                <w:rFonts w:ascii="Century Gothic" w:hAnsi="Century Gothic" w:cs="Times New Roman"/>
                <w:b/>
                <w:bCs/>
                <w:color w:val="000000"/>
                <w:sz w:val="24"/>
                <w:szCs w:val="24"/>
              </w:rPr>
              <w:t>.</w:t>
            </w:r>
          </w:p>
        </w:tc>
        <w:tc>
          <w:tcPr>
            <w:tcW w:w="0" w:type="auto"/>
            <w:tcMar>
              <w:top w:w="0" w:type="dxa"/>
              <w:left w:w="108" w:type="dxa"/>
              <w:bottom w:w="0" w:type="dxa"/>
              <w:right w:w="108" w:type="dxa"/>
            </w:tcMar>
          </w:tcPr>
          <w:p w14:paraId="7A1C7161" w14:textId="77777777" w:rsidR="00D77154" w:rsidRPr="006437D8" w:rsidRDefault="00D77154" w:rsidP="00D77154">
            <w:pPr>
              <w:spacing w:line="360" w:lineRule="auto"/>
              <w:jc w:val="both"/>
              <w:rPr>
                <w:rFonts w:ascii="Times New Roman" w:hAnsi="Times New Roman" w:cs="Times New Roman"/>
                <w:sz w:val="24"/>
                <w:szCs w:val="24"/>
              </w:rPr>
            </w:pPr>
          </w:p>
        </w:tc>
      </w:tr>
    </w:tbl>
    <w:p w14:paraId="7DD02858" w14:textId="77777777" w:rsidR="00E77062" w:rsidRPr="00446DF9" w:rsidRDefault="00E77062" w:rsidP="00446DF9">
      <w:pPr>
        <w:spacing w:after="0" w:line="360" w:lineRule="auto"/>
        <w:contextualSpacing/>
        <w:jc w:val="both"/>
        <w:rPr>
          <w:rFonts w:ascii="Century Gothic" w:hAnsi="Century Gothic" w:cs="Arial"/>
          <w:sz w:val="24"/>
          <w:szCs w:val="24"/>
        </w:rPr>
      </w:pPr>
    </w:p>
    <w:p w14:paraId="7CFCC78C" w14:textId="77777777" w:rsidR="002620BF" w:rsidRDefault="002620BF" w:rsidP="00F443C2">
      <w:pPr>
        <w:spacing w:after="0" w:line="240" w:lineRule="auto"/>
        <w:rPr>
          <w:rFonts w:ascii="Arial" w:hAnsi="Arial" w:cs="Arial"/>
          <w:sz w:val="24"/>
          <w:szCs w:val="24"/>
        </w:rPr>
      </w:pPr>
    </w:p>
    <w:p w14:paraId="0880422B" w14:textId="6935ED23" w:rsidR="002620BF" w:rsidRPr="00D96985" w:rsidRDefault="00D96985" w:rsidP="000776A1">
      <w:pPr>
        <w:spacing w:after="0" w:line="240" w:lineRule="auto"/>
        <w:jc w:val="both"/>
        <w:rPr>
          <w:rFonts w:ascii="Century Gothic" w:hAnsi="Century Gothic" w:cs="Arial"/>
          <w:i/>
          <w:sz w:val="18"/>
          <w:szCs w:val="18"/>
        </w:rPr>
      </w:pPr>
      <w:r w:rsidRPr="00D96985">
        <w:rPr>
          <w:rFonts w:ascii="Century Gothic" w:eastAsia="Arial Unicode MS" w:hAnsi="Century Gothic" w:cs="Arial"/>
          <w:bCs/>
          <w:i/>
          <w:iCs/>
          <w:sz w:val="18"/>
          <w:szCs w:val="18"/>
        </w:rPr>
        <w:t>La presente</w:t>
      </w:r>
      <w:r w:rsidR="002620BF" w:rsidRPr="00D96985">
        <w:rPr>
          <w:rFonts w:ascii="Century Gothic" w:eastAsia="Arial Unicode MS" w:hAnsi="Century Gothic" w:cs="Arial"/>
          <w:bCs/>
          <w:i/>
          <w:iCs/>
          <w:sz w:val="18"/>
          <w:szCs w:val="18"/>
        </w:rPr>
        <w:t xml:space="preserve"> hoja de firma</w:t>
      </w:r>
      <w:r w:rsidR="0093209F" w:rsidRPr="00D96985">
        <w:rPr>
          <w:rFonts w:ascii="Century Gothic" w:eastAsia="Arial Unicode MS" w:hAnsi="Century Gothic" w:cs="Arial"/>
          <w:bCs/>
          <w:i/>
          <w:iCs/>
          <w:sz w:val="18"/>
          <w:szCs w:val="18"/>
        </w:rPr>
        <w:t>s</w:t>
      </w:r>
      <w:r w:rsidR="006961C0" w:rsidRPr="00D96985">
        <w:rPr>
          <w:rFonts w:ascii="Century Gothic" w:eastAsia="Arial Unicode MS" w:hAnsi="Century Gothic" w:cs="Arial"/>
          <w:bCs/>
          <w:i/>
          <w:iCs/>
          <w:sz w:val="18"/>
          <w:szCs w:val="18"/>
        </w:rPr>
        <w:t>,</w:t>
      </w:r>
      <w:r w:rsidRPr="00D96985">
        <w:rPr>
          <w:rFonts w:ascii="Century Gothic" w:eastAsia="Arial Unicode MS" w:hAnsi="Century Gothic" w:cs="Arial"/>
          <w:bCs/>
          <w:i/>
          <w:iCs/>
          <w:sz w:val="18"/>
          <w:szCs w:val="18"/>
        </w:rPr>
        <w:t xml:space="preserve"> corresponde</w:t>
      </w:r>
      <w:r w:rsidR="006961C0" w:rsidRPr="00D96985">
        <w:rPr>
          <w:rFonts w:ascii="Century Gothic" w:eastAsia="Arial Unicode MS" w:hAnsi="Century Gothic" w:cs="Arial"/>
          <w:bCs/>
          <w:i/>
          <w:iCs/>
          <w:sz w:val="18"/>
          <w:szCs w:val="18"/>
        </w:rPr>
        <w:t xml:space="preserve"> a la</w:t>
      </w:r>
      <w:r w:rsidR="002620BF" w:rsidRPr="00D96985">
        <w:rPr>
          <w:rFonts w:ascii="Century Gothic" w:eastAsia="Arial Unicode MS" w:hAnsi="Century Gothic" w:cs="Arial"/>
          <w:bCs/>
          <w:i/>
          <w:iCs/>
          <w:sz w:val="18"/>
          <w:szCs w:val="18"/>
        </w:rPr>
        <w:t xml:space="preserve"> iniciativa</w:t>
      </w:r>
      <w:r w:rsidR="00136AD1" w:rsidRPr="00D96985">
        <w:rPr>
          <w:rFonts w:ascii="Century Gothic" w:eastAsia="Arial Unicode MS" w:hAnsi="Century Gothic" w:cs="Arial"/>
          <w:bCs/>
          <w:i/>
          <w:iCs/>
          <w:sz w:val="18"/>
          <w:szCs w:val="18"/>
        </w:rPr>
        <w:t xml:space="preserve"> con</w:t>
      </w:r>
      <w:r w:rsidR="002620BF" w:rsidRPr="00D96985">
        <w:rPr>
          <w:rFonts w:ascii="Century Gothic" w:eastAsia="Arial Unicode MS" w:hAnsi="Century Gothic" w:cs="Arial"/>
          <w:bCs/>
          <w:i/>
          <w:iCs/>
          <w:sz w:val="18"/>
          <w:szCs w:val="18"/>
        </w:rPr>
        <w:t xml:space="preserve"> carácter de </w:t>
      </w:r>
      <w:r w:rsidR="002620BF" w:rsidRPr="00D96985">
        <w:rPr>
          <w:rFonts w:ascii="Century Gothic" w:eastAsia="Arial Unicode MS" w:hAnsi="Century Gothic" w:cs="Arial"/>
          <w:b/>
          <w:bCs/>
          <w:i/>
          <w:iCs/>
          <w:sz w:val="18"/>
          <w:szCs w:val="18"/>
        </w:rPr>
        <w:t>DECRETO</w:t>
      </w:r>
      <w:r w:rsidR="00CF22B0" w:rsidRPr="00D96985">
        <w:rPr>
          <w:rFonts w:ascii="Century Gothic" w:eastAsia="Arial Unicode MS" w:hAnsi="Century Gothic" w:cs="Arial"/>
          <w:bCs/>
          <w:i/>
          <w:iCs/>
          <w:sz w:val="18"/>
          <w:szCs w:val="18"/>
        </w:rPr>
        <w:t xml:space="preserve">, </w:t>
      </w:r>
      <w:r w:rsidR="00F54840" w:rsidRPr="00D96985">
        <w:rPr>
          <w:rFonts w:ascii="Century Gothic" w:eastAsia="Arial Unicode MS" w:hAnsi="Century Gothic" w:cs="Arial"/>
          <w:bCs/>
          <w:i/>
          <w:iCs/>
          <w:sz w:val="18"/>
          <w:szCs w:val="18"/>
        </w:rPr>
        <w:t xml:space="preserve">a fin de </w:t>
      </w:r>
      <w:r w:rsidR="00B174BE">
        <w:rPr>
          <w:rFonts w:ascii="Century Gothic" w:eastAsia="Arial Unicode MS" w:hAnsi="Century Gothic" w:cs="Arial"/>
          <w:b/>
          <w:bCs/>
          <w:i/>
          <w:iCs/>
          <w:sz w:val="18"/>
          <w:szCs w:val="18"/>
        </w:rPr>
        <w:t xml:space="preserve">adicionar </w:t>
      </w:r>
      <w:r w:rsidR="00E51672">
        <w:rPr>
          <w:rFonts w:ascii="Century Gothic" w:eastAsia="Arial Unicode MS" w:hAnsi="Century Gothic" w:cs="Arial"/>
          <w:b/>
          <w:bCs/>
          <w:i/>
          <w:iCs/>
          <w:sz w:val="18"/>
          <w:szCs w:val="18"/>
        </w:rPr>
        <w:t xml:space="preserve">un cuarto párrafo </w:t>
      </w:r>
      <w:r w:rsidR="00B174BE">
        <w:rPr>
          <w:rFonts w:ascii="Century Gothic" w:eastAsia="Arial Unicode MS" w:hAnsi="Century Gothic" w:cs="Arial"/>
          <w:b/>
          <w:bCs/>
          <w:i/>
          <w:iCs/>
          <w:sz w:val="18"/>
          <w:szCs w:val="18"/>
        </w:rPr>
        <w:t>a</w:t>
      </w:r>
      <w:r w:rsidR="00A778CB">
        <w:rPr>
          <w:rFonts w:ascii="Century Gothic" w:eastAsia="Arial Unicode MS" w:hAnsi="Century Gothic" w:cs="Arial"/>
          <w:b/>
          <w:bCs/>
          <w:i/>
          <w:iCs/>
          <w:sz w:val="18"/>
          <w:szCs w:val="18"/>
        </w:rPr>
        <w:t xml:space="preserve"> la Ley </w:t>
      </w:r>
      <w:r w:rsidR="00E51672">
        <w:rPr>
          <w:rFonts w:ascii="Century Gothic" w:eastAsia="Arial Unicode MS" w:hAnsi="Century Gothic" w:cs="Arial"/>
          <w:b/>
          <w:bCs/>
          <w:i/>
          <w:iCs/>
          <w:sz w:val="18"/>
          <w:szCs w:val="18"/>
        </w:rPr>
        <w:t>Participación Ciudadana d</w:t>
      </w:r>
      <w:r w:rsidR="00A778CB">
        <w:rPr>
          <w:rFonts w:ascii="Century Gothic" w:eastAsia="Arial Unicode MS" w:hAnsi="Century Gothic" w:cs="Arial"/>
          <w:b/>
          <w:bCs/>
          <w:i/>
          <w:iCs/>
          <w:sz w:val="18"/>
          <w:szCs w:val="18"/>
        </w:rPr>
        <w:t xml:space="preserve">el Estado de Chihuahua en materia </w:t>
      </w:r>
      <w:r w:rsidR="00E51672">
        <w:rPr>
          <w:rFonts w:ascii="Century Gothic" w:eastAsia="Arial Unicode MS" w:hAnsi="Century Gothic" w:cs="Arial"/>
          <w:b/>
          <w:bCs/>
          <w:i/>
          <w:iCs/>
          <w:sz w:val="18"/>
          <w:szCs w:val="18"/>
        </w:rPr>
        <w:t>de plazos y publicidad de las consultas públicas</w:t>
      </w:r>
      <w:r w:rsidR="00A778CB">
        <w:rPr>
          <w:rFonts w:ascii="Century Gothic" w:eastAsia="Arial Unicode MS" w:hAnsi="Century Gothic" w:cs="Arial"/>
          <w:b/>
          <w:bCs/>
          <w:i/>
          <w:iCs/>
          <w:sz w:val="18"/>
          <w:szCs w:val="18"/>
        </w:rPr>
        <w:t>.</w:t>
      </w:r>
    </w:p>
    <w:sectPr w:rsidR="002620BF" w:rsidRPr="00D96985" w:rsidSect="00D77154">
      <w:headerReference w:type="default" r:id="rId8"/>
      <w:footerReference w:type="default" r:id="rId9"/>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5D10" w14:textId="77777777" w:rsidR="00D30D15" w:rsidRDefault="00D30D15" w:rsidP="002953CA">
      <w:pPr>
        <w:spacing w:after="0" w:line="240" w:lineRule="auto"/>
      </w:pPr>
      <w:r>
        <w:separator/>
      </w:r>
    </w:p>
  </w:endnote>
  <w:endnote w:type="continuationSeparator" w:id="0">
    <w:p w14:paraId="2508833E" w14:textId="77777777" w:rsidR="00D30D15" w:rsidRDefault="00D30D15"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270151333"/>
      <w:docPartObj>
        <w:docPartGallery w:val="Page Numbers (Bottom of Page)"/>
        <w:docPartUnique/>
      </w:docPartObj>
    </w:sdtPr>
    <w:sdtEndPr>
      <w:rPr>
        <w:rFonts w:ascii="Arial" w:hAnsi="Arial" w:cs="Arial"/>
        <w:b/>
        <w:sz w:val="20"/>
        <w:szCs w:val="20"/>
        <w:lang w:val="es-ES_tradnl"/>
      </w:rPr>
    </w:sdtEndPr>
    <w:sdtContent>
      <w:p w14:paraId="519B9993" w14:textId="40E2DC31" w:rsidR="00136AD1" w:rsidRPr="00136AD1" w:rsidRDefault="00136AD1">
        <w:pPr>
          <w:pStyle w:val="Piedepgina"/>
          <w:jc w:val="right"/>
          <w:rPr>
            <w:rFonts w:ascii="Arial" w:eastAsiaTheme="majorEastAsia" w:hAnsi="Arial" w:cs="Arial"/>
            <w:b/>
            <w:sz w:val="20"/>
            <w:szCs w:val="20"/>
          </w:rPr>
        </w:pPr>
        <w:r w:rsidRPr="00136AD1">
          <w:rPr>
            <w:rFonts w:ascii="Arial" w:eastAsiaTheme="majorEastAsia" w:hAnsi="Arial" w:cs="Arial"/>
            <w:b/>
            <w:sz w:val="20"/>
            <w:szCs w:val="20"/>
            <w:lang w:val="es-ES"/>
          </w:rPr>
          <w:t xml:space="preserve">pág. </w:t>
        </w:r>
        <w:r w:rsidRPr="00136AD1">
          <w:rPr>
            <w:rFonts w:ascii="Arial" w:eastAsiaTheme="minorEastAsia" w:hAnsi="Arial" w:cs="Arial"/>
            <w:b/>
            <w:sz w:val="20"/>
            <w:szCs w:val="20"/>
          </w:rPr>
          <w:fldChar w:fldCharType="begin"/>
        </w:r>
        <w:r w:rsidRPr="00136AD1">
          <w:rPr>
            <w:rFonts w:ascii="Arial" w:hAnsi="Arial" w:cs="Arial"/>
            <w:b/>
            <w:sz w:val="20"/>
            <w:szCs w:val="20"/>
          </w:rPr>
          <w:instrText>PAGE    \* MERGEFORMAT</w:instrText>
        </w:r>
        <w:r w:rsidRPr="00136AD1">
          <w:rPr>
            <w:rFonts w:ascii="Arial" w:eastAsiaTheme="minorEastAsia" w:hAnsi="Arial" w:cs="Arial"/>
            <w:b/>
            <w:sz w:val="20"/>
            <w:szCs w:val="20"/>
          </w:rPr>
          <w:fldChar w:fldCharType="separate"/>
        </w:r>
        <w:r w:rsidR="003664B9" w:rsidRPr="003664B9">
          <w:rPr>
            <w:rFonts w:ascii="Arial" w:eastAsiaTheme="majorEastAsia" w:hAnsi="Arial" w:cs="Arial"/>
            <w:b/>
            <w:noProof/>
            <w:sz w:val="20"/>
            <w:szCs w:val="20"/>
            <w:lang w:val="es-ES"/>
          </w:rPr>
          <w:t>9</w:t>
        </w:r>
        <w:r w:rsidRPr="00136AD1">
          <w:rPr>
            <w:rFonts w:ascii="Arial" w:eastAsiaTheme="majorEastAsia" w:hAnsi="Arial" w:cs="Arial"/>
            <w:b/>
            <w:sz w:val="20"/>
            <w:szCs w:val="20"/>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BC25" w14:textId="77777777" w:rsidR="00D30D15" w:rsidRDefault="00D30D15" w:rsidP="002953CA">
      <w:pPr>
        <w:spacing w:after="0" w:line="240" w:lineRule="auto"/>
      </w:pPr>
      <w:r>
        <w:separator/>
      </w:r>
    </w:p>
  </w:footnote>
  <w:footnote w:type="continuationSeparator" w:id="0">
    <w:p w14:paraId="11EDA232" w14:textId="77777777" w:rsidR="00D30D15" w:rsidRDefault="00D30D15" w:rsidP="0029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B9F4" w14:textId="5587DBDE" w:rsidR="0027355A" w:rsidRDefault="0027355A" w:rsidP="0027355A">
    <w:pPr>
      <w:ind w:left="1" w:hanging="3"/>
      <w:jc w:val="right"/>
      <w:rPr>
        <w:rFonts w:ascii="Rage Italic" w:eastAsia="Times New Roman" w:hAnsi="Rage Italic"/>
        <w:color w:val="000000"/>
        <w:sz w:val="28"/>
        <w:szCs w:val="28"/>
        <w:lang w:eastAsia="es-MX"/>
      </w:rPr>
    </w:pPr>
    <w:r>
      <w:rPr>
        <w:rFonts w:ascii="Rage Italic" w:eastAsia="Times New Roman" w:hAnsi="Rage Italic"/>
        <w:color w:val="000000"/>
        <w:sz w:val="28"/>
        <w:szCs w:val="28"/>
        <w:lang w:eastAsia="es-MX"/>
      </w:rPr>
      <w:t>“2023</w:t>
    </w:r>
    <w:r w:rsidRPr="004964F5">
      <w:rPr>
        <w:rFonts w:ascii="Rage Italic" w:eastAsia="Times New Roman" w:hAnsi="Rage Italic"/>
        <w:color w:val="000000"/>
        <w:sz w:val="28"/>
        <w:szCs w:val="28"/>
        <w:lang w:eastAsia="es-MX"/>
      </w:rPr>
      <w:t>, Año del Centenario</w:t>
    </w:r>
    <w:r>
      <w:rPr>
        <w:rFonts w:ascii="Rage Italic" w:eastAsia="Times New Roman" w:hAnsi="Rage Italic"/>
        <w:color w:val="000000"/>
        <w:sz w:val="28"/>
        <w:szCs w:val="28"/>
        <w:lang w:eastAsia="es-MX"/>
      </w:rPr>
      <w:t xml:space="preserve"> de la Muerte del General Francisco Villa</w:t>
    </w:r>
    <w:r w:rsidRPr="004964F5">
      <w:rPr>
        <w:rFonts w:ascii="Rage Italic" w:eastAsia="Times New Roman" w:hAnsi="Rage Italic"/>
        <w:color w:val="000000"/>
        <w:sz w:val="28"/>
        <w:szCs w:val="28"/>
        <w:lang w:eastAsia="es-MX"/>
      </w:rPr>
      <w:t>”</w:t>
    </w:r>
  </w:p>
  <w:p w14:paraId="3E799345" w14:textId="77777777" w:rsidR="0027355A" w:rsidRPr="004964F5" w:rsidRDefault="0027355A" w:rsidP="0027355A">
    <w:pPr>
      <w:ind w:left="1" w:hanging="3"/>
      <w:jc w:val="right"/>
      <w:rPr>
        <w:rFonts w:eastAsia="Times New Roman"/>
        <w:color w:val="000000"/>
        <w:lang w:eastAsia="es-MX"/>
      </w:rPr>
    </w:pPr>
    <w:r>
      <w:rPr>
        <w:rFonts w:ascii="Rage Italic" w:eastAsia="Times New Roman" w:hAnsi="Rage Italic"/>
        <w:color w:val="000000"/>
        <w:sz w:val="28"/>
        <w:szCs w:val="28"/>
        <w:lang w:eastAsia="es-MX"/>
      </w:rPr>
      <w:t xml:space="preserve">“100 años del </w:t>
    </w:r>
    <w:proofErr w:type="spellStart"/>
    <w:r>
      <w:rPr>
        <w:rFonts w:ascii="Rage Italic" w:eastAsia="Times New Roman" w:hAnsi="Rage Italic"/>
        <w:color w:val="000000"/>
        <w:sz w:val="28"/>
        <w:szCs w:val="28"/>
        <w:lang w:eastAsia="es-MX"/>
      </w:rPr>
      <w:t>Rotarismo</w:t>
    </w:r>
    <w:proofErr w:type="spellEnd"/>
    <w:r>
      <w:rPr>
        <w:rFonts w:ascii="Rage Italic" w:eastAsia="Times New Roman" w:hAnsi="Rage Italic"/>
        <w:color w:val="000000"/>
        <w:sz w:val="28"/>
        <w:szCs w:val="28"/>
        <w:lang w:eastAsia="es-MX"/>
      </w:rPr>
      <w:t xml:space="preserve"> en Chihuahua”</w:t>
    </w:r>
  </w:p>
  <w:p w14:paraId="59138F70" w14:textId="77777777" w:rsidR="0027355A" w:rsidRDefault="0027355A" w:rsidP="0027355A">
    <w:pPr>
      <w:pStyle w:val="Encabezado"/>
      <w:ind w:hanging="2"/>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6E605C62" wp14:editId="01C50C39">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5E729F91" w14:textId="77777777" w:rsidR="0027355A" w:rsidRDefault="0027355A" w:rsidP="0027355A">
    <w:pPr>
      <w:pStyle w:val="Encabezado"/>
      <w:ind w:hanging="2"/>
    </w:pPr>
  </w:p>
  <w:p w14:paraId="3714961D" w14:textId="77777777" w:rsidR="001E41D2" w:rsidRPr="00DB1D51" w:rsidRDefault="001E41D2" w:rsidP="00DB1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87BDF"/>
    <w:multiLevelType w:val="hybridMultilevel"/>
    <w:tmpl w:val="4ACCD7FA"/>
    <w:lvl w:ilvl="0" w:tplc="7708D0F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5"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9"/>
  </w:num>
  <w:num w:numId="3">
    <w:abstractNumId w:val="14"/>
  </w:num>
  <w:num w:numId="4">
    <w:abstractNumId w:val="29"/>
  </w:num>
  <w:num w:numId="5">
    <w:abstractNumId w:val="26"/>
  </w:num>
  <w:num w:numId="6">
    <w:abstractNumId w:val="10"/>
  </w:num>
  <w:num w:numId="7">
    <w:abstractNumId w:val="16"/>
  </w:num>
  <w:num w:numId="8">
    <w:abstractNumId w:val="8"/>
  </w:num>
  <w:num w:numId="9">
    <w:abstractNumId w:val="24"/>
  </w:num>
  <w:num w:numId="10">
    <w:abstractNumId w:val="4"/>
  </w:num>
  <w:num w:numId="11">
    <w:abstractNumId w:val="30"/>
  </w:num>
  <w:num w:numId="12">
    <w:abstractNumId w:val="23"/>
  </w:num>
  <w:num w:numId="13">
    <w:abstractNumId w:val="2"/>
  </w:num>
  <w:num w:numId="14">
    <w:abstractNumId w:val="27"/>
  </w:num>
  <w:num w:numId="15">
    <w:abstractNumId w:val="17"/>
  </w:num>
  <w:num w:numId="16">
    <w:abstractNumId w:val="6"/>
  </w:num>
  <w:num w:numId="17">
    <w:abstractNumId w:val="28"/>
  </w:num>
  <w:num w:numId="18">
    <w:abstractNumId w:val="20"/>
  </w:num>
  <w:num w:numId="19">
    <w:abstractNumId w:val="5"/>
  </w:num>
  <w:num w:numId="20">
    <w:abstractNumId w:val="21"/>
  </w:num>
  <w:num w:numId="21">
    <w:abstractNumId w:val="3"/>
  </w:num>
  <w:num w:numId="22">
    <w:abstractNumId w:val="22"/>
  </w:num>
  <w:num w:numId="23">
    <w:abstractNumId w:val="1"/>
  </w:num>
  <w:num w:numId="24">
    <w:abstractNumId w:val="31"/>
  </w:num>
  <w:num w:numId="25">
    <w:abstractNumId w:val="9"/>
  </w:num>
  <w:num w:numId="26">
    <w:abstractNumId w:val="11"/>
  </w:num>
  <w:num w:numId="27">
    <w:abstractNumId w:val="15"/>
  </w:num>
  <w:num w:numId="28">
    <w:abstractNumId w:val="25"/>
  </w:num>
  <w:num w:numId="29">
    <w:abstractNumId w:val="13"/>
  </w:num>
  <w:num w:numId="30">
    <w:abstractNumId w:val="18"/>
  </w:num>
  <w:num w:numId="31">
    <w:abstractNumId w:val="0"/>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219CC"/>
    <w:rsid w:val="00030373"/>
    <w:rsid w:val="000314A5"/>
    <w:rsid w:val="00046848"/>
    <w:rsid w:val="000468DD"/>
    <w:rsid w:val="00053469"/>
    <w:rsid w:val="00054091"/>
    <w:rsid w:val="00057E97"/>
    <w:rsid w:val="00062252"/>
    <w:rsid w:val="00064980"/>
    <w:rsid w:val="00065E71"/>
    <w:rsid w:val="000710B3"/>
    <w:rsid w:val="000733CE"/>
    <w:rsid w:val="00073EC4"/>
    <w:rsid w:val="00077349"/>
    <w:rsid w:val="000776A1"/>
    <w:rsid w:val="00077D79"/>
    <w:rsid w:val="00084BCB"/>
    <w:rsid w:val="00093C8B"/>
    <w:rsid w:val="00097A6B"/>
    <w:rsid w:val="000A0D5F"/>
    <w:rsid w:val="000A3A05"/>
    <w:rsid w:val="000A4F99"/>
    <w:rsid w:val="000A6106"/>
    <w:rsid w:val="000B1F8D"/>
    <w:rsid w:val="000B294B"/>
    <w:rsid w:val="000B2CE5"/>
    <w:rsid w:val="000B70A8"/>
    <w:rsid w:val="000C1E03"/>
    <w:rsid w:val="000C2B68"/>
    <w:rsid w:val="000C7EF9"/>
    <w:rsid w:val="000E2538"/>
    <w:rsid w:val="000E4783"/>
    <w:rsid w:val="000F46E7"/>
    <w:rsid w:val="000F4EC8"/>
    <w:rsid w:val="000F6A54"/>
    <w:rsid w:val="00104B9A"/>
    <w:rsid w:val="00104E64"/>
    <w:rsid w:val="00105806"/>
    <w:rsid w:val="001112BB"/>
    <w:rsid w:val="00113B1F"/>
    <w:rsid w:val="00117092"/>
    <w:rsid w:val="001171AA"/>
    <w:rsid w:val="00122DFC"/>
    <w:rsid w:val="00125388"/>
    <w:rsid w:val="00125D85"/>
    <w:rsid w:val="001316FD"/>
    <w:rsid w:val="00131C7E"/>
    <w:rsid w:val="00136AD1"/>
    <w:rsid w:val="00141E14"/>
    <w:rsid w:val="0014637D"/>
    <w:rsid w:val="0014664C"/>
    <w:rsid w:val="001475E6"/>
    <w:rsid w:val="00152C6B"/>
    <w:rsid w:val="001534C5"/>
    <w:rsid w:val="00155176"/>
    <w:rsid w:val="00155983"/>
    <w:rsid w:val="00160525"/>
    <w:rsid w:val="001623E6"/>
    <w:rsid w:val="00166282"/>
    <w:rsid w:val="00171FD5"/>
    <w:rsid w:val="0017566B"/>
    <w:rsid w:val="0018540C"/>
    <w:rsid w:val="00193DE4"/>
    <w:rsid w:val="001A0C10"/>
    <w:rsid w:val="001A7A22"/>
    <w:rsid w:val="001B162D"/>
    <w:rsid w:val="001B725C"/>
    <w:rsid w:val="001B7AA4"/>
    <w:rsid w:val="001C4920"/>
    <w:rsid w:val="001C501B"/>
    <w:rsid w:val="001C5AD9"/>
    <w:rsid w:val="001C747A"/>
    <w:rsid w:val="001C7FD6"/>
    <w:rsid w:val="001D1168"/>
    <w:rsid w:val="001D1ABE"/>
    <w:rsid w:val="001D6AE4"/>
    <w:rsid w:val="001E41D2"/>
    <w:rsid w:val="001E52AA"/>
    <w:rsid w:val="001F39F3"/>
    <w:rsid w:val="001F78F2"/>
    <w:rsid w:val="0020088D"/>
    <w:rsid w:val="0020200A"/>
    <w:rsid w:val="00207970"/>
    <w:rsid w:val="002127B0"/>
    <w:rsid w:val="002149E5"/>
    <w:rsid w:val="00214A7D"/>
    <w:rsid w:val="0022534F"/>
    <w:rsid w:val="00227835"/>
    <w:rsid w:val="00227AA5"/>
    <w:rsid w:val="00232B3E"/>
    <w:rsid w:val="002348C2"/>
    <w:rsid w:val="00240ADC"/>
    <w:rsid w:val="00242173"/>
    <w:rsid w:val="002433B3"/>
    <w:rsid w:val="00243BFE"/>
    <w:rsid w:val="00244B79"/>
    <w:rsid w:val="00246D15"/>
    <w:rsid w:val="00251D6E"/>
    <w:rsid w:val="002568C3"/>
    <w:rsid w:val="002620BF"/>
    <w:rsid w:val="00262EDE"/>
    <w:rsid w:val="00271078"/>
    <w:rsid w:val="0027355A"/>
    <w:rsid w:val="00275374"/>
    <w:rsid w:val="00275FF7"/>
    <w:rsid w:val="00281A53"/>
    <w:rsid w:val="00282DFA"/>
    <w:rsid w:val="0028453E"/>
    <w:rsid w:val="00287738"/>
    <w:rsid w:val="002908B6"/>
    <w:rsid w:val="0029115F"/>
    <w:rsid w:val="00293450"/>
    <w:rsid w:val="002953CA"/>
    <w:rsid w:val="00296E9E"/>
    <w:rsid w:val="002A7698"/>
    <w:rsid w:val="002B48CA"/>
    <w:rsid w:val="002B5983"/>
    <w:rsid w:val="002B6392"/>
    <w:rsid w:val="002C04F9"/>
    <w:rsid w:val="002C0C09"/>
    <w:rsid w:val="002C5342"/>
    <w:rsid w:val="002D1212"/>
    <w:rsid w:val="002D1388"/>
    <w:rsid w:val="002D173D"/>
    <w:rsid w:val="002D2BA9"/>
    <w:rsid w:val="002D2EAC"/>
    <w:rsid w:val="002D31C7"/>
    <w:rsid w:val="002D3870"/>
    <w:rsid w:val="002D5C05"/>
    <w:rsid w:val="002E536F"/>
    <w:rsid w:val="002E78E4"/>
    <w:rsid w:val="002F1A6C"/>
    <w:rsid w:val="002F41E8"/>
    <w:rsid w:val="002F68B2"/>
    <w:rsid w:val="00304AEB"/>
    <w:rsid w:val="00304DCD"/>
    <w:rsid w:val="00305637"/>
    <w:rsid w:val="003172F8"/>
    <w:rsid w:val="003344AF"/>
    <w:rsid w:val="00335985"/>
    <w:rsid w:val="00336255"/>
    <w:rsid w:val="00342422"/>
    <w:rsid w:val="0034309A"/>
    <w:rsid w:val="00343394"/>
    <w:rsid w:val="00344BA7"/>
    <w:rsid w:val="0035025D"/>
    <w:rsid w:val="00357063"/>
    <w:rsid w:val="003664B9"/>
    <w:rsid w:val="00381793"/>
    <w:rsid w:val="00382239"/>
    <w:rsid w:val="0038461C"/>
    <w:rsid w:val="0039027D"/>
    <w:rsid w:val="003902EC"/>
    <w:rsid w:val="00395739"/>
    <w:rsid w:val="003A0098"/>
    <w:rsid w:val="003A22B5"/>
    <w:rsid w:val="003B1F3F"/>
    <w:rsid w:val="003B2873"/>
    <w:rsid w:val="003B4279"/>
    <w:rsid w:val="003C64C5"/>
    <w:rsid w:val="003E49BD"/>
    <w:rsid w:val="003E7825"/>
    <w:rsid w:val="003F1787"/>
    <w:rsid w:val="003F1A41"/>
    <w:rsid w:val="00402D05"/>
    <w:rsid w:val="0040546D"/>
    <w:rsid w:val="00407062"/>
    <w:rsid w:val="00412090"/>
    <w:rsid w:val="0041259F"/>
    <w:rsid w:val="00413ED9"/>
    <w:rsid w:val="00415A58"/>
    <w:rsid w:val="00415B2E"/>
    <w:rsid w:val="00443D3F"/>
    <w:rsid w:val="00446DF9"/>
    <w:rsid w:val="00451903"/>
    <w:rsid w:val="00454D79"/>
    <w:rsid w:val="00463CD3"/>
    <w:rsid w:val="004764D5"/>
    <w:rsid w:val="004863E9"/>
    <w:rsid w:val="004875EC"/>
    <w:rsid w:val="004A5416"/>
    <w:rsid w:val="004A6D84"/>
    <w:rsid w:val="004B2A48"/>
    <w:rsid w:val="004B5543"/>
    <w:rsid w:val="004B7A86"/>
    <w:rsid w:val="004C3BDD"/>
    <w:rsid w:val="004D3D68"/>
    <w:rsid w:val="004D42A3"/>
    <w:rsid w:val="004E2636"/>
    <w:rsid w:val="004E6602"/>
    <w:rsid w:val="0050058A"/>
    <w:rsid w:val="0050183F"/>
    <w:rsid w:val="005146B6"/>
    <w:rsid w:val="00515251"/>
    <w:rsid w:val="00520D76"/>
    <w:rsid w:val="005235B3"/>
    <w:rsid w:val="00527245"/>
    <w:rsid w:val="005313DB"/>
    <w:rsid w:val="0054248F"/>
    <w:rsid w:val="00543A84"/>
    <w:rsid w:val="00551F13"/>
    <w:rsid w:val="00563FC7"/>
    <w:rsid w:val="00565A9C"/>
    <w:rsid w:val="0057099D"/>
    <w:rsid w:val="00570DC5"/>
    <w:rsid w:val="00571BD8"/>
    <w:rsid w:val="00573CD5"/>
    <w:rsid w:val="00575E61"/>
    <w:rsid w:val="00577EB6"/>
    <w:rsid w:val="00580D38"/>
    <w:rsid w:val="00581102"/>
    <w:rsid w:val="00586465"/>
    <w:rsid w:val="00586DB8"/>
    <w:rsid w:val="0059073D"/>
    <w:rsid w:val="005A0D0E"/>
    <w:rsid w:val="005B14A7"/>
    <w:rsid w:val="005B180B"/>
    <w:rsid w:val="005B31A5"/>
    <w:rsid w:val="005C32F5"/>
    <w:rsid w:val="005D4519"/>
    <w:rsid w:val="005E433C"/>
    <w:rsid w:val="005E73B6"/>
    <w:rsid w:val="005F09AF"/>
    <w:rsid w:val="005F2A31"/>
    <w:rsid w:val="00605BF0"/>
    <w:rsid w:val="00614C93"/>
    <w:rsid w:val="006173B9"/>
    <w:rsid w:val="00620988"/>
    <w:rsid w:val="00623DE6"/>
    <w:rsid w:val="00636B42"/>
    <w:rsid w:val="00642027"/>
    <w:rsid w:val="00642279"/>
    <w:rsid w:val="00651F25"/>
    <w:rsid w:val="00657531"/>
    <w:rsid w:val="006579C6"/>
    <w:rsid w:val="00657C63"/>
    <w:rsid w:val="006667DC"/>
    <w:rsid w:val="00674940"/>
    <w:rsid w:val="0068295E"/>
    <w:rsid w:val="00682C49"/>
    <w:rsid w:val="00685330"/>
    <w:rsid w:val="00685638"/>
    <w:rsid w:val="00685FA5"/>
    <w:rsid w:val="00686AA4"/>
    <w:rsid w:val="006920A1"/>
    <w:rsid w:val="0069247A"/>
    <w:rsid w:val="00692D5B"/>
    <w:rsid w:val="006961C0"/>
    <w:rsid w:val="006A2542"/>
    <w:rsid w:val="006A7B49"/>
    <w:rsid w:val="006B086C"/>
    <w:rsid w:val="006B1B8D"/>
    <w:rsid w:val="006C08B9"/>
    <w:rsid w:val="006C23FF"/>
    <w:rsid w:val="006D746C"/>
    <w:rsid w:val="006E0931"/>
    <w:rsid w:val="006F081A"/>
    <w:rsid w:val="007017A0"/>
    <w:rsid w:val="0070289B"/>
    <w:rsid w:val="007107EE"/>
    <w:rsid w:val="0072097A"/>
    <w:rsid w:val="00721CD7"/>
    <w:rsid w:val="00726868"/>
    <w:rsid w:val="007268FA"/>
    <w:rsid w:val="00732745"/>
    <w:rsid w:val="00732C8C"/>
    <w:rsid w:val="007353D9"/>
    <w:rsid w:val="0074143C"/>
    <w:rsid w:val="00747855"/>
    <w:rsid w:val="00747B87"/>
    <w:rsid w:val="00747D49"/>
    <w:rsid w:val="00751CE7"/>
    <w:rsid w:val="0075244C"/>
    <w:rsid w:val="00756F43"/>
    <w:rsid w:val="007672D5"/>
    <w:rsid w:val="00774E0F"/>
    <w:rsid w:val="007765AE"/>
    <w:rsid w:val="00777DE7"/>
    <w:rsid w:val="00785B62"/>
    <w:rsid w:val="007904DC"/>
    <w:rsid w:val="00794191"/>
    <w:rsid w:val="007943A4"/>
    <w:rsid w:val="00794869"/>
    <w:rsid w:val="00794E4B"/>
    <w:rsid w:val="00794F7B"/>
    <w:rsid w:val="007B0664"/>
    <w:rsid w:val="007B1779"/>
    <w:rsid w:val="007B2632"/>
    <w:rsid w:val="007C20C0"/>
    <w:rsid w:val="007C551B"/>
    <w:rsid w:val="007C660E"/>
    <w:rsid w:val="007C79FC"/>
    <w:rsid w:val="007D0C2E"/>
    <w:rsid w:val="007D3541"/>
    <w:rsid w:val="007D41D3"/>
    <w:rsid w:val="007E6A80"/>
    <w:rsid w:val="007F5FCB"/>
    <w:rsid w:val="007F7ACD"/>
    <w:rsid w:val="008073A3"/>
    <w:rsid w:val="0081629D"/>
    <w:rsid w:val="00822B89"/>
    <w:rsid w:val="0082491C"/>
    <w:rsid w:val="008253D0"/>
    <w:rsid w:val="00832EA9"/>
    <w:rsid w:val="008331F0"/>
    <w:rsid w:val="00833B8E"/>
    <w:rsid w:val="00834ED3"/>
    <w:rsid w:val="008363E7"/>
    <w:rsid w:val="00842218"/>
    <w:rsid w:val="008423E5"/>
    <w:rsid w:val="0084395B"/>
    <w:rsid w:val="00845CA4"/>
    <w:rsid w:val="00846516"/>
    <w:rsid w:val="0084744E"/>
    <w:rsid w:val="0084760A"/>
    <w:rsid w:val="00851506"/>
    <w:rsid w:val="00855BBD"/>
    <w:rsid w:val="00855D3A"/>
    <w:rsid w:val="0086077F"/>
    <w:rsid w:val="008656F6"/>
    <w:rsid w:val="00866FA4"/>
    <w:rsid w:val="00867132"/>
    <w:rsid w:val="00877CFD"/>
    <w:rsid w:val="00886831"/>
    <w:rsid w:val="00887535"/>
    <w:rsid w:val="00887A7F"/>
    <w:rsid w:val="008950CE"/>
    <w:rsid w:val="00896DDA"/>
    <w:rsid w:val="008A1176"/>
    <w:rsid w:val="008A4834"/>
    <w:rsid w:val="008B0CA5"/>
    <w:rsid w:val="008B6801"/>
    <w:rsid w:val="008B6C7C"/>
    <w:rsid w:val="008D2AD3"/>
    <w:rsid w:val="008D3EE8"/>
    <w:rsid w:val="008D5D8B"/>
    <w:rsid w:val="008E029F"/>
    <w:rsid w:val="008E1DB9"/>
    <w:rsid w:val="008E2794"/>
    <w:rsid w:val="008E5375"/>
    <w:rsid w:val="008E76C8"/>
    <w:rsid w:val="008F331A"/>
    <w:rsid w:val="008F7DD2"/>
    <w:rsid w:val="0090096E"/>
    <w:rsid w:val="009049CC"/>
    <w:rsid w:val="0090576B"/>
    <w:rsid w:val="00910E1F"/>
    <w:rsid w:val="0091219F"/>
    <w:rsid w:val="00920C41"/>
    <w:rsid w:val="009230FF"/>
    <w:rsid w:val="0093209F"/>
    <w:rsid w:val="009363FD"/>
    <w:rsid w:val="0093681C"/>
    <w:rsid w:val="00937216"/>
    <w:rsid w:val="009421C2"/>
    <w:rsid w:val="00943D91"/>
    <w:rsid w:val="009540F8"/>
    <w:rsid w:val="00962390"/>
    <w:rsid w:val="00965D3F"/>
    <w:rsid w:val="00984669"/>
    <w:rsid w:val="009870FB"/>
    <w:rsid w:val="009906D9"/>
    <w:rsid w:val="00997EEA"/>
    <w:rsid w:val="009A2EF9"/>
    <w:rsid w:val="009A37DF"/>
    <w:rsid w:val="009B1438"/>
    <w:rsid w:val="009B649A"/>
    <w:rsid w:val="009C7C92"/>
    <w:rsid w:val="009D056A"/>
    <w:rsid w:val="009D3C2C"/>
    <w:rsid w:val="009D7232"/>
    <w:rsid w:val="009E18D0"/>
    <w:rsid w:val="009E3654"/>
    <w:rsid w:val="009E36E6"/>
    <w:rsid w:val="00A01C18"/>
    <w:rsid w:val="00A020A8"/>
    <w:rsid w:val="00A02674"/>
    <w:rsid w:val="00A03009"/>
    <w:rsid w:val="00A03157"/>
    <w:rsid w:val="00A05A6F"/>
    <w:rsid w:val="00A06FF6"/>
    <w:rsid w:val="00A13BCB"/>
    <w:rsid w:val="00A23F1D"/>
    <w:rsid w:val="00A240DB"/>
    <w:rsid w:val="00A33A35"/>
    <w:rsid w:val="00A3659D"/>
    <w:rsid w:val="00A37DF0"/>
    <w:rsid w:val="00A4238D"/>
    <w:rsid w:val="00A50E3B"/>
    <w:rsid w:val="00A60810"/>
    <w:rsid w:val="00A6349D"/>
    <w:rsid w:val="00A6406B"/>
    <w:rsid w:val="00A70D4F"/>
    <w:rsid w:val="00A778CB"/>
    <w:rsid w:val="00A81363"/>
    <w:rsid w:val="00A8137E"/>
    <w:rsid w:val="00A85474"/>
    <w:rsid w:val="00A86119"/>
    <w:rsid w:val="00A95970"/>
    <w:rsid w:val="00A97194"/>
    <w:rsid w:val="00AA6F2F"/>
    <w:rsid w:val="00AB037D"/>
    <w:rsid w:val="00AB5248"/>
    <w:rsid w:val="00AB5FFE"/>
    <w:rsid w:val="00AC126B"/>
    <w:rsid w:val="00AC1D17"/>
    <w:rsid w:val="00AC3373"/>
    <w:rsid w:val="00AC5D8B"/>
    <w:rsid w:val="00AD4700"/>
    <w:rsid w:val="00AD5FD4"/>
    <w:rsid w:val="00AF33E0"/>
    <w:rsid w:val="00AF4D81"/>
    <w:rsid w:val="00AF7D27"/>
    <w:rsid w:val="00B07A41"/>
    <w:rsid w:val="00B110DB"/>
    <w:rsid w:val="00B14741"/>
    <w:rsid w:val="00B1480B"/>
    <w:rsid w:val="00B174BE"/>
    <w:rsid w:val="00B20FA8"/>
    <w:rsid w:val="00B24F98"/>
    <w:rsid w:val="00B27762"/>
    <w:rsid w:val="00B31F36"/>
    <w:rsid w:val="00B36DB5"/>
    <w:rsid w:val="00B41DBB"/>
    <w:rsid w:val="00B42278"/>
    <w:rsid w:val="00B435EA"/>
    <w:rsid w:val="00B47AD5"/>
    <w:rsid w:val="00B52787"/>
    <w:rsid w:val="00B53459"/>
    <w:rsid w:val="00B53575"/>
    <w:rsid w:val="00B557CE"/>
    <w:rsid w:val="00B62109"/>
    <w:rsid w:val="00B6249D"/>
    <w:rsid w:val="00B64DA6"/>
    <w:rsid w:val="00B70935"/>
    <w:rsid w:val="00B73688"/>
    <w:rsid w:val="00B74451"/>
    <w:rsid w:val="00B83F1E"/>
    <w:rsid w:val="00B871AF"/>
    <w:rsid w:val="00B91C31"/>
    <w:rsid w:val="00B929E3"/>
    <w:rsid w:val="00BA2EDE"/>
    <w:rsid w:val="00BA4EFB"/>
    <w:rsid w:val="00BA56A1"/>
    <w:rsid w:val="00BA7375"/>
    <w:rsid w:val="00BA7B2D"/>
    <w:rsid w:val="00BB2160"/>
    <w:rsid w:val="00BB2DCE"/>
    <w:rsid w:val="00BB46BD"/>
    <w:rsid w:val="00BC2022"/>
    <w:rsid w:val="00BC37B8"/>
    <w:rsid w:val="00BC5884"/>
    <w:rsid w:val="00BD047F"/>
    <w:rsid w:val="00BD0DD3"/>
    <w:rsid w:val="00BD21A8"/>
    <w:rsid w:val="00BD236A"/>
    <w:rsid w:val="00BD3C65"/>
    <w:rsid w:val="00BE0254"/>
    <w:rsid w:val="00BF0C56"/>
    <w:rsid w:val="00BF28A4"/>
    <w:rsid w:val="00C009EC"/>
    <w:rsid w:val="00C05700"/>
    <w:rsid w:val="00C23D69"/>
    <w:rsid w:val="00C24CBD"/>
    <w:rsid w:val="00C303AB"/>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322F"/>
    <w:rsid w:val="00C76667"/>
    <w:rsid w:val="00C7746E"/>
    <w:rsid w:val="00C82327"/>
    <w:rsid w:val="00C82A57"/>
    <w:rsid w:val="00C82BA8"/>
    <w:rsid w:val="00C85DE9"/>
    <w:rsid w:val="00C87015"/>
    <w:rsid w:val="00C94B59"/>
    <w:rsid w:val="00C971E1"/>
    <w:rsid w:val="00CA49B7"/>
    <w:rsid w:val="00CA4C25"/>
    <w:rsid w:val="00CC3842"/>
    <w:rsid w:val="00CC621E"/>
    <w:rsid w:val="00CC7B35"/>
    <w:rsid w:val="00CF22B0"/>
    <w:rsid w:val="00CF236E"/>
    <w:rsid w:val="00CF2E7A"/>
    <w:rsid w:val="00CF3743"/>
    <w:rsid w:val="00D0022E"/>
    <w:rsid w:val="00D02970"/>
    <w:rsid w:val="00D04EE7"/>
    <w:rsid w:val="00D065FE"/>
    <w:rsid w:val="00D10127"/>
    <w:rsid w:val="00D1795B"/>
    <w:rsid w:val="00D261CB"/>
    <w:rsid w:val="00D30D15"/>
    <w:rsid w:val="00D310CE"/>
    <w:rsid w:val="00D34934"/>
    <w:rsid w:val="00D428D3"/>
    <w:rsid w:val="00D436B8"/>
    <w:rsid w:val="00D57916"/>
    <w:rsid w:val="00D60110"/>
    <w:rsid w:val="00D60909"/>
    <w:rsid w:val="00D6466E"/>
    <w:rsid w:val="00D77154"/>
    <w:rsid w:val="00D80C55"/>
    <w:rsid w:val="00D8264F"/>
    <w:rsid w:val="00D850EB"/>
    <w:rsid w:val="00D870F7"/>
    <w:rsid w:val="00D92644"/>
    <w:rsid w:val="00D96263"/>
    <w:rsid w:val="00D96267"/>
    <w:rsid w:val="00D96985"/>
    <w:rsid w:val="00D96D03"/>
    <w:rsid w:val="00D977D2"/>
    <w:rsid w:val="00D97D28"/>
    <w:rsid w:val="00DA0D39"/>
    <w:rsid w:val="00DA2C46"/>
    <w:rsid w:val="00DB1337"/>
    <w:rsid w:val="00DB171F"/>
    <w:rsid w:val="00DB1D51"/>
    <w:rsid w:val="00DB24BE"/>
    <w:rsid w:val="00DB4FA6"/>
    <w:rsid w:val="00DC0220"/>
    <w:rsid w:val="00DC11C2"/>
    <w:rsid w:val="00DC50F2"/>
    <w:rsid w:val="00DC68B0"/>
    <w:rsid w:val="00DD147C"/>
    <w:rsid w:val="00DD2576"/>
    <w:rsid w:val="00DD66FD"/>
    <w:rsid w:val="00DE0DCE"/>
    <w:rsid w:val="00DE1906"/>
    <w:rsid w:val="00DE545A"/>
    <w:rsid w:val="00DE637B"/>
    <w:rsid w:val="00DE6A9C"/>
    <w:rsid w:val="00DF1710"/>
    <w:rsid w:val="00DF3E1F"/>
    <w:rsid w:val="00DF638C"/>
    <w:rsid w:val="00DF67C7"/>
    <w:rsid w:val="00E03E4E"/>
    <w:rsid w:val="00E04859"/>
    <w:rsid w:val="00E1423A"/>
    <w:rsid w:val="00E146B4"/>
    <w:rsid w:val="00E26A9D"/>
    <w:rsid w:val="00E27D4A"/>
    <w:rsid w:val="00E36F45"/>
    <w:rsid w:val="00E42022"/>
    <w:rsid w:val="00E43C49"/>
    <w:rsid w:val="00E44B1E"/>
    <w:rsid w:val="00E51672"/>
    <w:rsid w:val="00E52E21"/>
    <w:rsid w:val="00E6062F"/>
    <w:rsid w:val="00E612C7"/>
    <w:rsid w:val="00E627AF"/>
    <w:rsid w:val="00E71D78"/>
    <w:rsid w:val="00E77062"/>
    <w:rsid w:val="00E85E61"/>
    <w:rsid w:val="00E87CF4"/>
    <w:rsid w:val="00E92072"/>
    <w:rsid w:val="00EA3FA6"/>
    <w:rsid w:val="00EA52DA"/>
    <w:rsid w:val="00EA5F17"/>
    <w:rsid w:val="00EB09EE"/>
    <w:rsid w:val="00EB1E9E"/>
    <w:rsid w:val="00EC1074"/>
    <w:rsid w:val="00ED20E2"/>
    <w:rsid w:val="00ED5711"/>
    <w:rsid w:val="00ED5A0B"/>
    <w:rsid w:val="00EE27CA"/>
    <w:rsid w:val="00EE667E"/>
    <w:rsid w:val="00EE66B6"/>
    <w:rsid w:val="00EF22E9"/>
    <w:rsid w:val="00EF383F"/>
    <w:rsid w:val="00EF645F"/>
    <w:rsid w:val="00F0073E"/>
    <w:rsid w:val="00F014D7"/>
    <w:rsid w:val="00F11E57"/>
    <w:rsid w:val="00F2138C"/>
    <w:rsid w:val="00F24F3D"/>
    <w:rsid w:val="00F400F6"/>
    <w:rsid w:val="00F419AE"/>
    <w:rsid w:val="00F443C2"/>
    <w:rsid w:val="00F44BFF"/>
    <w:rsid w:val="00F44C61"/>
    <w:rsid w:val="00F47CDE"/>
    <w:rsid w:val="00F514F0"/>
    <w:rsid w:val="00F54494"/>
    <w:rsid w:val="00F54840"/>
    <w:rsid w:val="00F549A8"/>
    <w:rsid w:val="00F54E5D"/>
    <w:rsid w:val="00F57FCB"/>
    <w:rsid w:val="00F612DB"/>
    <w:rsid w:val="00F65415"/>
    <w:rsid w:val="00F667FF"/>
    <w:rsid w:val="00F66AD9"/>
    <w:rsid w:val="00F7434F"/>
    <w:rsid w:val="00F7549C"/>
    <w:rsid w:val="00F7685D"/>
    <w:rsid w:val="00F823C6"/>
    <w:rsid w:val="00F93FE8"/>
    <w:rsid w:val="00F950CC"/>
    <w:rsid w:val="00F96499"/>
    <w:rsid w:val="00FA344A"/>
    <w:rsid w:val="00FB2060"/>
    <w:rsid w:val="00FB2459"/>
    <w:rsid w:val="00FB2717"/>
    <w:rsid w:val="00FB68E5"/>
    <w:rsid w:val="00FB7B80"/>
    <w:rsid w:val="00FC0BD4"/>
    <w:rsid w:val="00FD3B09"/>
    <w:rsid w:val="00FD71BA"/>
    <w:rsid w:val="00FF3805"/>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semiHidden/>
    <w:unhideWhenUsed/>
    <w:rsid w:val="00262ED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B4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49567797">
      <w:bodyDiv w:val="1"/>
      <w:marLeft w:val="0"/>
      <w:marRight w:val="0"/>
      <w:marTop w:val="0"/>
      <w:marBottom w:val="0"/>
      <w:divBdr>
        <w:top w:val="none" w:sz="0" w:space="0" w:color="auto"/>
        <w:left w:val="none" w:sz="0" w:space="0" w:color="auto"/>
        <w:bottom w:val="none" w:sz="0" w:space="0" w:color="auto"/>
        <w:right w:val="none" w:sz="0" w:space="0" w:color="auto"/>
      </w:divBdr>
    </w:div>
    <w:div w:id="334773046">
      <w:bodyDiv w:val="1"/>
      <w:marLeft w:val="0"/>
      <w:marRight w:val="0"/>
      <w:marTop w:val="0"/>
      <w:marBottom w:val="0"/>
      <w:divBdr>
        <w:top w:val="none" w:sz="0" w:space="0" w:color="auto"/>
        <w:left w:val="none" w:sz="0" w:space="0" w:color="auto"/>
        <w:bottom w:val="none" w:sz="0" w:space="0" w:color="auto"/>
        <w:right w:val="none" w:sz="0" w:space="0" w:color="auto"/>
      </w:divBdr>
    </w:div>
    <w:div w:id="1001856983">
      <w:bodyDiv w:val="1"/>
      <w:marLeft w:val="0"/>
      <w:marRight w:val="0"/>
      <w:marTop w:val="0"/>
      <w:marBottom w:val="0"/>
      <w:divBdr>
        <w:top w:val="none" w:sz="0" w:space="0" w:color="auto"/>
        <w:left w:val="none" w:sz="0" w:space="0" w:color="auto"/>
        <w:bottom w:val="none" w:sz="0" w:space="0" w:color="auto"/>
        <w:right w:val="none" w:sz="0" w:space="0" w:color="auto"/>
      </w:divBdr>
    </w:div>
    <w:div w:id="1159229377">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 w:id="1434396745">
      <w:bodyDiv w:val="1"/>
      <w:marLeft w:val="0"/>
      <w:marRight w:val="0"/>
      <w:marTop w:val="0"/>
      <w:marBottom w:val="0"/>
      <w:divBdr>
        <w:top w:val="none" w:sz="0" w:space="0" w:color="auto"/>
        <w:left w:val="none" w:sz="0" w:space="0" w:color="auto"/>
        <w:bottom w:val="none" w:sz="0" w:space="0" w:color="auto"/>
        <w:right w:val="none" w:sz="0" w:space="0" w:color="auto"/>
      </w:divBdr>
    </w:div>
    <w:div w:id="1787430529">
      <w:bodyDiv w:val="1"/>
      <w:marLeft w:val="0"/>
      <w:marRight w:val="0"/>
      <w:marTop w:val="0"/>
      <w:marBottom w:val="0"/>
      <w:divBdr>
        <w:top w:val="none" w:sz="0" w:space="0" w:color="auto"/>
        <w:left w:val="none" w:sz="0" w:space="0" w:color="auto"/>
        <w:bottom w:val="none" w:sz="0" w:space="0" w:color="auto"/>
        <w:right w:val="none" w:sz="0" w:space="0" w:color="auto"/>
      </w:divBdr>
    </w:div>
    <w:div w:id="20478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28F5F5AE-7169-4796-89E7-4803AF9A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2023-03-07T16:17:00Z</cp:lastPrinted>
  <dcterms:created xsi:type="dcterms:W3CDTF">2023-04-12T17:32:00Z</dcterms:created>
  <dcterms:modified xsi:type="dcterms:W3CDTF">2023-04-12T17:32:00Z</dcterms:modified>
</cp:coreProperties>
</file>