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8B" w:rsidRDefault="000C318B" w:rsidP="00B678A5">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0C318B" w:rsidRDefault="004751C7" w:rsidP="00B678A5">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0C318B" w:rsidRDefault="004751C7" w:rsidP="00B678A5">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p>
    <w:p w:rsidR="000C318B" w:rsidRDefault="000C318B" w:rsidP="00B678A5">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C318B" w:rsidRPr="004F3337" w:rsidRDefault="008F48A7" w:rsidP="004F3337">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rPr>
      </w:pPr>
      <w:r w:rsidRPr="008F48A7">
        <w:rPr>
          <w:rFonts w:ascii="Century Gothic" w:eastAsia="Century Gothic" w:hAnsi="Century Gothic" w:cs="Century Gothic"/>
          <w:color w:val="000000"/>
          <w:sz w:val="24"/>
          <w:szCs w:val="24"/>
        </w:rPr>
        <w:t>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w:t>
      </w:r>
      <w:r w:rsidR="00BA1E76">
        <w:rPr>
          <w:rFonts w:ascii="Century Gothic" w:eastAsia="Century Gothic" w:hAnsi="Century Gothic" w:cs="Century Gothic"/>
          <w:color w:val="000000"/>
          <w:sz w:val="24"/>
          <w:szCs w:val="24"/>
        </w:rPr>
        <w:t>nte</w:t>
      </w:r>
      <w:r w:rsidRPr="008F48A7">
        <w:rPr>
          <w:rFonts w:ascii="Century Gothic" w:eastAsia="Century Gothic" w:hAnsi="Century Gothic" w:cs="Century Gothic"/>
          <w:color w:val="000000"/>
          <w:sz w:val="24"/>
          <w:szCs w:val="24"/>
        </w:rPr>
        <w:t xml:space="preserve"> esta </w:t>
      </w:r>
      <w:r w:rsidR="00C9555A" w:rsidRPr="00C754D7">
        <w:rPr>
          <w:rFonts w:ascii="Century Gothic" w:eastAsia="Century Gothic" w:hAnsi="Century Gothic" w:cs="Century Gothic"/>
          <w:color w:val="000000"/>
          <w:sz w:val="24"/>
          <w:szCs w:val="24"/>
        </w:rPr>
        <w:t xml:space="preserve">honorable </w:t>
      </w:r>
      <w:r w:rsidRPr="00C754D7">
        <w:rPr>
          <w:rFonts w:ascii="Century Gothic" w:eastAsia="Century Gothic" w:hAnsi="Century Gothic" w:cs="Century Gothic"/>
          <w:color w:val="000000"/>
          <w:sz w:val="24"/>
          <w:szCs w:val="24"/>
        </w:rPr>
        <w:t xml:space="preserve">Soberanía a presentar Iniciativa con carácter de </w:t>
      </w:r>
      <w:r w:rsidRPr="00C754D7">
        <w:rPr>
          <w:rFonts w:ascii="Century Gothic" w:eastAsia="Century Gothic" w:hAnsi="Century Gothic" w:cs="Century Gothic"/>
          <w:b/>
          <w:color w:val="000000"/>
          <w:sz w:val="24"/>
          <w:szCs w:val="24"/>
        </w:rPr>
        <w:t>Decreto</w:t>
      </w:r>
      <w:r w:rsidR="006E7FB0" w:rsidRPr="00C754D7">
        <w:rPr>
          <w:rFonts w:ascii="Century Gothic" w:eastAsia="Century Gothic" w:hAnsi="Century Gothic" w:cs="Century Gothic"/>
          <w:color w:val="000000"/>
          <w:sz w:val="24"/>
          <w:szCs w:val="24"/>
        </w:rPr>
        <w:t xml:space="preserve">, </w:t>
      </w:r>
      <w:r w:rsidRPr="00330F3C">
        <w:rPr>
          <w:rFonts w:ascii="Century Gothic" w:eastAsia="Century Gothic" w:hAnsi="Century Gothic" w:cs="Century Gothic"/>
          <w:color w:val="000000"/>
          <w:sz w:val="24"/>
          <w:szCs w:val="24"/>
        </w:rPr>
        <w:t>qu</w:t>
      </w:r>
      <w:r w:rsidR="00455307" w:rsidRPr="00330F3C">
        <w:rPr>
          <w:rFonts w:ascii="Century Gothic" w:eastAsia="Century Gothic" w:hAnsi="Century Gothic" w:cs="Century Gothic"/>
          <w:color w:val="000000"/>
          <w:sz w:val="24"/>
          <w:szCs w:val="24"/>
        </w:rPr>
        <w:t xml:space="preserve">e </w:t>
      </w:r>
      <w:r w:rsidR="004F3337">
        <w:rPr>
          <w:rFonts w:ascii="Century Gothic" w:eastAsia="Century Gothic" w:hAnsi="Century Gothic" w:cs="Century Gothic"/>
          <w:color w:val="000000"/>
          <w:sz w:val="24"/>
          <w:szCs w:val="24"/>
        </w:rPr>
        <w:t xml:space="preserve">adiciona diversas disposiciones de la Ley de Asistencia Pública y Privada del Estado de Chihuahua, con la finalidad de establecer la obligación de las instancias que prestan servicios de asistencia social de contar con personal capacitado y especializado </w:t>
      </w:r>
      <w:r w:rsidR="002834A1">
        <w:rPr>
          <w:rFonts w:ascii="Century Gothic" w:eastAsia="Century Gothic" w:hAnsi="Century Gothic" w:cs="Century Gothic"/>
          <w:color w:val="000000"/>
          <w:sz w:val="24"/>
          <w:szCs w:val="24"/>
        </w:rPr>
        <w:t xml:space="preserve">en materia de derechos humanos, </w:t>
      </w:r>
      <w:r w:rsidR="002834A1" w:rsidRPr="002834A1">
        <w:rPr>
          <w:rFonts w:ascii="Century Gothic" w:eastAsia="Century Gothic" w:hAnsi="Century Gothic" w:cs="Century Gothic"/>
          <w:color w:val="000000"/>
          <w:sz w:val="24"/>
          <w:szCs w:val="24"/>
        </w:rPr>
        <w:t>niñas, niños y adolescentes, personas adultas mayores y personas con discapacidad</w:t>
      </w:r>
      <w:r w:rsidR="00C136A7">
        <w:rPr>
          <w:rFonts w:ascii="Century Gothic" w:eastAsia="Century Gothic" w:hAnsi="Century Gothic" w:cs="Century Gothic"/>
          <w:color w:val="000000"/>
          <w:sz w:val="24"/>
          <w:szCs w:val="24"/>
        </w:rPr>
        <w:t xml:space="preserve">, lo anterior, al tenor de la siguiente: </w:t>
      </w:r>
      <w:r w:rsidR="002834A1">
        <w:rPr>
          <w:rFonts w:ascii="Century Gothic" w:eastAsia="Century Gothic" w:hAnsi="Century Gothic" w:cs="Century Gothic"/>
          <w:color w:val="000000"/>
          <w:sz w:val="24"/>
          <w:szCs w:val="24"/>
        </w:rPr>
        <w:t xml:space="preserve"> </w:t>
      </w:r>
    </w:p>
    <w:p w:rsidR="002834A1" w:rsidRDefault="002834A1" w:rsidP="00B678A5">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p>
    <w:p w:rsidR="000C318B" w:rsidRDefault="004F3337" w:rsidP="00B678A5">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w:t>
      </w:r>
      <w:r w:rsidR="002834A1">
        <w:rPr>
          <w:rFonts w:ascii="Century Gothic" w:eastAsia="Century Gothic" w:hAnsi="Century Gothic" w:cs="Century Gothic"/>
          <w:b/>
          <w:color w:val="000000"/>
          <w:sz w:val="24"/>
          <w:szCs w:val="24"/>
        </w:rPr>
        <w:t>N DE MOTIVOS</w:t>
      </w:r>
    </w:p>
    <w:p w:rsidR="009F41C7" w:rsidRDefault="00D61533" w:rsidP="002834A1">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atención al principio </w:t>
      </w:r>
      <w:r w:rsidR="009F41C7">
        <w:rPr>
          <w:rFonts w:ascii="Century Gothic" w:eastAsia="Century Gothic" w:hAnsi="Century Gothic" w:cs="Century Gothic"/>
          <w:color w:val="000000"/>
          <w:sz w:val="24"/>
          <w:szCs w:val="24"/>
        </w:rPr>
        <w:t xml:space="preserve">del interés </w:t>
      </w:r>
      <w:r>
        <w:rPr>
          <w:rFonts w:ascii="Century Gothic" w:eastAsia="Century Gothic" w:hAnsi="Century Gothic" w:cs="Century Gothic"/>
          <w:color w:val="000000"/>
          <w:sz w:val="24"/>
          <w:szCs w:val="24"/>
        </w:rPr>
        <w:t>superior de la niñez, l</w:t>
      </w:r>
      <w:r w:rsidR="002834A1" w:rsidRPr="002834A1">
        <w:rPr>
          <w:rFonts w:ascii="Century Gothic" w:eastAsia="Century Gothic" w:hAnsi="Century Gothic" w:cs="Century Gothic"/>
          <w:color w:val="000000"/>
          <w:sz w:val="24"/>
          <w:szCs w:val="24"/>
        </w:rPr>
        <w:t>a protección de las niñas, niños y adolescentes debe de ser prioritaria pa</w:t>
      </w:r>
      <w:r>
        <w:rPr>
          <w:rFonts w:ascii="Century Gothic" w:eastAsia="Century Gothic" w:hAnsi="Century Gothic" w:cs="Century Gothic"/>
          <w:color w:val="000000"/>
          <w:sz w:val="24"/>
          <w:szCs w:val="24"/>
        </w:rPr>
        <w:t>ra los estados. E</w:t>
      </w:r>
      <w:r w:rsidR="002834A1" w:rsidRPr="002834A1">
        <w:rPr>
          <w:rFonts w:ascii="Century Gothic" w:eastAsia="Century Gothic" w:hAnsi="Century Gothic" w:cs="Century Gothic"/>
          <w:color w:val="000000"/>
          <w:sz w:val="24"/>
          <w:szCs w:val="24"/>
        </w:rPr>
        <w:t xml:space="preserve">n este sentido, se han creado instancias y mecanismos </w:t>
      </w:r>
      <w:r>
        <w:rPr>
          <w:rFonts w:ascii="Century Gothic" w:eastAsia="Century Gothic" w:hAnsi="Century Gothic" w:cs="Century Gothic"/>
          <w:color w:val="000000"/>
          <w:sz w:val="24"/>
          <w:szCs w:val="24"/>
        </w:rPr>
        <w:t xml:space="preserve">a nivel nacional, estatal y municipal </w:t>
      </w:r>
      <w:r w:rsidR="002834A1" w:rsidRPr="002834A1">
        <w:rPr>
          <w:rFonts w:ascii="Century Gothic" w:eastAsia="Century Gothic" w:hAnsi="Century Gothic" w:cs="Century Gothic"/>
          <w:color w:val="000000"/>
          <w:sz w:val="24"/>
          <w:szCs w:val="24"/>
        </w:rPr>
        <w:t xml:space="preserve">encargadas de velar por el bienestar de este grupo vulnerable. Sin embargo, </w:t>
      </w:r>
      <w:r w:rsidR="00CA6D60">
        <w:rPr>
          <w:rFonts w:ascii="Century Gothic" w:eastAsia="Century Gothic" w:hAnsi="Century Gothic" w:cs="Century Gothic"/>
          <w:color w:val="000000"/>
          <w:sz w:val="24"/>
          <w:szCs w:val="24"/>
        </w:rPr>
        <w:t xml:space="preserve">aún falta mucho por perfeccionar para que </w:t>
      </w:r>
      <w:r w:rsidR="009F41C7">
        <w:rPr>
          <w:rFonts w:ascii="Century Gothic" w:eastAsia="Century Gothic" w:hAnsi="Century Gothic" w:cs="Century Gothic"/>
          <w:color w:val="000000"/>
          <w:sz w:val="24"/>
          <w:szCs w:val="24"/>
        </w:rPr>
        <w:t xml:space="preserve">no exista más abuso ni maltrato en su contra. </w:t>
      </w:r>
    </w:p>
    <w:p w:rsidR="009F41C7" w:rsidRDefault="009F41C7" w:rsidP="002834A1">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Actualmente, dentro de la estructura orgánica de nuestro sistema de gobi</w:t>
      </w:r>
      <w:r w:rsidR="005D57C3">
        <w:rPr>
          <w:rFonts w:ascii="Century Gothic" w:eastAsia="Century Gothic" w:hAnsi="Century Gothic" w:cs="Century Gothic"/>
          <w:color w:val="000000"/>
          <w:sz w:val="24"/>
          <w:szCs w:val="24"/>
        </w:rPr>
        <w:t>erno, existen las instituciones</w:t>
      </w:r>
      <w:r>
        <w:rPr>
          <w:rFonts w:ascii="Century Gothic" w:eastAsia="Century Gothic" w:hAnsi="Century Gothic" w:cs="Century Gothic"/>
          <w:color w:val="000000"/>
          <w:sz w:val="24"/>
          <w:szCs w:val="24"/>
        </w:rPr>
        <w:t xml:space="preserve"> y la política pública </w:t>
      </w:r>
      <w:r w:rsidR="00D42452">
        <w:rPr>
          <w:rFonts w:ascii="Century Gothic" w:eastAsia="Century Gothic" w:hAnsi="Century Gothic" w:cs="Century Gothic"/>
          <w:color w:val="000000"/>
          <w:sz w:val="24"/>
          <w:szCs w:val="24"/>
        </w:rPr>
        <w:t xml:space="preserve">encaminadas a prevenir, atender y sancionar aquellas acciones que atenten contra los derechos humanos de las niñas, niños y adolescentes así como en perjuicio de otros grupos vulnerables. </w:t>
      </w:r>
    </w:p>
    <w:p w:rsidR="00D42452" w:rsidRDefault="00D42452" w:rsidP="002834A1">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 engranaje gubernamental con las funciones a</w:t>
      </w:r>
      <w:r w:rsidR="005D57C3">
        <w:rPr>
          <w:rFonts w:ascii="Century Gothic" w:eastAsia="Century Gothic" w:hAnsi="Century Gothic" w:cs="Century Gothic"/>
          <w:color w:val="000000"/>
          <w:sz w:val="24"/>
          <w:szCs w:val="24"/>
        </w:rPr>
        <w:t xml:space="preserve">ntes descritas, en el deber ser, </w:t>
      </w:r>
      <w:r w:rsidR="00073228">
        <w:rPr>
          <w:rFonts w:ascii="Century Gothic" w:eastAsia="Century Gothic" w:hAnsi="Century Gothic" w:cs="Century Gothic"/>
          <w:color w:val="000000"/>
          <w:sz w:val="24"/>
          <w:szCs w:val="24"/>
        </w:rPr>
        <w:t>tiene que</w:t>
      </w:r>
      <w:r>
        <w:rPr>
          <w:rFonts w:ascii="Century Gothic" w:eastAsia="Century Gothic" w:hAnsi="Century Gothic" w:cs="Century Gothic"/>
          <w:color w:val="000000"/>
          <w:sz w:val="24"/>
          <w:szCs w:val="24"/>
        </w:rPr>
        <w:t xml:space="preserve"> brindar a las víctimas atención especializada, así como resguardo inmediato ante la posibilidad de la comisi</w:t>
      </w:r>
      <w:r w:rsidR="005D57C3">
        <w:rPr>
          <w:rFonts w:ascii="Century Gothic" w:eastAsia="Century Gothic" w:hAnsi="Century Gothic" w:cs="Century Gothic"/>
          <w:color w:val="000000"/>
          <w:sz w:val="24"/>
          <w:szCs w:val="24"/>
        </w:rPr>
        <w:t>ón de un hecho que la Ley señale</w:t>
      </w:r>
      <w:r>
        <w:rPr>
          <w:rFonts w:ascii="Century Gothic" w:eastAsia="Century Gothic" w:hAnsi="Century Gothic" w:cs="Century Gothic"/>
          <w:color w:val="000000"/>
          <w:sz w:val="24"/>
          <w:szCs w:val="24"/>
        </w:rPr>
        <w:t xml:space="preserve"> como d</w:t>
      </w:r>
      <w:r w:rsidR="005D57C3">
        <w:rPr>
          <w:rFonts w:ascii="Century Gothic" w:eastAsia="Century Gothic" w:hAnsi="Century Gothic" w:cs="Century Gothic"/>
          <w:color w:val="000000"/>
          <w:sz w:val="24"/>
          <w:szCs w:val="24"/>
        </w:rPr>
        <w:t>elito. No obstante, en ocasiones</w:t>
      </w:r>
      <w:r>
        <w:rPr>
          <w:rFonts w:ascii="Century Gothic" w:eastAsia="Century Gothic" w:hAnsi="Century Gothic" w:cs="Century Gothic"/>
          <w:color w:val="000000"/>
          <w:sz w:val="24"/>
          <w:szCs w:val="24"/>
        </w:rPr>
        <w:t xml:space="preserve"> existen trabas en este sistema que impiden que aquell</w:t>
      </w:r>
      <w:r w:rsidR="005D57C3">
        <w:rPr>
          <w:rFonts w:ascii="Century Gothic" w:eastAsia="Century Gothic" w:hAnsi="Century Gothic" w:cs="Century Gothic"/>
          <w:color w:val="000000"/>
          <w:sz w:val="24"/>
          <w:szCs w:val="24"/>
        </w:rPr>
        <w:t>as niñas, niños y adolescentes</w:t>
      </w:r>
      <w:r>
        <w:rPr>
          <w:rFonts w:ascii="Century Gothic" w:eastAsia="Century Gothic" w:hAnsi="Century Gothic" w:cs="Century Gothic"/>
          <w:color w:val="000000"/>
          <w:sz w:val="24"/>
          <w:szCs w:val="24"/>
        </w:rPr>
        <w:t xml:space="preserve"> cuenten con el acceso a la justicia cercano e inmediato, como se supone m</w:t>
      </w:r>
      <w:r w:rsidR="00073228">
        <w:rPr>
          <w:rFonts w:ascii="Century Gothic" w:eastAsia="Century Gothic" w:hAnsi="Century Gothic" w:cs="Century Gothic"/>
          <w:color w:val="000000"/>
          <w:sz w:val="24"/>
          <w:szCs w:val="24"/>
        </w:rPr>
        <w:t>arcan las disposiciones legales</w:t>
      </w:r>
      <w:r>
        <w:rPr>
          <w:rFonts w:ascii="Century Gothic" w:eastAsia="Century Gothic" w:hAnsi="Century Gothic" w:cs="Century Gothic"/>
          <w:color w:val="000000"/>
          <w:sz w:val="24"/>
          <w:szCs w:val="24"/>
        </w:rPr>
        <w:t xml:space="preserve">. </w:t>
      </w:r>
    </w:p>
    <w:p w:rsidR="00541C30" w:rsidRDefault="00073228" w:rsidP="00541C30">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nivel mundial, s</w:t>
      </w:r>
      <w:r w:rsidR="00541C30" w:rsidRPr="00541C30">
        <w:rPr>
          <w:rFonts w:ascii="Century Gothic" w:eastAsia="Century Gothic" w:hAnsi="Century Gothic" w:cs="Century Gothic"/>
          <w:color w:val="000000"/>
          <w:sz w:val="24"/>
          <w:szCs w:val="24"/>
        </w:rPr>
        <w:t>egún datos de la O</w:t>
      </w:r>
      <w:r>
        <w:rPr>
          <w:rFonts w:ascii="Century Gothic" w:eastAsia="Century Gothic" w:hAnsi="Century Gothic" w:cs="Century Gothic"/>
          <w:color w:val="000000"/>
          <w:sz w:val="24"/>
          <w:szCs w:val="24"/>
        </w:rPr>
        <w:t>rganización Mundial de la Salud, u</w:t>
      </w:r>
      <w:r w:rsidRPr="00073228">
        <w:rPr>
          <w:rFonts w:ascii="Century Gothic" w:eastAsia="Century Gothic" w:hAnsi="Century Gothic" w:cs="Century Gothic"/>
          <w:color w:val="000000"/>
          <w:sz w:val="24"/>
          <w:szCs w:val="24"/>
        </w:rPr>
        <w:t>na de cada 5 mujeres y 1 de cada 13 hombres declaran haber sufrido abusos sexuales en la infancia</w:t>
      </w:r>
      <w:r>
        <w:rPr>
          <w:rStyle w:val="Refdenotaalpie"/>
          <w:rFonts w:ascii="Century Gothic" w:eastAsia="Century Gothic" w:hAnsi="Century Gothic" w:cs="Century Gothic"/>
          <w:color w:val="000000"/>
          <w:sz w:val="24"/>
          <w:szCs w:val="24"/>
        </w:rPr>
        <w:footnoteReference w:id="1"/>
      </w:r>
      <w:r w:rsidR="00541C30">
        <w:rPr>
          <w:rFonts w:ascii="Century Gothic" w:eastAsia="Century Gothic" w:hAnsi="Century Gothic" w:cs="Century Gothic"/>
          <w:color w:val="000000"/>
          <w:sz w:val="24"/>
          <w:szCs w:val="24"/>
        </w:rPr>
        <w:t xml:space="preserve">. Mientras que de </w:t>
      </w:r>
      <w:r w:rsidR="00541C30" w:rsidRPr="00541C30">
        <w:rPr>
          <w:rFonts w:ascii="Century Gothic" w:eastAsia="Century Gothic" w:hAnsi="Century Gothic" w:cs="Century Gothic"/>
          <w:color w:val="000000"/>
          <w:sz w:val="24"/>
          <w:szCs w:val="24"/>
        </w:rPr>
        <w:t>acuerdo con la Organización para la Coopera</w:t>
      </w:r>
      <w:r>
        <w:rPr>
          <w:rFonts w:ascii="Century Gothic" w:eastAsia="Century Gothic" w:hAnsi="Century Gothic" w:cs="Century Gothic"/>
          <w:color w:val="000000"/>
          <w:sz w:val="24"/>
          <w:szCs w:val="24"/>
        </w:rPr>
        <w:t>ción y el Desarrollo Económico</w:t>
      </w:r>
      <w:r w:rsidR="00541C30" w:rsidRPr="00541C30">
        <w:rPr>
          <w:rFonts w:ascii="Century Gothic" w:eastAsia="Century Gothic" w:hAnsi="Century Gothic" w:cs="Century Gothic"/>
          <w:color w:val="000000"/>
          <w:sz w:val="24"/>
          <w:szCs w:val="24"/>
        </w:rPr>
        <w:t>, México es el primer país del mu</w:t>
      </w:r>
      <w:r w:rsidR="00541C30">
        <w:rPr>
          <w:rFonts w:ascii="Century Gothic" w:eastAsia="Century Gothic" w:hAnsi="Century Gothic" w:cs="Century Gothic"/>
          <w:color w:val="000000"/>
          <w:sz w:val="24"/>
          <w:szCs w:val="24"/>
        </w:rPr>
        <w:t>ndo en abuso sexual de menores; c</w:t>
      </w:r>
      <w:r w:rsidR="00541C30" w:rsidRPr="00541C30">
        <w:rPr>
          <w:rFonts w:ascii="Century Gothic" w:eastAsia="Century Gothic" w:hAnsi="Century Gothic" w:cs="Century Gothic"/>
          <w:color w:val="000000"/>
          <w:sz w:val="24"/>
          <w:szCs w:val="24"/>
        </w:rPr>
        <w:t>ada año 5,4 millones de niños, niñas y adolescentes son víctimas de abuso sexual en México, seis de cada 10 de estas violaciones se producen en casa y en el 60% de los casos el agresor es un familiar o pertenece al círculo cercano a la familia.</w:t>
      </w:r>
      <w:r>
        <w:rPr>
          <w:rStyle w:val="Refdenotaalpie"/>
          <w:rFonts w:ascii="Century Gothic" w:eastAsia="Century Gothic" w:hAnsi="Century Gothic" w:cs="Century Gothic"/>
          <w:color w:val="000000"/>
          <w:sz w:val="24"/>
          <w:szCs w:val="24"/>
        </w:rPr>
        <w:footnoteReference w:id="2"/>
      </w:r>
    </w:p>
    <w:p w:rsidR="00D42452" w:rsidRDefault="00D42452" w:rsidP="00060C22">
      <w:pPr>
        <w:pStyle w:val="NormalWeb"/>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Lamentablemente los delitos sexuales, son los más reiterados en perjuicio de los más pequeños. </w:t>
      </w:r>
      <w:r w:rsidR="00060C22">
        <w:rPr>
          <w:rFonts w:ascii="Century Gothic" w:eastAsia="Century Gothic" w:hAnsi="Century Gothic" w:cs="Century Gothic"/>
          <w:color w:val="000000"/>
        </w:rPr>
        <w:t>Según datos de l</w:t>
      </w:r>
      <w:r w:rsidRPr="00060C22">
        <w:rPr>
          <w:rFonts w:ascii="Century Gothic" w:eastAsia="Century Gothic" w:hAnsi="Century Gothic" w:cs="Century Gothic"/>
          <w:color w:val="000000"/>
        </w:rPr>
        <w:t>a Fiscalía Especializada</w:t>
      </w:r>
      <w:r w:rsidR="00060C22">
        <w:rPr>
          <w:rFonts w:ascii="Century Gothic" w:eastAsia="Century Gothic" w:hAnsi="Century Gothic" w:cs="Century Gothic"/>
          <w:color w:val="000000"/>
        </w:rPr>
        <w:t xml:space="preserve"> </w:t>
      </w:r>
      <w:r w:rsidR="00060C22" w:rsidRPr="00060C22">
        <w:rPr>
          <w:rFonts w:ascii="Century Gothic" w:eastAsia="Century Gothic" w:hAnsi="Century Gothic" w:cs="Century Gothic"/>
          <w:color w:val="000000"/>
        </w:rPr>
        <w:t xml:space="preserve">en Atención a </w:t>
      </w:r>
      <w:r w:rsidR="00060C22" w:rsidRPr="00060C22">
        <w:rPr>
          <w:rFonts w:ascii="Century Gothic" w:eastAsia="Century Gothic" w:hAnsi="Century Gothic" w:cs="Century Gothic"/>
          <w:color w:val="000000"/>
        </w:rPr>
        <w:lastRenderedPageBreak/>
        <w:t>Mujeres Víctimas de</w:t>
      </w:r>
      <w:r w:rsidR="00060C22">
        <w:rPr>
          <w:rFonts w:ascii="Century Gothic" w:eastAsia="Century Gothic" w:hAnsi="Century Gothic" w:cs="Century Gothic"/>
          <w:color w:val="000000"/>
        </w:rPr>
        <w:t xml:space="preserve">l Delito por Razones de Género, </w:t>
      </w:r>
      <w:r w:rsidRPr="00060C22">
        <w:rPr>
          <w:rFonts w:ascii="Century Gothic" w:eastAsia="Century Gothic" w:hAnsi="Century Gothic" w:cs="Century Gothic"/>
          <w:color w:val="000000"/>
        </w:rPr>
        <w:t>al año</w:t>
      </w:r>
      <w:r w:rsidR="00060C22">
        <w:rPr>
          <w:rFonts w:ascii="Century Gothic" w:eastAsia="Century Gothic" w:hAnsi="Century Gothic" w:cs="Century Gothic"/>
          <w:color w:val="000000"/>
        </w:rPr>
        <w:t xml:space="preserve"> ocurren</w:t>
      </w:r>
      <w:r w:rsidRPr="00060C22">
        <w:rPr>
          <w:rFonts w:ascii="Century Gothic" w:eastAsia="Century Gothic" w:hAnsi="Century Gothic" w:cs="Century Gothic"/>
          <w:color w:val="000000"/>
        </w:rPr>
        <w:t xml:space="preserve"> más de 2 mil violaciones y abusos sexuales en el estado de Chihuahua en perjuicio de niñas, niños y adolescentes, encabezando los primeros lugares de incidencia en este tipo de delito los municipios de Juárez y Chihuahua con por lo menos mil y 900 casos, respectivamente, cada año.</w:t>
      </w:r>
    </w:p>
    <w:p w:rsidR="005739BF" w:rsidRDefault="00060C22" w:rsidP="00060C22">
      <w:pPr>
        <w:pStyle w:val="NormalWeb"/>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Pareciera que este tipo de ilícitos solo suceden las grandes urbes de nuestra entidad, sin embargo, </w:t>
      </w:r>
      <w:r w:rsidRPr="00060C22">
        <w:rPr>
          <w:rFonts w:ascii="Century Gothic" w:eastAsia="Century Gothic" w:hAnsi="Century Gothic" w:cs="Century Gothic"/>
          <w:color w:val="000000"/>
        </w:rPr>
        <w:t>de acuerdo con datos del FICOSEC, durante el mes de mayo del presente año, el Municipio de Delicias ocupó el segundo lugar a nivel estatal en los delitos de abuso sexual y violación simple, cuyas víctimas en su mayoría son niños, niñas y adolescentes.</w:t>
      </w:r>
      <w:r>
        <w:rPr>
          <w:rFonts w:ascii="Century Gothic" w:eastAsia="Century Gothic" w:hAnsi="Century Gothic" w:cs="Century Gothic"/>
          <w:color w:val="000000"/>
        </w:rPr>
        <w:t xml:space="preserve"> As</w:t>
      </w:r>
      <w:r w:rsidR="005739BF">
        <w:rPr>
          <w:rFonts w:ascii="Century Gothic" w:eastAsia="Century Gothic" w:hAnsi="Century Gothic" w:cs="Century Gothic"/>
          <w:color w:val="000000"/>
        </w:rPr>
        <w:t>í mismo, se tiene cuenta de la concurrencia de estas acciones tan lamentables en municipios como Namiquipa y algunos otros serranos, que aunque no existan gran cantidad de denuncias al respecto, la realidad es</w:t>
      </w:r>
      <w:r w:rsidR="00935EB6">
        <w:rPr>
          <w:rFonts w:ascii="Century Gothic" w:eastAsia="Century Gothic" w:hAnsi="Century Gothic" w:cs="Century Gothic"/>
          <w:color w:val="000000"/>
        </w:rPr>
        <w:t xml:space="preserve"> que ocurren y en mayor medida de lo que imaginamos.</w:t>
      </w:r>
    </w:p>
    <w:p w:rsidR="008E2846" w:rsidRDefault="005D57C3" w:rsidP="00060C22">
      <w:pPr>
        <w:pStyle w:val="NormalWeb"/>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Cabe mencionar que otro de los grupos vulnerables más afectados,</w:t>
      </w:r>
      <w:r w:rsidR="008E2846">
        <w:rPr>
          <w:rFonts w:ascii="Century Gothic" w:eastAsia="Century Gothic" w:hAnsi="Century Gothic" w:cs="Century Gothic"/>
          <w:color w:val="000000"/>
        </w:rPr>
        <w:t xml:space="preserve"> de acuerdo con cifras de la OMS,</w:t>
      </w:r>
      <w:r>
        <w:rPr>
          <w:rFonts w:ascii="Century Gothic" w:eastAsia="Century Gothic" w:hAnsi="Century Gothic" w:cs="Century Gothic"/>
          <w:color w:val="000000"/>
        </w:rPr>
        <w:t xml:space="preserve"> son las personas adultas mayores, debido a que</w:t>
      </w:r>
      <w:r w:rsidR="008E2846">
        <w:rPr>
          <w:rFonts w:ascii="Century Gothic" w:eastAsia="Century Gothic" w:hAnsi="Century Gothic" w:cs="Century Gothic"/>
          <w:color w:val="000000"/>
        </w:rPr>
        <w:t xml:space="preserve"> una de cada 10 ha sido víctima de malos tratos que en su mayoría se dan en su mismo hogar por algún miembro de la familia.</w:t>
      </w:r>
      <w:r w:rsidR="008E2846">
        <w:rPr>
          <w:rStyle w:val="Refdenotaalpie"/>
          <w:rFonts w:ascii="Century Gothic" w:eastAsia="Century Gothic" w:hAnsi="Century Gothic" w:cs="Century Gothic"/>
          <w:color w:val="000000"/>
        </w:rPr>
        <w:footnoteReference w:id="3"/>
      </w:r>
      <w:r w:rsidR="008E2846">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Así mismo, las personas con discapacidad </w:t>
      </w:r>
      <w:r w:rsidR="008E2846">
        <w:rPr>
          <w:rFonts w:ascii="Century Gothic" w:eastAsia="Century Gothic" w:hAnsi="Century Gothic" w:cs="Century Gothic"/>
          <w:color w:val="000000"/>
        </w:rPr>
        <w:t>además de enfrentar el día a día, también tienen que encarar actos de discriminación y abusos.</w:t>
      </w:r>
    </w:p>
    <w:p w:rsidR="005739BF" w:rsidRDefault="005739BF" w:rsidP="00060C22">
      <w:pPr>
        <w:pStyle w:val="NormalWeb"/>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ocasiones, quienes sufren de este tipo de hechos violentos, no saben siquiera que están siendo víctimas de un delito, así como tampoco tienen los conocimientos de a dónde recurrir a pedir ayuda, o simplemente no </w:t>
      </w:r>
      <w:r>
        <w:rPr>
          <w:rFonts w:ascii="Century Gothic" w:eastAsia="Century Gothic" w:hAnsi="Century Gothic" w:cs="Century Gothic"/>
          <w:color w:val="000000"/>
        </w:rPr>
        <w:lastRenderedPageBreak/>
        <w:t xml:space="preserve">cuentan con los medios para trasladarse a las instancias correspondientes. </w:t>
      </w:r>
      <w:r w:rsidR="00935EB6">
        <w:rPr>
          <w:rFonts w:ascii="Century Gothic" w:eastAsia="Century Gothic" w:hAnsi="Century Gothic" w:cs="Century Gothic"/>
          <w:color w:val="000000"/>
        </w:rPr>
        <w:t xml:space="preserve">Aunado a lo anterior, la realidad es que no siempre las instituciones encargadas de la atención a las víctimas cuentan por personal capacitado para la atención a las mismas. </w:t>
      </w:r>
    </w:p>
    <w:p w:rsidR="00CA1335" w:rsidRDefault="005739BF" w:rsidP="00060C22">
      <w:pPr>
        <w:pStyle w:val="NormalWeb"/>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Por estos motivos, urge reforzar las herramientas existentes que brinden atención, contención, acompañamiento y apoyo a las víctimas, sobre todo cuando se trata de grupos vulnerabl</w:t>
      </w:r>
      <w:r w:rsidR="00CA1335">
        <w:rPr>
          <w:rFonts w:ascii="Century Gothic" w:eastAsia="Century Gothic" w:hAnsi="Century Gothic" w:cs="Century Gothic"/>
          <w:color w:val="000000"/>
        </w:rPr>
        <w:t>es, como los son las infancias, las personas adultas mayores y personas con discapacidad.</w:t>
      </w:r>
    </w:p>
    <w:p w:rsidR="00CA1335" w:rsidRDefault="00935EB6" w:rsidP="00060C22">
      <w:pPr>
        <w:pStyle w:val="NormalWeb"/>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razón de lo anterior, hago la presente propuesta para que desde la Ley de Asistencia Social Pública y Privada para el Estado de Chihuahua, se establezca la obligación de que aquellas personas que laboren en Instancias que brinden asistencia social estén capacitadas en materia de derechos humanos, niñas, niños y adolescentes, personas adultas mayores y personas con discapacidad. Lo anterior, con la finalidad de evitar re victimizar a quienes ya han sufrido algún abuso o violación a sus derechos humanos. </w:t>
      </w:r>
    </w:p>
    <w:p w:rsidR="000B5A36" w:rsidRDefault="00F73A2F" w:rsidP="002834A1">
      <w:pPr>
        <w:pStyle w:val="Normal1"/>
        <w:pBdr>
          <w:top w:val="nil"/>
          <w:left w:val="nil"/>
          <w:bottom w:val="nil"/>
          <w:right w:val="nil"/>
          <w:between w:val="nil"/>
        </w:pBd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E</w:t>
      </w:r>
      <w:r w:rsidR="004751C7">
        <w:rPr>
          <w:rFonts w:ascii="Century Gothic" w:eastAsia="Century Gothic" w:hAnsi="Century Gothic" w:cs="Century Gothic"/>
          <w:sz w:val="24"/>
          <w:szCs w:val="24"/>
        </w:rPr>
        <w:t xml:space="preserve">s por lo anteriormente expuesto, que pongo a consideración de esta Honorable Asamblea de Representación Popular, el siguiente proyecto con carácter de: </w:t>
      </w:r>
    </w:p>
    <w:p w:rsidR="00F73A2F" w:rsidRPr="00B31DC0" w:rsidRDefault="00F73A2F" w:rsidP="00B678A5">
      <w:pPr>
        <w:pStyle w:val="Normal1"/>
        <w:pBdr>
          <w:top w:val="nil"/>
          <w:left w:val="nil"/>
          <w:bottom w:val="nil"/>
          <w:right w:val="nil"/>
          <w:between w:val="nil"/>
        </w:pBdr>
        <w:spacing w:line="360" w:lineRule="auto"/>
        <w:jc w:val="both"/>
        <w:rPr>
          <w:rFonts w:ascii="Century Gothic" w:eastAsia="Century Gothic" w:hAnsi="Century Gothic" w:cs="Century Gothic"/>
          <w:sz w:val="24"/>
          <w:szCs w:val="24"/>
        </w:rPr>
      </w:pPr>
    </w:p>
    <w:p w:rsidR="000C318B" w:rsidRDefault="008F48A7" w:rsidP="00B678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6019E6" w:rsidRDefault="006019E6" w:rsidP="00B678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935EB6" w:rsidRPr="00935EB6" w:rsidRDefault="006019E6" w:rsidP="00935EB6">
      <w:pPr>
        <w:spacing w:line="360" w:lineRule="auto"/>
        <w:jc w:val="both"/>
        <w:rPr>
          <w:rFonts w:ascii="Century Gothic" w:hAnsi="Century Gothic"/>
          <w:sz w:val="24"/>
          <w:szCs w:val="24"/>
        </w:rPr>
      </w:pPr>
      <w:r w:rsidRPr="006019E6">
        <w:rPr>
          <w:rFonts w:ascii="Century Gothic" w:hAnsi="Century Gothic"/>
          <w:b/>
          <w:sz w:val="24"/>
          <w:szCs w:val="24"/>
        </w:rPr>
        <w:t xml:space="preserve">ARTÍCULO </w:t>
      </w:r>
      <w:r w:rsidR="00D32DE9">
        <w:rPr>
          <w:rFonts w:ascii="Century Gothic" w:hAnsi="Century Gothic"/>
          <w:b/>
          <w:sz w:val="24"/>
          <w:szCs w:val="24"/>
        </w:rPr>
        <w:t>ÚNICO</w:t>
      </w:r>
      <w:r w:rsidRPr="006019E6">
        <w:rPr>
          <w:rFonts w:ascii="Century Gothic" w:hAnsi="Century Gothic"/>
          <w:b/>
          <w:sz w:val="24"/>
          <w:szCs w:val="24"/>
        </w:rPr>
        <w:t>.-</w:t>
      </w:r>
      <w:r w:rsidR="00B178A7" w:rsidRPr="00935EB6">
        <w:rPr>
          <w:rFonts w:ascii="Century Gothic" w:hAnsi="Century Gothic"/>
          <w:sz w:val="24"/>
          <w:szCs w:val="24"/>
        </w:rPr>
        <w:t xml:space="preserve"> </w:t>
      </w:r>
      <w:r w:rsidR="00935EB6" w:rsidRPr="00935EB6">
        <w:rPr>
          <w:rFonts w:ascii="Century Gothic" w:hAnsi="Century Gothic"/>
          <w:sz w:val="24"/>
          <w:szCs w:val="24"/>
        </w:rPr>
        <w:t>Se ADICIONA un segundo párrafo al artículo 11,</w:t>
      </w:r>
      <w:r w:rsidR="00935EB6">
        <w:rPr>
          <w:rFonts w:ascii="Century Gothic" w:hAnsi="Century Gothic"/>
          <w:sz w:val="24"/>
          <w:szCs w:val="24"/>
        </w:rPr>
        <w:t xml:space="preserve"> así como </w:t>
      </w:r>
      <w:r w:rsidR="00935EB6" w:rsidRPr="00935EB6">
        <w:rPr>
          <w:rFonts w:ascii="Century Gothic" w:hAnsi="Century Gothic"/>
          <w:sz w:val="24"/>
          <w:szCs w:val="24"/>
        </w:rPr>
        <w:t>u</w:t>
      </w:r>
      <w:r w:rsidR="00935EB6">
        <w:rPr>
          <w:rFonts w:ascii="Century Gothic" w:hAnsi="Century Gothic"/>
          <w:sz w:val="24"/>
          <w:szCs w:val="24"/>
        </w:rPr>
        <w:t>n último párrafo al artículo 42;</w:t>
      </w:r>
      <w:r w:rsidR="00935EB6" w:rsidRPr="00935EB6">
        <w:rPr>
          <w:rFonts w:ascii="Century Gothic" w:hAnsi="Century Gothic"/>
          <w:sz w:val="24"/>
          <w:szCs w:val="24"/>
        </w:rPr>
        <w:t xml:space="preserve"> se REFORMAN las fracciones IV del artículo </w:t>
      </w:r>
      <w:r w:rsidR="00935EB6" w:rsidRPr="00935EB6">
        <w:rPr>
          <w:rFonts w:ascii="Century Gothic" w:hAnsi="Century Gothic"/>
          <w:sz w:val="24"/>
          <w:szCs w:val="24"/>
        </w:rPr>
        <w:lastRenderedPageBreak/>
        <w:t>20 y XXVI del artículo 25, todos de la Ley de Asistencia Social Pública y Privada del Estado de Chihuahua, para quedar redactados de la siguiente manera:</w:t>
      </w:r>
    </w:p>
    <w:p w:rsidR="00935EB6" w:rsidRPr="00935EB6" w:rsidRDefault="00935EB6" w:rsidP="00935EB6">
      <w:pPr>
        <w:spacing w:line="360" w:lineRule="auto"/>
        <w:ind w:left="567" w:right="567"/>
        <w:jc w:val="both"/>
        <w:rPr>
          <w:rFonts w:ascii="Century Gothic" w:hAnsi="Century Gothic"/>
          <w:sz w:val="24"/>
          <w:szCs w:val="24"/>
          <w:u w:val="single"/>
        </w:rPr>
      </w:pP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u w:val="single"/>
        </w:rPr>
        <w:t>Artículo 11.</w:t>
      </w:r>
      <w:r w:rsidRPr="00935EB6">
        <w:rPr>
          <w:rFonts w:ascii="Century Gothic" w:hAnsi="Century Gothic"/>
          <w:sz w:val="24"/>
          <w:szCs w:val="24"/>
        </w:rPr>
        <w:t xml:space="preserve"> Las acciones previstas en el artículo anterior, podrán proporcionarse por cualquier institución pública o privada. Las instituciones privadas no podrán participar en las acciones y servicios que por disposición legal correspondan de manera exclusiva a instituciones públicas federales, estatales o municipales.</w:t>
      </w:r>
    </w:p>
    <w:p w:rsidR="00935EB6" w:rsidRPr="00935EB6" w:rsidRDefault="00935EB6" w:rsidP="00935EB6">
      <w:pPr>
        <w:spacing w:line="360" w:lineRule="auto"/>
        <w:ind w:left="567" w:right="567"/>
        <w:jc w:val="both"/>
        <w:rPr>
          <w:rFonts w:ascii="Century Gothic" w:hAnsi="Century Gothic"/>
          <w:b/>
          <w:sz w:val="24"/>
          <w:szCs w:val="24"/>
        </w:rPr>
      </w:pPr>
      <w:r w:rsidRPr="00935EB6">
        <w:rPr>
          <w:rFonts w:ascii="Century Gothic" w:hAnsi="Century Gothic"/>
          <w:b/>
          <w:sz w:val="24"/>
          <w:szCs w:val="24"/>
        </w:rPr>
        <w:t>Con independencia de la naturaleza de la institución, su personal deberá contar con capacitación y profesionalización en materia de</w:t>
      </w:r>
      <w:r w:rsidRPr="00935EB6">
        <w:rPr>
          <w:rFonts w:ascii="Century Gothic" w:hAnsi="Century Gothic"/>
          <w:sz w:val="24"/>
          <w:szCs w:val="24"/>
        </w:rPr>
        <w:t xml:space="preserve"> </w:t>
      </w:r>
      <w:r w:rsidRPr="00935EB6">
        <w:rPr>
          <w:rFonts w:ascii="Century Gothic" w:hAnsi="Century Gothic"/>
          <w:b/>
          <w:sz w:val="24"/>
          <w:szCs w:val="24"/>
        </w:rPr>
        <w:t>derechos humanos, niñas, niños y adolescentes, personas adultas mayores y personas con discapacidad.</w:t>
      </w:r>
    </w:p>
    <w:p w:rsidR="00935EB6" w:rsidRPr="00935EB6" w:rsidRDefault="00935EB6" w:rsidP="00935EB6">
      <w:pPr>
        <w:spacing w:line="360" w:lineRule="auto"/>
        <w:ind w:left="567" w:right="567"/>
        <w:jc w:val="both"/>
        <w:rPr>
          <w:rFonts w:ascii="Century Gothic" w:hAnsi="Century Gothic"/>
          <w:sz w:val="24"/>
          <w:szCs w:val="24"/>
          <w:u w:val="single"/>
        </w:rPr>
      </w:pP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u w:val="single"/>
        </w:rPr>
        <w:t>Artículo 20.</w:t>
      </w:r>
      <w:r w:rsidRPr="00935EB6">
        <w:rPr>
          <w:rFonts w:ascii="Century Gothic" w:hAnsi="Century Gothic"/>
          <w:sz w:val="24"/>
          <w:szCs w:val="24"/>
        </w:rPr>
        <w:t xml:space="preserve"> Corresponde al Poder Ejecutivo del Estado, en materia de asistencia social, las siguientes atribuciones:</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I-III…</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 xml:space="preserve">IV. </w:t>
      </w:r>
      <w:r w:rsidRPr="00935EB6">
        <w:rPr>
          <w:rFonts w:ascii="Century Gothic" w:hAnsi="Century Gothic"/>
          <w:b/>
          <w:sz w:val="24"/>
          <w:szCs w:val="24"/>
        </w:rPr>
        <w:t>Garantizar</w:t>
      </w:r>
      <w:r w:rsidRPr="00935EB6">
        <w:rPr>
          <w:rFonts w:ascii="Century Gothic" w:hAnsi="Century Gothic"/>
          <w:sz w:val="24"/>
          <w:szCs w:val="24"/>
        </w:rPr>
        <w:t xml:space="preserve"> la coordinación entre las instituciones que prestan servicios de asistencia social y las educativas, para formar y capacitar personal profesional en materia </w:t>
      </w:r>
      <w:r w:rsidRPr="00935EB6">
        <w:rPr>
          <w:rFonts w:ascii="Century Gothic" w:hAnsi="Century Gothic"/>
          <w:b/>
          <w:sz w:val="24"/>
          <w:szCs w:val="24"/>
        </w:rPr>
        <w:t>de derechos humanos, niñas, niños y adolescentes, personas adultas mayores y personas con discapacidad</w:t>
      </w:r>
      <w:r w:rsidRPr="00935EB6">
        <w:rPr>
          <w:rFonts w:ascii="Century Gothic" w:hAnsi="Century Gothic"/>
          <w:sz w:val="24"/>
          <w:szCs w:val="24"/>
        </w:rPr>
        <w:t>;</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V-VII…</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u w:val="single"/>
        </w:rPr>
        <w:lastRenderedPageBreak/>
        <w:t>Artículo 25.</w:t>
      </w:r>
      <w:r w:rsidRPr="00935EB6">
        <w:rPr>
          <w:rFonts w:ascii="Century Gothic" w:hAnsi="Century Gothic"/>
          <w:sz w:val="24"/>
          <w:szCs w:val="24"/>
        </w:rPr>
        <w:t xml:space="preserve"> Para el cumplimiento de su objeto, el organismo tendrá las siguientes atribuciones:</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I-XXV…</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 xml:space="preserve">XXVI. Impartir y promover cursos de capacitación y profesionalización al personal encargado de los servicios de asistencia social, </w:t>
      </w:r>
      <w:r w:rsidRPr="00935EB6">
        <w:rPr>
          <w:rFonts w:ascii="Century Gothic" w:hAnsi="Century Gothic"/>
          <w:b/>
          <w:sz w:val="24"/>
          <w:szCs w:val="24"/>
        </w:rPr>
        <w:t>en materia de derechos humanos, niñas, niños y adolescentes, personas adultas mayores y personas con discapacidad,</w:t>
      </w:r>
      <w:r w:rsidRPr="00935EB6">
        <w:rPr>
          <w:rFonts w:ascii="Century Gothic" w:hAnsi="Century Gothic"/>
          <w:sz w:val="24"/>
          <w:szCs w:val="24"/>
        </w:rPr>
        <w:t xml:space="preserve"> y</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XXVII…</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u w:val="single"/>
        </w:rPr>
        <w:t>Artículo 42.</w:t>
      </w:r>
      <w:r w:rsidRPr="00935EB6">
        <w:rPr>
          <w:rFonts w:ascii="Century Gothic" w:hAnsi="Century Gothic"/>
          <w:sz w:val="24"/>
          <w:szCs w:val="24"/>
        </w:rPr>
        <w:t xml:space="preserve"> La Procuraduría de Protección, para el cumplimiento de su objeto, contará con: </w:t>
      </w:r>
    </w:p>
    <w:p w:rsidR="00935EB6" w:rsidRPr="00935EB6" w:rsidRDefault="00935EB6" w:rsidP="00935EB6">
      <w:pPr>
        <w:spacing w:line="360" w:lineRule="auto"/>
        <w:ind w:left="567" w:right="567"/>
        <w:jc w:val="both"/>
        <w:rPr>
          <w:rFonts w:ascii="Century Gothic" w:hAnsi="Century Gothic"/>
          <w:sz w:val="24"/>
          <w:szCs w:val="24"/>
        </w:rPr>
      </w:pPr>
      <w:r>
        <w:rPr>
          <w:rFonts w:ascii="Century Gothic" w:hAnsi="Century Gothic"/>
          <w:sz w:val="24"/>
          <w:szCs w:val="24"/>
        </w:rPr>
        <w:t>I-</w:t>
      </w:r>
      <w:r w:rsidRPr="00935EB6">
        <w:rPr>
          <w:rFonts w:ascii="Century Gothic" w:hAnsi="Century Gothic"/>
          <w:sz w:val="24"/>
          <w:szCs w:val="24"/>
        </w:rPr>
        <w:t>III…</w:t>
      </w:r>
    </w:p>
    <w:p w:rsidR="00935EB6" w:rsidRPr="00935EB6" w:rsidRDefault="00935EB6" w:rsidP="00935EB6">
      <w:pPr>
        <w:spacing w:line="360" w:lineRule="auto"/>
        <w:ind w:left="567" w:right="567"/>
        <w:jc w:val="both"/>
        <w:rPr>
          <w:rFonts w:ascii="Century Gothic" w:hAnsi="Century Gothic"/>
          <w:sz w:val="24"/>
          <w:szCs w:val="24"/>
        </w:rPr>
      </w:pPr>
      <w:r w:rsidRPr="00935EB6">
        <w:rPr>
          <w:rFonts w:ascii="Century Gothic" w:hAnsi="Century Gothic"/>
          <w:sz w:val="24"/>
          <w:szCs w:val="24"/>
        </w:rPr>
        <w:t>[…]</w:t>
      </w:r>
    </w:p>
    <w:p w:rsidR="00935EB6" w:rsidRPr="00935EB6" w:rsidRDefault="00935EB6" w:rsidP="00935EB6">
      <w:pPr>
        <w:spacing w:line="360" w:lineRule="auto"/>
        <w:ind w:left="567" w:right="567"/>
        <w:jc w:val="both"/>
        <w:rPr>
          <w:rFonts w:ascii="Century Gothic" w:hAnsi="Century Gothic"/>
          <w:b/>
          <w:sz w:val="24"/>
          <w:szCs w:val="24"/>
        </w:rPr>
      </w:pPr>
      <w:r w:rsidRPr="00935EB6">
        <w:rPr>
          <w:rFonts w:ascii="Century Gothic" w:hAnsi="Century Gothic"/>
          <w:b/>
          <w:sz w:val="24"/>
          <w:szCs w:val="24"/>
        </w:rPr>
        <w:t>El personal adscrito a cada una de las subprocuradurías deberá de contar con capacitación y profesionalización dependiendo de su especialización.</w:t>
      </w:r>
    </w:p>
    <w:p w:rsidR="00935EB6" w:rsidRDefault="00935EB6" w:rsidP="00935EB6"/>
    <w:p w:rsidR="006978CE" w:rsidRPr="00935EB6" w:rsidRDefault="006978CE" w:rsidP="00935EB6">
      <w:pPr>
        <w:spacing w:line="360" w:lineRule="auto"/>
        <w:jc w:val="both"/>
        <w:rPr>
          <w:rFonts w:ascii="Century Gothic" w:hAnsi="Century Gothic"/>
          <w:b/>
          <w:sz w:val="24"/>
        </w:rPr>
      </w:pPr>
    </w:p>
    <w:p w:rsidR="006019E6" w:rsidRPr="006019E6" w:rsidRDefault="006019E6" w:rsidP="006019E6">
      <w:pPr>
        <w:spacing w:line="360" w:lineRule="auto"/>
        <w:jc w:val="center"/>
        <w:rPr>
          <w:rFonts w:ascii="Century Gothic" w:hAnsi="Century Gothic"/>
          <w:b/>
          <w:spacing w:val="20"/>
          <w:sz w:val="24"/>
          <w:szCs w:val="24"/>
        </w:rPr>
      </w:pPr>
      <w:r w:rsidRPr="006019E6">
        <w:rPr>
          <w:rFonts w:ascii="Century Gothic" w:hAnsi="Century Gothic"/>
          <w:b/>
          <w:spacing w:val="20"/>
          <w:sz w:val="24"/>
          <w:szCs w:val="24"/>
        </w:rPr>
        <w:t>TRANSITORIOS</w:t>
      </w:r>
    </w:p>
    <w:p w:rsidR="006019E6" w:rsidRPr="006019E6" w:rsidRDefault="006019E6" w:rsidP="006019E6">
      <w:pPr>
        <w:spacing w:line="360" w:lineRule="auto"/>
        <w:rPr>
          <w:rFonts w:ascii="Century Gothic" w:hAnsi="Century Gothic"/>
          <w:b/>
          <w:sz w:val="24"/>
          <w:szCs w:val="24"/>
        </w:rPr>
      </w:pPr>
    </w:p>
    <w:p w:rsidR="006019E6" w:rsidRPr="006019E6" w:rsidRDefault="006019E6" w:rsidP="00377FC2">
      <w:pPr>
        <w:spacing w:line="360" w:lineRule="auto"/>
        <w:jc w:val="both"/>
        <w:rPr>
          <w:rFonts w:ascii="Century Gothic" w:hAnsi="Century Gothic"/>
          <w:sz w:val="24"/>
          <w:szCs w:val="24"/>
        </w:rPr>
      </w:pPr>
      <w:r w:rsidRPr="006019E6">
        <w:rPr>
          <w:rFonts w:ascii="Century Gothic" w:hAnsi="Century Gothic"/>
          <w:b/>
          <w:sz w:val="24"/>
          <w:szCs w:val="24"/>
        </w:rPr>
        <w:t xml:space="preserve">ARTÍCULO ÚNICO. – </w:t>
      </w:r>
      <w:r w:rsidRPr="006019E6">
        <w:rPr>
          <w:rFonts w:ascii="Century Gothic" w:hAnsi="Century Gothic"/>
          <w:sz w:val="24"/>
          <w:szCs w:val="24"/>
        </w:rPr>
        <w:t>El presente Decreto entrará en vigor al día siguiente de su publicación en el Periódico Oficial del Estado.</w:t>
      </w:r>
    </w:p>
    <w:p w:rsidR="006019E6" w:rsidRPr="006019E6" w:rsidRDefault="006019E6" w:rsidP="00377FC2">
      <w:pPr>
        <w:spacing w:line="360" w:lineRule="auto"/>
        <w:jc w:val="both"/>
        <w:rPr>
          <w:rFonts w:ascii="Century Gothic" w:hAnsi="Century Gothic"/>
          <w:sz w:val="24"/>
          <w:szCs w:val="24"/>
        </w:rPr>
      </w:pPr>
      <w:r w:rsidRPr="006019E6">
        <w:rPr>
          <w:rFonts w:ascii="Century Gothic" w:hAnsi="Century Gothic"/>
          <w:b/>
          <w:sz w:val="24"/>
          <w:szCs w:val="24"/>
        </w:rPr>
        <w:lastRenderedPageBreak/>
        <w:t>ECONÓMICO.-</w:t>
      </w:r>
      <w:r w:rsidRPr="006019E6">
        <w:rPr>
          <w:rFonts w:ascii="Century Gothic" w:hAnsi="Century Gothic"/>
          <w:sz w:val="24"/>
          <w:szCs w:val="24"/>
        </w:rPr>
        <w:t xml:space="preserve"> Aprobado que sea túrnese a la Secretaría para que elabore la minuta de decreto.  </w:t>
      </w:r>
    </w:p>
    <w:p w:rsidR="008F48A7"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717457" w:rsidRPr="00950A8C" w:rsidRDefault="004751C7" w:rsidP="00950A8C">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Dado en el recinto oficial del Poder Legislativo en la ciudad Chihuahua, a los </w:t>
      </w:r>
      <w:r w:rsidR="00E90BDC">
        <w:rPr>
          <w:rFonts w:ascii="Century Gothic" w:eastAsia="Century Gothic" w:hAnsi="Century Gothic" w:cs="Century Gothic"/>
          <w:color w:val="000000"/>
          <w:sz w:val="24"/>
          <w:szCs w:val="24"/>
        </w:rPr>
        <w:t>ocho</w:t>
      </w:r>
      <w:r w:rsidR="00711569">
        <w:rPr>
          <w:rFonts w:ascii="Century Gothic" w:eastAsia="Century Gothic" w:hAnsi="Century Gothic" w:cs="Century Gothic"/>
          <w:color w:val="000000"/>
          <w:sz w:val="24"/>
          <w:szCs w:val="24"/>
        </w:rPr>
        <w:t xml:space="preserve"> </w:t>
      </w:r>
      <w:r w:rsidR="002F6DFF">
        <w:rPr>
          <w:rFonts w:ascii="Century Gothic" w:eastAsia="Century Gothic" w:hAnsi="Century Gothic" w:cs="Century Gothic"/>
          <w:color w:val="000000"/>
          <w:sz w:val="24"/>
          <w:szCs w:val="24"/>
        </w:rPr>
        <w:t xml:space="preserve">del mes de </w:t>
      </w:r>
      <w:r w:rsidR="00E90BDC">
        <w:rPr>
          <w:rFonts w:ascii="Century Gothic" w:eastAsia="Century Gothic" w:hAnsi="Century Gothic" w:cs="Century Gothic"/>
          <w:color w:val="000000"/>
          <w:sz w:val="24"/>
          <w:szCs w:val="24"/>
        </w:rPr>
        <w:t>agosto</w:t>
      </w:r>
      <w:r w:rsidR="003056C9">
        <w:rPr>
          <w:rFonts w:ascii="Century Gothic" w:eastAsia="Century Gothic" w:hAnsi="Century Gothic" w:cs="Century Gothic"/>
          <w:color w:val="000000"/>
          <w:sz w:val="24"/>
          <w:szCs w:val="24"/>
        </w:rPr>
        <w:t xml:space="preserve"> </w:t>
      </w:r>
      <w:r w:rsidR="00711569">
        <w:rPr>
          <w:rFonts w:ascii="Century Gothic" w:eastAsia="Century Gothic" w:hAnsi="Century Gothic" w:cs="Century Gothic"/>
          <w:color w:val="000000"/>
          <w:sz w:val="24"/>
          <w:szCs w:val="24"/>
        </w:rPr>
        <w:t xml:space="preserve">de dos mil </w:t>
      </w:r>
      <w:r w:rsidR="00EB3371">
        <w:rPr>
          <w:rFonts w:ascii="Century Gothic" w:eastAsia="Century Gothic" w:hAnsi="Century Gothic" w:cs="Century Gothic"/>
          <w:color w:val="000000"/>
          <w:sz w:val="24"/>
          <w:szCs w:val="24"/>
        </w:rPr>
        <w:t>veintidós</w:t>
      </w:r>
      <w:r w:rsidR="00F61539">
        <w:rPr>
          <w:rFonts w:ascii="Century Gothic" w:eastAsia="Century Gothic" w:hAnsi="Century Gothic" w:cs="Century Gothic"/>
          <w:color w:val="000000"/>
          <w:sz w:val="24"/>
          <w:szCs w:val="24"/>
        </w:rPr>
        <w:t>.</w:t>
      </w:r>
    </w:p>
    <w:p w:rsidR="00717457" w:rsidRDefault="0071745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0C318B" w:rsidRDefault="004751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0;margin-top:25.75pt;width:219.6pt;height:38.8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sJA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wps:txbx>
                      <wps:bodyPr rot="0" vert="horz" wrap="square" lIns="91440" tIns="45720" rIns="91440" bIns="45720" anchor="ctr" anchorCtr="0">
                        <a:noAutofit/>
                      </wps:bodyPr>
                    </wps:wsp>
                  </a:graphicData>
                </a:graphic>
              </wp:anchor>
            </w:drawing>
          </mc:Choice>
          <mc:Fallback>
            <w:pict>
              <v:shape id="Cuadro de texto 9" o:spid="_x0000_s1027" type="#_x0000_t202" style="position:absolute;margin-left:227.5pt;margin-top:25.5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S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pI40jaRekqUE+kF8LoXXprtGkAf3PWk29L7n8dBWrO&#10;7CdHmq9n83k0egrmi2VUC68z1XVGOElQJZcBORuDXUjPIwri4I6mU5sk3AuXM2lyZNLz/Hqi5a/j&#10;VPXyxrd/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JuxnFInAgAAKwQAAA4AAAAAAAAAAAAAAAAALgIAAGRycy9l&#10;Mm9Eb2MueG1sUEsBAi0AFAAGAAgAAAAhALgaa0DhAAAACgEAAA8AAAAAAAAAAAAAAAAAgQ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wps:txbx>
                      <wps:bodyPr rot="0" vert="horz" wrap="square" lIns="91440" tIns="45720" rIns="91440" bIns="45720" anchor="ctr" anchorCtr="0">
                        <a:noAutofit/>
                      </wps:bodyPr>
                    </wps:wsp>
                  </a:graphicData>
                </a:graphic>
              </wp:anchor>
            </w:drawing>
          </mc:Choice>
          <mc:Fallback>
            <w:pict>
              <v:shape id="Cuadro de texto 3" o:spid="_x0000_s1028" type="#_x0000_t202" style="position:absolute;margin-left:-2.8pt;margin-top:23.0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CGM1PpKQIAACsEAAAOAAAAAAAAAAAAAAAAAC4CAABkcnMv&#10;ZTJvRG9jLnhtbFBLAQItABQABgAIAAAAIQBqvoVo4AAAAAkBAAAPAAAAAAAAAAAAAAAAAIM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anchor>
            </w:drawing>
          </mc:Choice>
          <mc:Fallback>
            <w:pict>
              <v:shape id="Cuadro de texto 1" o:spid="_x0000_s1029" type="#_x0000_t202" style="position:absolute;margin-left:228.7pt;margin-top:20.4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wps:txbx>
                      <wps:bodyPr rot="0" vert="horz" wrap="square" lIns="91440" tIns="45720" rIns="91440" bIns="45720" anchor="ctr" anchorCtr="0">
                        <a:noAutofit/>
                      </wps:bodyPr>
                    </wps:wsp>
                  </a:graphicData>
                </a:graphic>
              </wp:anchor>
            </w:drawing>
          </mc:Choice>
          <mc:Fallback>
            <w:pict>
              <v:shape id="Cuadro de texto 5" o:spid="_x0000_s1030" type="#_x0000_t202" style="position:absolute;margin-left:0;margin-top:25.8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wps:txbx>
                      <wps:bodyPr rot="0" vert="horz" wrap="square" lIns="91440" tIns="45720" rIns="91440" bIns="45720" anchor="ctr" anchorCtr="0">
                        <a:noAutofit/>
                      </wps:bodyPr>
                    </wps:wsp>
                  </a:graphicData>
                </a:graphic>
              </wp:anchor>
            </w:drawing>
          </mc:Choice>
          <mc:Fallback>
            <w:pict>
              <v:shape id="Cuadro de texto 14" o:spid="_x0000_s1031" type="#_x0000_t202" style="position:absolute;margin-left:227.5pt;margin-top:25.6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v:textbox>
                <w10:wrap type="square"/>
              </v:shape>
            </w:pict>
          </mc:Fallback>
        </mc:AlternateContent>
      </w:r>
    </w:p>
    <w:p w:rsidR="000C318B" w:rsidRDefault="000C318B">
      <w:pPr>
        <w:pStyle w:val="Normal1"/>
      </w:pPr>
    </w:p>
    <w:p w:rsidR="00711569" w:rsidRDefault="00711569">
      <w:pPr>
        <w:pStyle w:val="Normal1"/>
      </w:pPr>
    </w:p>
    <w:p w:rsidR="000C318B" w:rsidRDefault="00B27E3D">
      <w:pPr>
        <w:pStyle w:val="Normal1"/>
      </w:pPr>
      <w:r>
        <w:rPr>
          <w:noProof/>
        </w:rPr>
        <w:lastRenderedPageBreak/>
        <mc:AlternateContent>
          <mc:Choice Requires="wps">
            <w:drawing>
              <wp:anchor distT="45720" distB="45720" distL="114300" distR="114300" simplePos="0" relativeHeight="251664384"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wps:txbx>
                      <wps:bodyPr rot="0" vert="horz" wrap="square" lIns="91440" tIns="45720" rIns="91440" bIns="45720" anchor="ctr" anchorCtr="0">
                        <a:noAutofit/>
                      </wps:bodyPr>
                    </wps:wsp>
                  </a:graphicData>
                </a:graphic>
              </wp:anchor>
            </w:drawing>
          </mc:Choice>
          <mc:Fallback>
            <w:pict>
              <v:shape id="Cuadro de texto 13" o:spid="_x0000_s1032" type="#_x0000_t202" style="position:absolute;margin-left:0;margin-top:25.4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hNdheikCAAAtBAAADgAAAAAAAAAAAAAAAAAuAgAAZHJzL2Uy&#10;b0RvYy54bWxQSwECLQAUAAYACAAAACEARCOSiN4AAAAHAQAADwAAAAAAAAAAAAAAAACDBAAAZHJz&#10;L2Rvd25yZXYueG1sUEsFBgAAAAAEAAQA8wAAAI4FA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wps:txbx>
                      <wps:bodyPr rot="0" vert="horz" wrap="square" lIns="91440" tIns="45720" rIns="91440" bIns="45720" anchor="ctr" anchorCtr="0">
                        <a:noAutofit/>
                      </wps:bodyPr>
                    </wps:wsp>
                  </a:graphicData>
                </a:graphic>
              </wp:anchor>
            </w:drawing>
          </mc:Choice>
          <mc:Fallback>
            <w:pict>
              <v:shape id="Cuadro de texto 6" o:spid="_x0000_s1033" type="#_x0000_t202" style="position:absolute;margin-left:227.5pt;margin-top:25.2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v:textbox>
                <w10:wrap type="square"/>
              </v:shape>
            </w:pict>
          </mc:Fallback>
        </mc:AlternateContent>
      </w:r>
    </w:p>
    <w:p w:rsidR="000C318B" w:rsidRDefault="000C318B">
      <w:pPr>
        <w:pStyle w:val="Normal1"/>
      </w:pPr>
    </w:p>
    <w:p w:rsidR="00711569" w:rsidRDefault="00711569">
      <w:pPr>
        <w:pStyle w:val="Normal1"/>
      </w:pPr>
    </w:p>
    <w:p w:rsidR="000C318B" w:rsidRDefault="00B27E3D">
      <w:pPr>
        <w:pStyle w:val="Normal1"/>
      </w:pPr>
      <w:r>
        <w:rPr>
          <w:noProof/>
        </w:rPr>
        <mc:AlternateContent>
          <mc:Choice Requires="wps">
            <w:drawing>
              <wp:anchor distT="45720" distB="45720" distL="114300" distR="114300" simplePos="0" relativeHeight="251666432" behindDoc="0" locked="0" layoutInCell="1" hidden="0" allowOverlap="1">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wps:txbx>
                      <wps:bodyPr rot="0" vert="horz" wrap="square" lIns="91440" tIns="45720" rIns="91440" bIns="45720" anchor="ctr" anchorCtr="0">
                        <a:noAutofit/>
                      </wps:bodyPr>
                    </wps:wsp>
                  </a:graphicData>
                </a:graphic>
              </wp:anchor>
            </w:drawing>
          </mc:Choice>
          <mc:Fallback>
            <w:pict>
              <v:shape id="Cuadro de texto 12" o:spid="_x0000_s1034" type="#_x0000_t202" style="position:absolute;margin-left:-12.8pt;margin-top:19.95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wps:txbx>
                      <wps:bodyPr rot="0" vert="horz" wrap="square" lIns="91440" tIns="45720" rIns="91440" bIns="45720" anchor="ctr" anchorCtr="0">
                        <a:noAutofit/>
                      </wps:bodyPr>
                    </wps:wsp>
                  </a:graphicData>
                </a:graphic>
              </wp:anchor>
            </w:drawing>
          </mc:Choice>
          <mc:Fallback>
            <w:pict>
              <v:shape id="Cuadro de texto 11" o:spid="_x0000_s1035" type="#_x0000_t202" style="position:absolute;margin-left:231.1pt;margin-top:1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D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V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5v5MgyoCAAAtBAAADgAAAAAAAAAAAAAAAAAuAgAAZHJz&#10;L2Uyb0RvYy54bWxQSwECLQAUAAYACAAAACEA965GBuAAAAAKAQAADwAAAAAAAAAAAAAAAACEBAAA&#10;ZHJzL2Rvd25yZXYueG1sUEsFBgAAAAAEAAQA8wAAAJEFA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v:textbox>
                <w10:wrap type="square"/>
              </v:shape>
            </w:pict>
          </mc:Fallback>
        </mc:AlternateContent>
      </w:r>
    </w:p>
    <w:p w:rsidR="000C318B" w:rsidRDefault="000C318B">
      <w:pPr>
        <w:pStyle w:val="Normal1"/>
      </w:pPr>
    </w:p>
    <w:p w:rsidR="003C533B" w:rsidRDefault="003C533B">
      <w:pPr>
        <w:pStyle w:val="Normal1"/>
      </w:pPr>
    </w:p>
    <w:p w:rsidR="000C318B" w:rsidRDefault="00B27E3D">
      <w:pPr>
        <w:pStyle w:val="Normal1"/>
      </w:pPr>
      <w:r>
        <w:rPr>
          <w:noProof/>
        </w:rPr>
        <mc:AlternateContent>
          <mc:Choice Requires="wps">
            <w:drawing>
              <wp:anchor distT="45720" distB="45720" distL="114300" distR="114300" simplePos="0" relativeHeight="251668480"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wps:txbx>
                      <wps:bodyPr rot="0" vert="horz" wrap="square" lIns="91440" tIns="45720" rIns="91440" bIns="45720" anchor="ctr" anchorCtr="0">
                        <a:noAutofit/>
                      </wps:bodyPr>
                    </wps:wsp>
                  </a:graphicData>
                </a:graphic>
              </wp:anchor>
            </w:drawing>
          </mc:Choice>
          <mc:Fallback>
            <w:pict>
              <v:shape id="Cuadro de texto 7" o:spid="_x0000_s1036" type="#_x0000_t202" style="position:absolute;margin-left:0;margin-top:25.4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4d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ZecOdHS&#10;iHZHoRCY0izoIQBbRp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Bk3Z4dKAIAACwEAAAOAAAAAAAAAAAAAAAAAC4CAABkcnMvZTJv&#10;RG9jLnhtbFBLAQItABQABgAIAAAAIQBEI5KI3gAAAAcBAAAPAAAAAAAAAAAAAAAAAIIEAABkcnMv&#10;ZG93bnJldi54bWxQSwUGAAAAAAQABADzAAAAjQ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wps:txbx>
                      <wps:bodyPr rot="0" vert="horz" wrap="square" lIns="91440" tIns="45720" rIns="91440" bIns="45720" anchor="ctr" anchorCtr="0">
                        <a:noAutofit/>
                      </wps:bodyPr>
                    </wps:wsp>
                  </a:graphicData>
                </a:graphic>
              </wp:anchor>
            </w:drawing>
          </mc:Choice>
          <mc:Fallback>
            <w:pict>
              <v:shape id="Cuadro de texto 4" o:spid="_x0000_s1037" type="#_x0000_t202" style="position:absolute;margin-left:227.5pt;margin-top:25.2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v:textbox>
                <w10:wrap type="square"/>
              </v:shape>
            </w:pict>
          </mc:Fallback>
        </mc:AlternateContent>
      </w:r>
    </w:p>
    <w:p w:rsidR="00711569" w:rsidRDefault="00711569">
      <w:pPr>
        <w:pStyle w:val="Normal1"/>
      </w:pPr>
    </w:p>
    <w:p w:rsidR="005A382F" w:rsidRDefault="005A382F">
      <w:pPr>
        <w:pStyle w:val="Normal1"/>
      </w:pPr>
    </w:p>
    <w:p w:rsidR="002F6DFF" w:rsidRDefault="00B27E3D">
      <w:pPr>
        <w:pStyle w:val="Normal1"/>
      </w:pPr>
      <w:r>
        <w:rPr>
          <w:noProof/>
        </w:rPr>
        <mc:AlternateContent>
          <mc:Choice Requires="wps">
            <w:drawing>
              <wp:anchor distT="45720" distB="45720" distL="114300" distR="114300" simplePos="0" relativeHeight="251670528" behindDoc="0" locked="0" layoutInCell="1" hidden="0" allowOverlap="1">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wps:txbx>
                      <wps:bodyPr rot="0" vert="horz" wrap="square" lIns="91440" tIns="45720" rIns="91440" bIns="45720" anchor="ctr" anchorCtr="0">
                        <a:noAutofit/>
                      </wps:bodyPr>
                    </wps:wsp>
                  </a:graphicData>
                </a:graphic>
              </wp:anchor>
            </w:drawing>
          </mc:Choice>
          <mc:Fallback>
            <w:pict>
              <v:shape id="Cuadro de texto 2" o:spid="_x0000_s1038" type="#_x0000_t202" style="position:absolute;margin-left:12.8pt;margin-top:29.8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Fw53R4oAgAALAQAAA4AAAAAAAAAAAAAAAAALgIAAGRycy9l&#10;Mm9Eb2MueG1sUEsBAi0AFAAGAAgAAAAhAC12PXLgAAAACQEAAA8AAAAAAAAAAAAAAAAAgg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hidden="0" allowOverlap="1">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wps:txbx>
                      <wps:bodyPr rot="0" vert="horz" wrap="square" lIns="91440" tIns="45720" rIns="91440" bIns="45720" anchor="ctr" anchorCtr="0">
                        <a:noAutofit/>
                      </wps:bodyPr>
                    </wps:wsp>
                  </a:graphicData>
                </a:graphic>
              </wp:anchor>
            </w:drawing>
          </mc:Choice>
          <mc:Fallback>
            <w:pict>
              <v:shape id="Cuadro de texto 10" o:spid="_x0000_s1039" type="#_x0000_t202" style="position:absolute;margin-left:234pt;margin-top:30.4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kIKAIAAC4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v:textbox>
                <w10:wrap type="square"/>
              </v:shape>
            </w:pict>
          </mc:Fallback>
        </mc:AlternateContent>
      </w:r>
    </w:p>
    <w:p w:rsidR="005A382F" w:rsidRDefault="005A382F" w:rsidP="002F6DFF"/>
    <w:p w:rsidR="00E90BDC" w:rsidRDefault="00E90BDC" w:rsidP="002F6DFF"/>
    <w:p w:rsidR="002F6DFF" w:rsidRPr="002F6DFF" w:rsidRDefault="002F6DFF" w:rsidP="002F6DFF">
      <w:r>
        <w:rPr>
          <w:noProof/>
        </w:rPr>
        <mc:AlternateContent>
          <mc:Choice Requires="wps">
            <w:drawing>
              <wp:anchor distT="45720" distB="45720" distL="114300" distR="114300" simplePos="0" relativeHeight="251673600" behindDoc="0" locked="0" layoutInCell="1" hidden="0" allowOverlap="1" wp14:anchorId="6162139F" wp14:editId="0A97979A">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rsidR="00CA6D60" w:rsidRDefault="00CA6D60" w:rsidP="002F6DFF">
                            <w:pPr>
                              <w:jc w:val="center"/>
                            </w:pPr>
                            <w:r w:rsidRPr="0010136B">
                              <w:rPr>
                                <w:rFonts w:ascii="Century Gothic" w:eastAsia="Century Gothic" w:hAnsi="Century Gothic" w:cs="Century Gothic"/>
                                <w:b/>
                                <w:sz w:val="24"/>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162139F" id="Cuadro de texto 15" o:spid="_x0000_s1040" type="#_x0000_t202" style="position:absolute;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" stroked="f">
                <v:textbox>
                  <w:txbxContent>
                    <w:p w:rsidR="00CA6D60" w:rsidRDefault="00CA6D60" w:rsidP="002F6DFF">
                      <w:pPr>
                        <w:jc w:val="center"/>
                      </w:pPr>
                      <w:r w:rsidRPr="0010136B">
                        <w:rPr>
                          <w:rFonts w:ascii="Century Gothic" w:eastAsia="Century Gothic" w:hAnsi="Century Gothic" w:cs="Century Gothic"/>
                          <w:b/>
                          <w:sz w:val="24"/>
                          <w:szCs w:val="24"/>
                        </w:rPr>
                        <w:t>DIP. YESENIA GUADALUPE REYES CALZADÍAS</w:t>
                      </w:r>
                    </w:p>
                  </w:txbxContent>
                </v:textbox>
                <w10:wrap type="square" anchorx="margin"/>
              </v:shape>
            </w:pict>
          </mc:Fallback>
        </mc:AlternateContent>
      </w:r>
    </w:p>
    <w:p w:rsidR="002F6DFF" w:rsidRPr="002F6DFF" w:rsidRDefault="002F6DFF" w:rsidP="002F6DFF">
      <w:pPr>
        <w:tabs>
          <w:tab w:val="left" w:pos="3245"/>
        </w:tabs>
      </w:pPr>
      <w:r>
        <w:tab/>
      </w:r>
    </w:p>
    <w:p w:rsidR="000C318B" w:rsidRPr="002F6DFF" w:rsidRDefault="000C318B" w:rsidP="002F6DFF"/>
    <w:sectPr w:rsidR="000C318B" w:rsidRPr="002F6DFF"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6C" w:rsidRDefault="00043F6C" w:rsidP="000C318B">
      <w:pPr>
        <w:spacing w:after="0" w:line="240" w:lineRule="auto"/>
      </w:pPr>
      <w:r>
        <w:separator/>
      </w:r>
    </w:p>
  </w:endnote>
  <w:endnote w:type="continuationSeparator" w:id="0">
    <w:p w:rsidR="00043F6C" w:rsidRDefault="00043F6C"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60" w:rsidRDefault="00CA6D60">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35C5D">
      <w:rPr>
        <w:noProof/>
        <w:color w:val="000000"/>
      </w:rPr>
      <w:t>1</w:t>
    </w:r>
    <w:r>
      <w:rPr>
        <w:color w:val="000000"/>
      </w:rPr>
      <w:fldChar w:fldCharType="end"/>
    </w:r>
  </w:p>
  <w:p w:rsidR="00CA6D60" w:rsidRDefault="00CA6D60">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6C" w:rsidRDefault="00043F6C" w:rsidP="000C318B">
      <w:pPr>
        <w:spacing w:after="0" w:line="240" w:lineRule="auto"/>
      </w:pPr>
      <w:r>
        <w:separator/>
      </w:r>
    </w:p>
  </w:footnote>
  <w:footnote w:type="continuationSeparator" w:id="0">
    <w:p w:rsidR="00043F6C" w:rsidRDefault="00043F6C" w:rsidP="000C318B">
      <w:pPr>
        <w:spacing w:after="0" w:line="240" w:lineRule="auto"/>
      </w:pPr>
      <w:r>
        <w:continuationSeparator/>
      </w:r>
    </w:p>
  </w:footnote>
  <w:footnote w:id="1">
    <w:p w:rsidR="00073228" w:rsidRDefault="00073228" w:rsidP="00073228">
      <w:pPr>
        <w:pStyle w:val="Textonotapie"/>
        <w:jc w:val="both"/>
      </w:pPr>
      <w:r>
        <w:rPr>
          <w:rStyle w:val="Refdenotaalpie"/>
        </w:rPr>
        <w:footnoteRef/>
      </w:r>
      <w:r>
        <w:t xml:space="preserve"> </w:t>
      </w:r>
      <w:r w:rsidRPr="00073228">
        <w:rPr>
          <w:rFonts w:ascii="Century Gothic" w:hAnsi="Century Gothic"/>
          <w:sz w:val="14"/>
        </w:rPr>
        <w:t>Maltrato infantil. Organización Mundial de la Salud (2020) Recuperado el 25 de julio de 2022, disponible en https://www.who.int/es/news-room/fact-sheets/detail/child-maltreatment</w:t>
      </w:r>
    </w:p>
  </w:footnote>
  <w:footnote w:id="2">
    <w:p w:rsidR="00073228" w:rsidRDefault="00073228" w:rsidP="00073228">
      <w:pPr>
        <w:pStyle w:val="Textonotapie"/>
        <w:jc w:val="both"/>
      </w:pPr>
      <w:r>
        <w:rPr>
          <w:rStyle w:val="Refdenotaalpie"/>
        </w:rPr>
        <w:footnoteRef/>
      </w:r>
      <w:r>
        <w:t xml:space="preserve"> </w:t>
      </w:r>
      <w:r w:rsidRPr="00073228">
        <w:rPr>
          <w:rFonts w:ascii="Century Gothic" w:hAnsi="Century Gothic"/>
          <w:sz w:val="14"/>
        </w:rPr>
        <w:t>El 90% de las violaciones contra niñas en México sucede en el entorno familiar, El País (2020) Recuperado el 25 de julio de 2022, disponible en https://elpais.com/mexico/2021-11-03/el-90-de-las-violaciones-contra-ninas-en-mexico-sucede-en-el-entorno-familiar.html</w:t>
      </w:r>
    </w:p>
  </w:footnote>
  <w:footnote w:id="3">
    <w:p w:rsidR="008E2846" w:rsidRDefault="008E2846">
      <w:pPr>
        <w:pStyle w:val="Textonotapie"/>
      </w:pPr>
      <w:r>
        <w:rPr>
          <w:rStyle w:val="Refdenotaalpie"/>
        </w:rPr>
        <w:footnoteRef/>
      </w:r>
      <w:r>
        <w:t xml:space="preserve"> </w:t>
      </w:r>
      <w:r w:rsidRPr="00F70077">
        <w:rPr>
          <w:rFonts w:ascii="Century Gothic" w:hAnsi="Century Gothic"/>
          <w:sz w:val="14"/>
          <w:szCs w:val="14"/>
        </w:rPr>
        <w:t>El m</w:t>
      </w:r>
      <w:r w:rsidRPr="00341BC5">
        <w:rPr>
          <w:rFonts w:ascii="Century Gothic" w:hAnsi="Century Gothic"/>
          <w:sz w:val="14"/>
          <w:szCs w:val="14"/>
        </w:rPr>
        <w:t xml:space="preserve">altrato en la vejez. Gobierno de </w:t>
      </w:r>
      <w:r w:rsidRPr="00F70077">
        <w:rPr>
          <w:rFonts w:ascii="Century Gothic" w:hAnsi="Century Gothic"/>
          <w:sz w:val="14"/>
          <w:szCs w:val="14"/>
        </w:rPr>
        <w:t>México (2019), disponible en https://www.gob.mx/inapam/articulos/el-maltrato-en-la-vejez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60" w:rsidRDefault="00CA6D60" w:rsidP="00EB3371">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CA6D60" w:rsidRDefault="00CA6D60">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DD3"/>
    <w:multiLevelType w:val="hybridMultilevel"/>
    <w:tmpl w:val="1B08669A"/>
    <w:lvl w:ilvl="0" w:tplc="3828E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B1948"/>
    <w:multiLevelType w:val="hybridMultilevel"/>
    <w:tmpl w:val="91BC3F08"/>
    <w:lvl w:ilvl="0" w:tplc="1452E390">
      <w:start w:val="1"/>
      <w:numFmt w:val="lowerLetter"/>
      <w:lvlText w:val="%1-"/>
      <w:lvlJc w:val="left"/>
      <w:pPr>
        <w:ind w:left="720" w:hanging="360"/>
      </w:pPr>
      <w:rPr>
        <w:rFonts w:ascii="Soberana Sans" w:hAnsi="Soberana San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B4267E"/>
    <w:multiLevelType w:val="hybridMultilevel"/>
    <w:tmpl w:val="01F6B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13C31"/>
    <w:rsid w:val="000242A4"/>
    <w:rsid w:val="000318A3"/>
    <w:rsid w:val="00043F6C"/>
    <w:rsid w:val="00045EFC"/>
    <w:rsid w:val="00050CD3"/>
    <w:rsid w:val="00052433"/>
    <w:rsid w:val="0005518F"/>
    <w:rsid w:val="00060C22"/>
    <w:rsid w:val="00062E0C"/>
    <w:rsid w:val="00063AA2"/>
    <w:rsid w:val="000644EE"/>
    <w:rsid w:val="00073228"/>
    <w:rsid w:val="000772B7"/>
    <w:rsid w:val="0008777A"/>
    <w:rsid w:val="00087E84"/>
    <w:rsid w:val="00093BC6"/>
    <w:rsid w:val="000947C2"/>
    <w:rsid w:val="000A4220"/>
    <w:rsid w:val="000B1A87"/>
    <w:rsid w:val="000B5A36"/>
    <w:rsid w:val="000B6CE4"/>
    <w:rsid w:val="000C318B"/>
    <w:rsid w:val="000D7809"/>
    <w:rsid w:val="000E5FDB"/>
    <w:rsid w:val="000F1234"/>
    <w:rsid w:val="000F7242"/>
    <w:rsid w:val="00100EAE"/>
    <w:rsid w:val="0011028D"/>
    <w:rsid w:val="00113B81"/>
    <w:rsid w:val="0012341C"/>
    <w:rsid w:val="00125BE0"/>
    <w:rsid w:val="00133099"/>
    <w:rsid w:val="001404BE"/>
    <w:rsid w:val="001808C5"/>
    <w:rsid w:val="00192686"/>
    <w:rsid w:val="001966BF"/>
    <w:rsid w:val="001972B2"/>
    <w:rsid w:val="001A12C0"/>
    <w:rsid w:val="001A1B63"/>
    <w:rsid w:val="001A280D"/>
    <w:rsid w:val="001A53B8"/>
    <w:rsid w:val="001B0AD7"/>
    <w:rsid w:val="001B3644"/>
    <w:rsid w:val="001B7EAE"/>
    <w:rsid w:val="001C6F9D"/>
    <w:rsid w:val="001F4413"/>
    <w:rsid w:val="001F67FA"/>
    <w:rsid w:val="002023AA"/>
    <w:rsid w:val="0021132F"/>
    <w:rsid w:val="00215B36"/>
    <w:rsid w:val="00216B0A"/>
    <w:rsid w:val="00226E91"/>
    <w:rsid w:val="00245ACC"/>
    <w:rsid w:val="00262D56"/>
    <w:rsid w:val="00262DC8"/>
    <w:rsid w:val="00274204"/>
    <w:rsid w:val="00276370"/>
    <w:rsid w:val="002779C1"/>
    <w:rsid w:val="002834A1"/>
    <w:rsid w:val="00292D7F"/>
    <w:rsid w:val="002A2CA1"/>
    <w:rsid w:val="002B1BC5"/>
    <w:rsid w:val="002C2088"/>
    <w:rsid w:val="002D1167"/>
    <w:rsid w:val="002E14C7"/>
    <w:rsid w:val="002E1920"/>
    <w:rsid w:val="002F6D24"/>
    <w:rsid w:val="002F6DFF"/>
    <w:rsid w:val="003056C9"/>
    <w:rsid w:val="00310521"/>
    <w:rsid w:val="003168F7"/>
    <w:rsid w:val="00320C54"/>
    <w:rsid w:val="00322C4F"/>
    <w:rsid w:val="00330F3C"/>
    <w:rsid w:val="00332C31"/>
    <w:rsid w:val="00335B64"/>
    <w:rsid w:val="00340CC7"/>
    <w:rsid w:val="00341BC5"/>
    <w:rsid w:val="0034443B"/>
    <w:rsid w:val="00367324"/>
    <w:rsid w:val="003768BF"/>
    <w:rsid w:val="00377FC2"/>
    <w:rsid w:val="00393BF4"/>
    <w:rsid w:val="003A0593"/>
    <w:rsid w:val="003A76FB"/>
    <w:rsid w:val="003B4BF7"/>
    <w:rsid w:val="003C533B"/>
    <w:rsid w:val="003C7E18"/>
    <w:rsid w:val="003D35BB"/>
    <w:rsid w:val="003D360A"/>
    <w:rsid w:val="003D3732"/>
    <w:rsid w:val="003E30B6"/>
    <w:rsid w:val="003F03EE"/>
    <w:rsid w:val="003F0CE5"/>
    <w:rsid w:val="00407798"/>
    <w:rsid w:val="0041317D"/>
    <w:rsid w:val="00420B44"/>
    <w:rsid w:val="0043326C"/>
    <w:rsid w:val="004465D1"/>
    <w:rsid w:val="00455307"/>
    <w:rsid w:val="00460A42"/>
    <w:rsid w:val="00461D4A"/>
    <w:rsid w:val="00463F6A"/>
    <w:rsid w:val="00470709"/>
    <w:rsid w:val="004751C7"/>
    <w:rsid w:val="00494679"/>
    <w:rsid w:val="004A1394"/>
    <w:rsid w:val="004B18FD"/>
    <w:rsid w:val="004C31FB"/>
    <w:rsid w:val="004E187F"/>
    <w:rsid w:val="004E55E7"/>
    <w:rsid w:val="004F3337"/>
    <w:rsid w:val="004F34AA"/>
    <w:rsid w:val="004F49FC"/>
    <w:rsid w:val="0050088F"/>
    <w:rsid w:val="005066A9"/>
    <w:rsid w:val="005269E9"/>
    <w:rsid w:val="00541C30"/>
    <w:rsid w:val="00551D90"/>
    <w:rsid w:val="00565058"/>
    <w:rsid w:val="005739BF"/>
    <w:rsid w:val="00580A24"/>
    <w:rsid w:val="005A382F"/>
    <w:rsid w:val="005A43A1"/>
    <w:rsid w:val="005C49C5"/>
    <w:rsid w:val="005D0038"/>
    <w:rsid w:val="005D0E0B"/>
    <w:rsid w:val="005D204A"/>
    <w:rsid w:val="005D57C3"/>
    <w:rsid w:val="005E4D1B"/>
    <w:rsid w:val="006019E6"/>
    <w:rsid w:val="006044A5"/>
    <w:rsid w:val="00610E57"/>
    <w:rsid w:val="00614842"/>
    <w:rsid w:val="00620067"/>
    <w:rsid w:val="00621830"/>
    <w:rsid w:val="00650510"/>
    <w:rsid w:val="00654C9D"/>
    <w:rsid w:val="00655172"/>
    <w:rsid w:val="00665D78"/>
    <w:rsid w:val="0066647B"/>
    <w:rsid w:val="00671F95"/>
    <w:rsid w:val="0068330A"/>
    <w:rsid w:val="0068440A"/>
    <w:rsid w:val="00685895"/>
    <w:rsid w:val="00693191"/>
    <w:rsid w:val="006978CE"/>
    <w:rsid w:val="006A15FC"/>
    <w:rsid w:val="006B30B3"/>
    <w:rsid w:val="006C0711"/>
    <w:rsid w:val="006C4E3B"/>
    <w:rsid w:val="006C6833"/>
    <w:rsid w:val="006C7F9F"/>
    <w:rsid w:val="006D026B"/>
    <w:rsid w:val="006E444B"/>
    <w:rsid w:val="006E4E34"/>
    <w:rsid w:val="006E7FB0"/>
    <w:rsid w:val="006F5408"/>
    <w:rsid w:val="00702AFC"/>
    <w:rsid w:val="007035EB"/>
    <w:rsid w:val="00711569"/>
    <w:rsid w:val="00714D63"/>
    <w:rsid w:val="00717457"/>
    <w:rsid w:val="00723A5C"/>
    <w:rsid w:val="0072412E"/>
    <w:rsid w:val="00724B04"/>
    <w:rsid w:val="00731E87"/>
    <w:rsid w:val="00754D31"/>
    <w:rsid w:val="00773191"/>
    <w:rsid w:val="00776073"/>
    <w:rsid w:val="00790039"/>
    <w:rsid w:val="00790C73"/>
    <w:rsid w:val="007A4D6F"/>
    <w:rsid w:val="007C2E63"/>
    <w:rsid w:val="007D3006"/>
    <w:rsid w:val="007D78A0"/>
    <w:rsid w:val="007E0720"/>
    <w:rsid w:val="007E4948"/>
    <w:rsid w:val="007E4FE5"/>
    <w:rsid w:val="007E7ACA"/>
    <w:rsid w:val="008030DB"/>
    <w:rsid w:val="00810F71"/>
    <w:rsid w:val="008118C9"/>
    <w:rsid w:val="00833C77"/>
    <w:rsid w:val="00841B56"/>
    <w:rsid w:val="008471CA"/>
    <w:rsid w:val="008552EE"/>
    <w:rsid w:val="00861A4F"/>
    <w:rsid w:val="008657EC"/>
    <w:rsid w:val="00875FA6"/>
    <w:rsid w:val="008854F4"/>
    <w:rsid w:val="008915B5"/>
    <w:rsid w:val="008A657A"/>
    <w:rsid w:val="008A67B3"/>
    <w:rsid w:val="008A77C4"/>
    <w:rsid w:val="008B1052"/>
    <w:rsid w:val="008B4C08"/>
    <w:rsid w:val="008B7800"/>
    <w:rsid w:val="008C6E28"/>
    <w:rsid w:val="008D3430"/>
    <w:rsid w:val="008E2846"/>
    <w:rsid w:val="008E51FF"/>
    <w:rsid w:val="008F0504"/>
    <w:rsid w:val="008F1CF1"/>
    <w:rsid w:val="008F48A7"/>
    <w:rsid w:val="008F4C72"/>
    <w:rsid w:val="009137C2"/>
    <w:rsid w:val="009254CD"/>
    <w:rsid w:val="00931619"/>
    <w:rsid w:val="0093334E"/>
    <w:rsid w:val="00935209"/>
    <w:rsid w:val="00935EB6"/>
    <w:rsid w:val="00941552"/>
    <w:rsid w:val="00941DB9"/>
    <w:rsid w:val="00945151"/>
    <w:rsid w:val="00950A8C"/>
    <w:rsid w:val="00955CA0"/>
    <w:rsid w:val="00985826"/>
    <w:rsid w:val="009961E9"/>
    <w:rsid w:val="009A2537"/>
    <w:rsid w:val="009A2F16"/>
    <w:rsid w:val="009A3845"/>
    <w:rsid w:val="009A54FD"/>
    <w:rsid w:val="009B572E"/>
    <w:rsid w:val="009C51EE"/>
    <w:rsid w:val="009C6FBC"/>
    <w:rsid w:val="009C75FC"/>
    <w:rsid w:val="009D466E"/>
    <w:rsid w:val="009E2B91"/>
    <w:rsid w:val="009E61D2"/>
    <w:rsid w:val="009E7B79"/>
    <w:rsid w:val="009F3591"/>
    <w:rsid w:val="009F41C7"/>
    <w:rsid w:val="00A24E37"/>
    <w:rsid w:val="00A25D24"/>
    <w:rsid w:val="00A35C5D"/>
    <w:rsid w:val="00A41A78"/>
    <w:rsid w:val="00A47D50"/>
    <w:rsid w:val="00A53A2E"/>
    <w:rsid w:val="00A611CA"/>
    <w:rsid w:val="00A679E0"/>
    <w:rsid w:val="00A76BF7"/>
    <w:rsid w:val="00A802B8"/>
    <w:rsid w:val="00A8063C"/>
    <w:rsid w:val="00A83DA3"/>
    <w:rsid w:val="00AA74E0"/>
    <w:rsid w:val="00AA7693"/>
    <w:rsid w:val="00AB0BEC"/>
    <w:rsid w:val="00AB6D71"/>
    <w:rsid w:val="00AB7B5D"/>
    <w:rsid w:val="00AC08A8"/>
    <w:rsid w:val="00AC2B15"/>
    <w:rsid w:val="00AC7BEF"/>
    <w:rsid w:val="00AD29D2"/>
    <w:rsid w:val="00AD306C"/>
    <w:rsid w:val="00AE4DEA"/>
    <w:rsid w:val="00AE6286"/>
    <w:rsid w:val="00AF170E"/>
    <w:rsid w:val="00B178A7"/>
    <w:rsid w:val="00B27E3D"/>
    <w:rsid w:val="00B31DC0"/>
    <w:rsid w:val="00B55150"/>
    <w:rsid w:val="00B5676F"/>
    <w:rsid w:val="00B60FAC"/>
    <w:rsid w:val="00B66B3A"/>
    <w:rsid w:val="00B678A5"/>
    <w:rsid w:val="00B71C54"/>
    <w:rsid w:val="00B80EBB"/>
    <w:rsid w:val="00B852A3"/>
    <w:rsid w:val="00BA122C"/>
    <w:rsid w:val="00BA1E76"/>
    <w:rsid w:val="00BB42E7"/>
    <w:rsid w:val="00BC0A2E"/>
    <w:rsid w:val="00BC452E"/>
    <w:rsid w:val="00BD007B"/>
    <w:rsid w:val="00BD3BBD"/>
    <w:rsid w:val="00BE6491"/>
    <w:rsid w:val="00BF4ADF"/>
    <w:rsid w:val="00BF716D"/>
    <w:rsid w:val="00C05C9F"/>
    <w:rsid w:val="00C11300"/>
    <w:rsid w:val="00C136A7"/>
    <w:rsid w:val="00C166B8"/>
    <w:rsid w:val="00C23591"/>
    <w:rsid w:val="00C238A8"/>
    <w:rsid w:val="00C31806"/>
    <w:rsid w:val="00C335F6"/>
    <w:rsid w:val="00C42A11"/>
    <w:rsid w:val="00C47E9E"/>
    <w:rsid w:val="00C5413E"/>
    <w:rsid w:val="00C54D0D"/>
    <w:rsid w:val="00C56737"/>
    <w:rsid w:val="00C56BAF"/>
    <w:rsid w:val="00C62115"/>
    <w:rsid w:val="00C631A5"/>
    <w:rsid w:val="00C672BF"/>
    <w:rsid w:val="00C738C3"/>
    <w:rsid w:val="00C754D7"/>
    <w:rsid w:val="00C766AB"/>
    <w:rsid w:val="00C77BDF"/>
    <w:rsid w:val="00C8065A"/>
    <w:rsid w:val="00C81265"/>
    <w:rsid w:val="00C92D5F"/>
    <w:rsid w:val="00C9555A"/>
    <w:rsid w:val="00CA1335"/>
    <w:rsid w:val="00CA6D60"/>
    <w:rsid w:val="00CB14B5"/>
    <w:rsid w:val="00CC3F41"/>
    <w:rsid w:val="00CC6519"/>
    <w:rsid w:val="00CD4C7B"/>
    <w:rsid w:val="00CD612A"/>
    <w:rsid w:val="00CE4E6D"/>
    <w:rsid w:val="00CF386E"/>
    <w:rsid w:val="00D05B8C"/>
    <w:rsid w:val="00D17ED7"/>
    <w:rsid w:val="00D227C5"/>
    <w:rsid w:val="00D32DE9"/>
    <w:rsid w:val="00D335A2"/>
    <w:rsid w:val="00D415C6"/>
    <w:rsid w:val="00D417A2"/>
    <w:rsid w:val="00D42452"/>
    <w:rsid w:val="00D42E24"/>
    <w:rsid w:val="00D61533"/>
    <w:rsid w:val="00D72E10"/>
    <w:rsid w:val="00D75E77"/>
    <w:rsid w:val="00DA1F1C"/>
    <w:rsid w:val="00DA1F7E"/>
    <w:rsid w:val="00DA42A3"/>
    <w:rsid w:val="00DA78FC"/>
    <w:rsid w:val="00DC0371"/>
    <w:rsid w:val="00DC1E27"/>
    <w:rsid w:val="00DC74C6"/>
    <w:rsid w:val="00DD14BE"/>
    <w:rsid w:val="00DE0D8B"/>
    <w:rsid w:val="00DE15DC"/>
    <w:rsid w:val="00DE661F"/>
    <w:rsid w:val="00DF3016"/>
    <w:rsid w:val="00E0095D"/>
    <w:rsid w:val="00E01DA7"/>
    <w:rsid w:val="00E127BD"/>
    <w:rsid w:val="00E14C7E"/>
    <w:rsid w:val="00E20313"/>
    <w:rsid w:val="00E209FD"/>
    <w:rsid w:val="00E36475"/>
    <w:rsid w:val="00E50FBE"/>
    <w:rsid w:val="00E5172C"/>
    <w:rsid w:val="00E54B34"/>
    <w:rsid w:val="00E617A1"/>
    <w:rsid w:val="00E63A7B"/>
    <w:rsid w:val="00E750EB"/>
    <w:rsid w:val="00E83693"/>
    <w:rsid w:val="00E85B9F"/>
    <w:rsid w:val="00E90964"/>
    <w:rsid w:val="00E90BDC"/>
    <w:rsid w:val="00E91A43"/>
    <w:rsid w:val="00EA5804"/>
    <w:rsid w:val="00EB3371"/>
    <w:rsid w:val="00EB3B67"/>
    <w:rsid w:val="00EC0985"/>
    <w:rsid w:val="00EC0EF6"/>
    <w:rsid w:val="00EC66B4"/>
    <w:rsid w:val="00EC71F8"/>
    <w:rsid w:val="00ED7348"/>
    <w:rsid w:val="00EE1ABA"/>
    <w:rsid w:val="00EE2B59"/>
    <w:rsid w:val="00EF0ADB"/>
    <w:rsid w:val="00EF4645"/>
    <w:rsid w:val="00EF6647"/>
    <w:rsid w:val="00EF78EE"/>
    <w:rsid w:val="00F00B36"/>
    <w:rsid w:val="00F113AE"/>
    <w:rsid w:val="00F11F91"/>
    <w:rsid w:val="00F21846"/>
    <w:rsid w:val="00F45A0E"/>
    <w:rsid w:val="00F46C01"/>
    <w:rsid w:val="00F5055E"/>
    <w:rsid w:val="00F544ED"/>
    <w:rsid w:val="00F61539"/>
    <w:rsid w:val="00F70077"/>
    <w:rsid w:val="00F73A2F"/>
    <w:rsid w:val="00F747F4"/>
    <w:rsid w:val="00F83CDF"/>
    <w:rsid w:val="00F86362"/>
    <w:rsid w:val="00F927AC"/>
    <w:rsid w:val="00F92C7E"/>
    <w:rsid w:val="00F93239"/>
    <w:rsid w:val="00F97175"/>
    <w:rsid w:val="00FA6018"/>
    <w:rsid w:val="00FA75C7"/>
    <w:rsid w:val="00FA7E2B"/>
    <w:rsid w:val="00FB45BC"/>
    <w:rsid w:val="00FC0260"/>
    <w:rsid w:val="00FE099C"/>
    <w:rsid w:val="00FE180D"/>
    <w:rsid w:val="00FE7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E78C014-33CD-4EDE-B557-E539F28F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6C"/>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178A7"/>
    <w:pPr>
      <w:ind w:left="720"/>
      <w:contextualSpacing/>
    </w:pPr>
  </w:style>
  <w:style w:type="paragraph" w:styleId="Encabezado">
    <w:name w:val="header"/>
    <w:basedOn w:val="Normal"/>
    <w:link w:val="EncabezadoCar"/>
    <w:uiPriority w:val="99"/>
    <w:unhideWhenUsed/>
    <w:rsid w:val="00EB3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371"/>
  </w:style>
  <w:style w:type="paragraph" w:styleId="Piedepgina">
    <w:name w:val="footer"/>
    <w:basedOn w:val="Normal"/>
    <w:link w:val="PiedepginaCar"/>
    <w:uiPriority w:val="99"/>
    <w:unhideWhenUsed/>
    <w:rsid w:val="00EB3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371"/>
  </w:style>
  <w:style w:type="character" w:styleId="Hipervnculo">
    <w:name w:val="Hyperlink"/>
    <w:basedOn w:val="Fuentedeprrafopredeter"/>
    <w:uiPriority w:val="99"/>
    <w:unhideWhenUsed/>
    <w:rsid w:val="00E54B34"/>
    <w:rPr>
      <w:color w:val="0000FF"/>
      <w:u w:val="single"/>
    </w:rPr>
  </w:style>
  <w:style w:type="paragraph" w:styleId="Textonotaalfinal">
    <w:name w:val="endnote text"/>
    <w:basedOn w:val="Normal"/>
    <w:link w:val="TextonotaalfinalCar"/>
    <w:uiPriority w:val="99"/>
    <w:semiHidden/>
    <w:unhideWhenUsed/>
    <w:rsid w:val="00CF38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386E"/>
    <w:rPr>
      <w:sz w:val="20"/>
      <w:szCs w:val="20"/>
    </w:rPr>
  </w:style>
  <w:style w:type="character" w:styleId="Refdenotaalfinal">
    <w:name w:val="endnote reference"/>
    <w:basedOn w:val="Fuentedeprrafopredeter"/>
    <w:uiPriority w:val="99"/>
    <w:semiHidden/>
    <w:unhideWhenUsed/>
    <w:rsid w:val="00CF386E"/>
    <w:rPr>
      <w:vertAlign w:val="superscript"/>
    </w:rPr>
  </w:style>
  <w:style w:type="paragraph" w:styleId="NormalWeb">
    <w:name w:val="Normal (Web)"/>
    <w:basedOn w:val="Normal"/>
    <w:uiPriority w:val="99"/>
    <w:unhideWhenUsed/>
    <w:rsid w:val="004C31F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808C5"/>
    <w:rPr>
      <w:i/>
      <w:iCs/>
    </w:rPr>
  </w:style>
  <w:style w:type="character" w:styleId="Refdecomentario">
    <w:name w:val="annotation reference"/>
    <w:basedOn w:val="Fuentedeprrafopredeter"/>
    <w:uiPriority w:val="99"/>
    <w:semiHidden/>
    <w:unhideWhenUsed/>
    <w:rsid w:val="00F46C01"/>
    <w:rPr>
      <w:sz w:val="16"/>
      <w:szCs w:val="16"/>
    </w:rPr>
  </w:style>
  <w:style w:type="paragraph" w:styleId="Textocomentario">
    <w:name w:val="annotation text"/>
    <w:basedOn w:val="Normal"/>
    <w:link w:val="TextocomentarioCar"/>
    <w:uiPriority w:val="99"/>
    <w:semiHidden/>
    <w:unhideWhenUsed/>
    <w:rsid w:val="00F46C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C01"/>
    <w:rPr>
      <w:sz w:val="20"/>
      <w:szCs w:val="20"/>
    </w:rPr>
  </w:style>
  <w:style w:type="paragraph" w:styleId="Asuntodelcomentario">
    <w:name w:val="annotation subject"/>
    <w:basedOn w:val="Textocomentario"/>
    <w:next w:val="Textocomentario"/>
    <w:link w:val="AsuntodelcomentarioCar"/>
    <w:uiPriority w:val="99"/>
    <w:semiHidden/>
    <w:unhideWhenUsed/>
    <w:rsid w:val="00F46C01"/>
    <w:rPr>
      <w:b/>
      <w:bCs/>
    </w:rPr>
  </w:style>
  <w:style w:type="character" w:customStyle="1" w:styleId="AsuntodelcomentarioCar">
    <w:name w:val="Asunto del comentario Car"/>
    <w:basedOn w:val="TextocomentarioCar"/>
    <w:link w:val="Asuntodelcomentario"/>
    <w:uiPriority w:val="99"/>
    <w:semiHidden/>
    <w:rsid w:val="00F46C01"/>
    <w:rPr>
      <w:b/>
      <w:bCs/>
      <w:sz w:val="20"/>
      <w:szCs w:val="20"/>
    </w:rPr>
  </w:style>
  <w:style w:type="character" w:styleId="Textoennegrita">
    <w:name w:val="Strong"/>
    <w:basedOn w:val="Fuentedeprrafopredeter"/>
    <w:uiPriority w:val="22"/>
    <w:qFormat/>
    <w:rsid w:val="00CA1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145">
      <w:bodyDiv w:val="1"/>
      <w:marLeft w:val="0"/>
      <w:marRight w:val="0"/>
      <w:marTop w:val="0"/>
      <w:marBottom w:val="0"/>
      <w:divBdr>
        <w:top w:val="none" w:sz="0" w:space="0" w:color="auto"/>
        <w:left w:val="none" w:sz="0" w:space="0" w:color="auto"/>
        <w:bottom w:val="none" w:sz="0" w:space="0" w:color="auto"/>
        <w:right w:val="none" w:sz="0" w:space="0" w:color="auto"/>
      </w:divBdr>
    </w:div>
    <w:div w:id="496768770">
      <w:bodyDiv w:val="1"/>
      <w:marLeft w:val="0"/>
      <w:marRight w:val="0"/>
      <w:marTop w:val="0"/>
      <w:marBottom w:val="0"/>
      <w:divBdr>
        <w:top w:val="none" w:sz="0" w:space="0" w:color="auto"/>
        <w:left w:val="none" w:sz="0" w:space="0" w:color="auto"/>
        <w:bottom w:val="none" w:sz="0" w:space="0" w:color="auto"/>
        <w:right w:val="none" w:sz="0" w:space="0" w:color="auto"/>
      </w:divBdr>
    </w:div>
    <w:div w:id="636107382">
      <w:bodyDiv w:val="1"/>
      <w:marLeft w:val="0"/>
      <w:marRight w:val="0"/>
      <w:marTop w:val="0"/>
      <w:marBottom w:val="0"/>
      <w:divBdr>
        <w:top w:val="none" w:sz="0" w:space="0" w:color="auto"/>
        <w:left w:val="none" w:sz="0" w:space="0" w:color="auto"/>
        <w:bottom w:val="none" w:sz="0" w:space="0" w:color="auto"/>
        <w:right w:val="none" w:sz="0" w:space="0" w:color="auto"/>
      </w:divBdr>
    </w:div>
    <w:div w:id="1064568879">
      <w:bodyDiv w:val="1"/>
      <w:marLeft w:val="0"/>
      <w:marRight w:val="0"/>
      <w:marTop w:val="0"/>
      <w:marBottom w:val="0"/>
      <w:divBdr>
        <w:top w:val="none" w:sz="0" w:space="0" w:color="auto"/>
        <w:left w:val="none" w:sz="0" w:space="0" w:color="auto"/>
        <w:bottom w:val="none" w:sz="0" w:space="0" w:color="auto"/>
        <w:right w:val="none" w:sz="0" w:space="0" w:color="auto"/>
      </w:divBdr>
    </w:div>
    <w:div w:id="1173685069">
      <w:bodyDiv w:val="1"/>
      <w:marLeft w:val="0"/>
      <w:marRight w:val="0"/>
      <w:marTop w:val="0"/>
      <w:marBottom w:val="0"/>
      <w:divBdr>
        <w:top w:val="none" w:sz="0" w:space="0" w:color="auto"/>
        <w:left w:val="none" w:sz="0" w:space="0" w:color="auto"/>
        <w:bottom w:val="none" w:sz="0" w:space="0" w:color="auto"/>
        <w:right w:val="none" w:sz="0" w:space="0" w:color="auto"/>
      </w:divBdr>
    </w:div>
    <w:div w:id="1265381959">
      <w:bodyDiv w:val="1"/>
      <w:marLeft w:val="0"/>
      <w:marRight w:val="0"/>
      <w:marTop w:val="0"/>
      <w:marBottom w:val="0"/>
      <w:divBdr>
        <w:top w:val="none" w:sz="0" w:space="0" w:color="auto"/>
        <w:left w:val="none" w:sz="0" w:space="0" w:color="auto"/>
        <w:bottom w:val="none" w:sz="0" w:space="0" w:color="auto"/>
        <w:right w:val="none" w:sz="0" w:space="0" w:color="auto"/>
      </w:divBdr>
    </w:div>
    <w:div w:id="1376084815">
      <w:bodyDiv w:val="1"/>
      <w:marLeft w:val="0"/>
      <w:marRight w:val="0"/>
      <w:marTop w:val="0"/>
      <w:marBottom w:val="0"/>
      <w:divBdr>
        <w:top w:val="none" w:sz="0" w:space="0" w:color="auto"/>
        <w:left w:val="none" w:sz="0" w:space="0" w:color="auto"/>
        <w:bottom w:val="none" w:sz="0" w:space="0" w:color="auto"/>
        <w:right w:val="none" w:sz="0" w:space="0" w:color="auto"/>
      </w:divBdr>
    </w:div>
    <w:div w:id="1520704734">
      <w:bodyDiv w:val="1"/>
      <w:marLeft w:val="0"/>
      <w:marRight w:val="0"/>
      <w:marTop w:val="0"/>
      <w:marBottom w:val="0"/>
      <w:divBdr>
        <w:top w:val="none" w:sz="0" w:space="0" w:color="auto"/>
        <w:left w:val="none" w:sz="0" w:space="0" w:color="auto"/>
        <w:bottom w:val="none" w:sz="0" w:space="0" w:color="auto"/>
        <w:right w:val="none" w:sz="0" w:space="0" w:color="auto"/>
      </w:divBdr>
    </w:div>
    <w:div w:id="1685671960">
      <w:bodyDiv w:val="1"/>
      <w:marLeft w:val="0"/>
      <w:marRight w:val="0"/>
      <w:marTop w:val="0"/>
      <w:marBottom w:val="0"/>
      <w:divBdr>
        <w:top w:val="none" w:sz="0" w:space="0" w:color="auto"/>
        <w:left w:val="none" w:sz="0" w:space="0" w:color="auto"/>
        <w:bottom w:val="none" w:sz="0" w:space="0" w:color="auto"/>
        <w:right w:val="none" w:sz="0" w:space="0" w:color="auto"/>
      </w:divBdr>
    </w:div>
    <w:div w:id="1764840443">
      <w:bodyDiv w:val="1"/>
      <w:marLeft w:val="0"/>
      <w:marRight w:val="0"/>
      <w:marTop w:val="0"/>
      <w:marBottom w:val="0"/>
      <w:divBdr>
        <w:top w:val="none" w:sz="0" w:space="0" w:color="auto"/>
        <w:left w:val="none" w:sz="0" w:space="0" w:color="auto"/>
        <w:bottom w:val="none" w:sz="0" w:space="0" w:color="auto"/>
        <w:right w:val="none" w:sz="0" w:space="0" w:color="auto"/>
      </w:divBdr>
    </w:div>
    <w:div w:id="1847404699">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 w:id="209717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DDEE-7CC4-4459-A045-97E3B16C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cp:lastPrinted>2022-06-16T19:02:00Z</cp:lastPrinted>
  <dcterms:created xsi:type="dcterms:W3CDTF">2022-08-05T21:14:00Z</dcterms:created>
  <dcterms:modified xsi:type="dcterms:W3CDTF">2022-08-05T21:14:00Z</dcterms:modified>
</cp:coreProperties>
</file>