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AE69C" w14:textId="154275A0" w:rsidR="00F16D11" w:rsidRPr="006312B6" w:rsidRDefault="008207F6" w:rsidP="006312B6">
      <w:pPr>
        <w:spacing w:line="360" w:lineRule="auto"/>
        <w:jc w:val="both"/>
        <w:rPr>
          <w:rFonts w:ascii="Montserrat" w:hAnsi="Montserrat"/>
        </w:rPr>
      </w:pPr>
      <w:r w:rsidRPr="006312B6">
        <w:rPr>
          <w:rFonts w:ascii="Montserrat" w:hAnsi="Montserrat"/>
          <w:noProof/>
          <w:lang w:eastAsia="es-MX"/>
        </w:rPr>
        <mc:AlternateContent>
          <mc:Choice Requires="wps">
            <w:drawing>
              <wp:anchor distT="0" distB="0" distL="114300" distR="114300" simplePos="0" relativeHeight="251659264" behindDoc="0" locked="0" layoutInCell="1" allowOverlap="1" wp14:anchorId="5A8627D4" wp14:editId="78120FDB">
                <wp:simplePos x="0" y="0"/>
                <wp:positionH relativeFrom="column">
                  <wp:posOffset>3368040</wp:posOffset>
                </wp:positionH>
                <wp:positionV relativeFrom="paragraph">
                  <wp:posOffset>243205</wp:posOffset>
                </wp:positionV>
                <wp:extent cx="2336800" cy="590550"/>
                <wp:effectExtent l="0" t="0" r="25400" b="19050"/>
                <wp:wrapNone/>
                <wp:docPr id="1" name="Cuadro de texto 1"/>
                <wp:cNvGraphicFramePr/>
                <a:graphic xmlns:a="http://schemas.openxmlformats.org/drawingml/2006/main">
                  <a:graphicData uri="http://schemas.microsoft.com/office/word/2010/wordprocessingShape">
                    <wps:wsp>
                      <wps:cNvSpPr txBox="1"/>
                      <wps:spPr>
                        <a:xfrm>
                          <a:off x="0" y="0"/>
                          <a:ext cx="2336800" cy="590550"/>
                        </a:xfrm>
                        <a:prstGeom prst="rect">
                          <a:avLst/>
                        </a:prstGeom>
                        <a:solidFill>
                          <a:schemeClr val="lt1"/>
                        </a:solidFill>
                        <a:ln w="6350">
                          <a:solidFill>
                            <a:prstClr val="black"/>
                          </a:solidFill>
                        </a:ln>
                      </wps:spPr>
                      <wps:txbx>
                        <w:txbxContent>
                          <w:p w14:paraId="7396D861" w14:textId="7E6E8CAB" w:rsidR="00F16D11" w:rsidRPr="008207F6" w:rsidRDefault="00F16D11" w:rsidP="004E2E72">
                            <w:pPr>
                              <w:jc w:val="both"/>
                              <w:rPr>
                                <w:rFonts w:ascii="Century Gothic" w:hAnsi="Century Gothic"/>
                                <w:sz w:val="18"/>
                                <w:lang w:val="es-ES_tradnl"/>
                              </w:rPr>
                            </w:pPr>
                            <w:r w:rsidRPr="008207F6">
                              <w:rPr>
                                <w:rFonts w:ascii="Century Gothic" w:hAnsi="Century Gothic"/>
                                <w:b/>
                                <w:bCs/>
                                <w:sz w:val="18"/>
                                <w:lang w:val="es-ES_tradnl"/>
                              </w:rPr>
                              <w:t>Asunto:</w:t>
                            </w:r>
                            <w:r w:rsidRPr="008207F6">
                              <w:rPr>
                                <w:rFonts w:ascii="Century Gothic" w:hAnsi="Century Gothic"/>
                                <w:sz w:val="18"/>
                                <w:lang w:val="es-ES_tradnl"/>
                              </w:rPr>
                              <w:t xml:space="preserve"> Iniciativa de punto de acuerdo para solicitar comparecencia de titulares de órganos internos de control</w:t>
                            </w:r>
                          </w:p>
                          <w:p w14:paraId="721776ED" w14:textId="77777777" w:rsidR="00F16D11" w:rsidRPr="00F16D11" w:rsidRDefault="00F16D11">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8627D4" id="_x0000_t202" coordsize="21600,21600" o:spt="202" path="m,l,21600r21600,l21600,xe">
                <v:stroke joinstyle="miter"/>
                <v:path gradientshapeok="t" o:connecttype="rect"/>
              </v:shapetype>
              <v:shape id="Cuadro de texto 1" o:spid="_x0000_s1026" type="#_x0000_t202" style="position:absolute;left:0;text-align:left;margin-left:265.2pt;margin-top:19.15pt;width:184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" fillcolor="white [3201]" strokeweight=".5pt">
                <v:textbox>
                  <w:txbxContent>
                    <w:p w14:paraId="7396D861" w14:textId="7E6E8CAB" w:rsidR="00F16D11" w:rsidRPr="008207F6" w:rsidRDefault="00F16D11" w:rsidP="004E2E72">
                      <w:pPr>
                        <w:jc w:val="both"/>
                        <w:rPr>
                          <w:rFonts w:ascii="Century Gothic" w:hAnsi="Century Gothic"/>
                          <w:sz w:val="18"/>
                          <w:lang w:val="es-ES_tradnl"/>
                        </w:rPr>
                      </w:pPr>
                      <w:r w:rsidRPr="008207F6">
                        <w:rPr>
                          <w:rFonts w:ascii="Century Gothic" w:hAnsi="Century Gothic"/>
                          <w:b/>
                          <w:bCs/>
                          <w:sz w:val="18"/>
                          <w:lang w:val="es-ES_tradnl"/>
                        </w:rPr>
                        <w:t>Asunto:</w:t>
                      </w:r>
                      <w:r w:rsidRPr="008207F6">
                        <w:rPr>
                          <w:rFonts w:ascii="Century Gothic" w:hAnsi="Century Gothic"/>
                          <w:sz w:val="18"/>
                          <w:lang w:val="es-ES_tradnl"/>
                        </w:rPr>
                        <w:t xml:space="preserve"> Iniciativa de punto de acuerdo para solicitar comparecencia de titulares de órganos internos de control</w:t>
                      </w:r>
                    </w:p>
                    <w:p w14:paraId="721776ED" w14:textId="77777777" w:rsidR="00F16D11" w:rsidRPr="00F16D11" w:rsidRDefault="00F16D11">
                      <w:pPr>
                        <w:rPr>
                          <w:lang w:val="es-ES_tradnl"/>
                        </w:rPr>
                      </w:pPr>
                    </w:p>
                  </w:txbxContent>
                </v:textbox>
              </v:shape>
            </w:pict>
          </mc:Fallback>
        </mc:AlternateContent>
      </w:r>
    </w:p>
    <w:p w14:paraId="0747543A" w14:textId="44448F83" w:rsidR="00F16D11" w:rsidRPr="006312B6" w:rsidRDefault="00F16D11" w:rsidP="006312B6">
      <w:pPr>
        <w:spacing w:line="360" w:lineRule="auto"/>
        <w:jc w:val="both"/>
        <w:rPr>
          <w:rFonts w:ascii="Montserrat" w:hAnsi="Montserrat"/>
        </w:rPr>
      </w:pPr>
    </w:p>
    <w:p w14:paraId="29290707" w14:textId="77777777" w:rsidR="00F16D11" w:rsidRPr="006312B6" w:rsidRDefault="00F16D11" w:rsidP="006312B6">
      <w:pPr>
        <w:spacing w:line="360" w:lineRule="auto"/>
        <w:jc w:val="both"/>
        <w:rPr>
          <w:rFonts w:ascii="Montserrat" w:hAnsi="Montserrat"/>
        </w:rPr>
      </w:pPr>
    </w:p>
    <w:p w14:paraId="4FF05957" w14:textId="093A5737" w:rsidR="00F16D11" w:rsidRPr="006312B6" w:rsidRDefault="00F16D11" w:rsidP="006312B6">
      <w:pPr>
        <w:spacing w:line="360" w:lineRule="auto"/>
        <w:jc w:val="both"/>
        <w:rPr>
          <w:rFonts w:ascii="Montserrat" w:hAnsi="Montserrat"/>
        </w:rPr>
      </w:pPr>
    </w:p>
    <w:p w14:paraId="1E3088DD" w14:textId="46FF3C62" w:rsidR="00F16D11" w:rsidRPr="006312B6" w:rsidRDefault="00F16D11" w:rsidP="006312B6">
      <w:pPr>
        <w:spacing w:line="360" w:lineRule="auto"/>
        <w:jc w:val="both"/>
        <w:rPr>
          <w:rFonts w:ascii="Montserrat" w:hAnsi="Montserrat"/>
        </w:rPr>
      </w:pPr>
    </w:p>
    <w:p w14:paraId="48BC5AFC" w14:textId="77777777" w:rsidR="00F16D11" w:rsidRPr="006312B6" w:rsidRDefault="00F16D11" w:rsidP="008207F6">
      <w:pPr>
        <w:jc w:val="both"/>
        <w:rPr>
          <w:rFonts w:ascii="Montserrat" w:hAnsi="Montserrat"/>
        </w:rPr>
      </w:pPr>
    </w:p>
    <w:p w14:paraId="364C62FA" w14:textId="25FF586F" w:rsidR="00F16D11" w:rsidRPr="008207F6" w:rsidRDefault="00F16D11" w:rsidP="008207F6">
      <w:pPr>
        <w:jc w:val="both"/>
        <w:rPr>
          <w:rFonts w:ascii="Century Gothic" w:hAnsi="Century Gothic"/>
          <w:b/>
          <w:bCs/>
        </w:rPr>
      </w:pPr>
      <w:r w:rsidRPr="008207F6">
        <w:rPr>
          <w:rFonts w:ascii="Century Gothic" w:hAnsi="Century Gothic"/>
          <w:b/>
          <w:bCs/>
        </w:rPr>
        <w:t>H. CONGRESO DEL ESTADO DE CHIHUAHUA </w:t>
      </w:r>
    </w:p>
    <w:p w14:paraId="2B7DDC80" w14:textId="4B1D8870" w:rsidR="00F16D11" w:rsidRPr="008207F6" w:rsidRDefault="00F16D11" w:rsidP="008207F6">
      <w:pPr>
        <w:jc w:val="both"/>
        <w:rPr>
          <w:rFonts w:ascii="Century Gothic" w:hAnsi="Century Gothic"/>
          <w:b/>
          <w:bCs/>
        </w:rPr>
      </w:pPr>
      <w:r w:rsidRPr="008207F6">
        <w:rPr>
          <w:rFonts w:ascii="Century Gothic" w:hAnsi="Century Gothic"/>
          <w:b/>
          <w:bCs/>
        </w:rPr>
        <w:t>P R E S E N T E. -</w:t>
      </w:r>
      <w:bookmarkStart w:id="0" w:name="_GoBack"/>
      <w:bookmarkEnd w:id="0"/>
    </w:p>
    <w:p w14:paraId="1680DF83" w14:textId="47080056" w:rsidR="00F16D11" w:rsidRPr="008207F6" w:rsidRDefault="00F16D11" w:rsidP="006312B6">
      <w:pPr>
        <w:spacing w:line="360" w:lineRule="auto"/>
        <w:jc w:val="both"/>
        <w:rPr>
          <w:rFonts w:ascii="Century Gothic" w:hAnsi="Century Gothic"/>
          <w:b/>
          <w:bCs/>
        </w:rPr>
      </w:pPr>
    </w:p>
    <w:p w14:paraId="690B633A" w14:textId="54C91C26" w:rsidR="00F16D11" w:rsidRPr="008207F6" w:rsidRDefault="00F16D11" w:rsidP="004E2E72">
      <w:pPr>
        <w:spacing w:line="360" w:lineRule="auto"/>
        <w:ind w:firstLine="708"/>
        <w:jc w:val="both"/>
        <w:rPr>
          <w:rFonts w:ascii="Century Gothic" w:hAnsi="Century Gothic"/>
        </w:rPr>
      </w:pPr>
      <w:r w:rsidRPr="008207F6">
        <w:rPr>
          <w:rFonts w:ascii="Century Gothic" w:hAnsi="Century Gothic"/>
          <w:b/>
          <w:bCs/>
        </w:rPr>
        <w:t>FRANCISCO ADRIÁN SÁNCHEZ VILLEGAS,</w:t>
      </w:r>
      <w:r w:rsidRPr="008207F6">
        <w:rPr>
          <w:rFonts w:ascii="Century Gothic" w:hAnsi="Century Gothic"/>
        </w:rPr>
        <w:t xml:space="preserve"> en representación del Grupo Parlamentario de Movimiento Ciudadano de la Sexagésima Séptima Legislatura y con fundamento en el segundo párrafo del artículo 25 y del artículo 169 de la Ley Orgánica del Poder Legislativo del Estado de Chihuahua y demás aplicables, comparezco ante esta Honorable Representación Popular para presentar iniciativa con carácter de Punto de Acuerdo a fin de solicitar la comparecencia de </w:t>
      </w:r>
      <w:r w:rsidR="000E7FF6" w:rsidRPr="008207F6">
        <w:rPr>
          <w:rFonts w:ascii="Century Gothic" w:hAnsi="Century Gothic"/>
        </w:rPr>
        <w:t>los titulares de los órganos internos de control del I</w:t>
      </w:r>
      <w:r w:rsidR="00344F45" w:rsidRPr="008207F6">
        <w:rPr>
          <w:rFonts w:ascii="Century Gothic" w:hAnsi="Century Gothic"/>
        </w:rPr>
        <w:t>nstituto Chihuahuense para la Transparencia y Acceso a la Información Pública; Instituto Estatal Electoral, C</w:t>
      </w:r>
      <w:r w:rsidR="00BD3E98" w:rsidRPr="008207F6">
        <w:rPr>
          <w:rFonts w:ascii="Century Gothic" w:hAnsi="Century Gothic"/>
        </w:rPr>
        <w:t>omisión Estatal de los Derechos Humanos</w:t>
      </w:r>
      <w:r w:rsidR="0083432E" w:rsidRPr="008207F6">
        <w:rPr>
          <w:rFonts w:ascii="Century Gothic" w:hAnsi="Century Gothic"/>
        </w:rPr>
        <w:t xml:space="preserve"> y </w:t>
      </w:r>
      <w:r w:rsidR="00BD3E98" w:rsidRPr="008207F6">
        <w:rPr>
          <w:rFonts w:ascii="Century Gothic" w:hAnsi="Century Gothic"/>
        </w:rPr>
        <w:t>del Tribunal Estatal de Justicia Administrativa</w:t>
      </w:r>
      <w:r w:rsidR="0083432E" w:rsidRPr="008207F6">
        <w:rPr>
          <w:rFonts w:ascii="Century Gothic" w:hAnsi="Century Gothic"/>
        </w:rPr>
        <w:t xml:space="preserve">, </w:t>
      </w:r>
      <w:r w:rsidRPr="008207F6">
        <w:rPr>
          <w:rFonts w:ascii="Century Gothic" w:hAnsi="Century Gothic"/>
        </w:rPr>
        <w:t>al tenor de la siguiente:</w:t>
      </w:r>
    </w:p>
    <w:p w14:paraId="74EAA293" w14:textId="77777777" w:rsidR="00F16D11" w:rsidRPr="008207F6" w:rsidRDefault="00F16D11" w:rsidP="004E2E72">
      <w:pPr>
        <w:spacing w:line="360" w:lineRule="auto"/>
        <w:jc w:val="center"/>
        <w:rPr>
          <w:rFonts w:ascii="Century Gothic" w:hAnsi="Century Gothic"/>
        </w:rPr>
      </w:pPr>
    </w:p>
    <w:p w14:paraId="686BE0EE" w14:textId="66F8FFAF" w:rsidR="00F16D11" w:rsidRPr="008207F6" w:rsidRDefault="00F16D11" w:rsidP="004E2E72">
      <w:pPr>
        <w:spacing w:line="360" w:lineRule="auto"/>
        <w:jc w:val="center"/>
        <w:rPr>
          <w:rFonts w:ascii="Century Gothic" w:hAnsi="Century Gothic"/>
          <w:b/>
        </w:rPr>
      </w:pPr>
      <w:r w:rsidRPr="008207F6">
        <w:rPr>
          <w:rFonts w:ascii="Century Gothic" w:hAnsi="Century Gothic"/>
          <w:b/>
        </w:rPr>
        <w:t>EXPOSICIÓN DE MOTIVOS:</w:t>
      </w:r>
    </w:p>
    <w:p w14:paraId="0DA0EA4C" w14:textId="77777777" w:rsidR="00F16D11" w:rsidRPr="008207F6" w:rsidRDefault="00F16D11" w:rsidP="006312B6">
      <w:pPr>
        <w:spacing w:line="360" w:lineRule="auto"/>
        <w:jc w:val="both"/>
        <w:rPr>
          <w:rFonts w:ascii="Century Gothic" w:hAnsi="Century Gothic"/>
        </w:rPr>
      </w:pPr>
    </w:p>
    <w:p w14:paraId="45042D46" w14:textId="7A40BBB5" w:rsidR="000E7FF6" w:rsidRPr="008207F6" w:rsidRDefault="00F16D11" w:rsidP="006312B6">
      <w:pPr>
        <w:spacing w:line="360" w:lineRule="auto"/>
        <w:jc w:val="both"/>
        <w:rPr>
          <w:rFonts w:ascii="Century Gothic" w:hAnsi="Century Gothic"/>
        </w:rPr>
      </w:pPr>
      <w:r w:rsidRPr="008207F6">
        <w:rPr>
          <w:rFonts w:ascii="Century Gothic" w:hAnsi="Century Gothic"/>
        </w:rPr>
        <w:t xml:space="preserve">1. </w:t>
      </w:r>
      <w:r w:rsidR="00A85D6D" w:rsidRPr="008207F6">
        <w:rPr>
          <w:rFonts w:ascii="Century Gothic" w:hAnsi="Century Gothic"/>
        </w:rPr>
        <w:t xml:space="preserve">La creación de los órganos internos de control robustecen los mecanismos para combatir la corrupción, inspeccionando el ejercicio del gasto público </w:t>
      </w:r>
      <w:r w:rsidR="001D77F3" w:rsidRPr="008207F6">
        <w:rPr>
          <w:rFonts w:ascii="Century Gothic" w:hAnsi="Century Gothic"/>
        </w:rPr>
        <w:t xml:space="preserve">estatal </w:t>
      </w:r>
      <w:r w:rsidR="00A85D6D" w:rsidRPr="008207F6">
        <w:rPr>
          <w:rFonts w:ascii="Century Gothic" w:hAnsi="Century Gothic"/>
        </w:rPr>
        <w:t xml:space="preserve">y de las funciones de los servidores públicos. </w:t>
      </w:r>
      <w:r w:rsidR="001D77F3" w:rsidRPr="008207F6">
        <w:rPr>
          <w:rFonts w:ascii="Century Gothic" w:hAnsi="Century Gothic"/>
        </w:rPr>
        <w:t xml:space="preserve">Con las buenas prácticas de los órganos internos de control se hace patente una verdadera rendición de cuentas y un equilibrio entre los poderes del Estado. </w:t>
      </w:r>
    </w:p>
    <w:p w14:paraId="1E28BD96" w14:textId="77777777" w:rsidR="00F16D11" w:rsidRPr="008207F6" w:rsidRDefault="00F16D11" w:rsidP="006312B6">
      <w:pPr>
        <w:spacing w:line="360" w:lineRule="auto"/>
        <w:jc w:val="both"/>
        <w:rPr>
          <w:rFonts w:ascii="Century Gothic" w:hAnsi="Century Gothic"/>
        </w:rPr>
      </w:pPr>
    </w:p>
    <w:p w14:paraId="62D91D63" w14:textId="206E0571" w:rsidR="00602611" w:rsidRDefault="00F16D11" w:rsidP="006312B6">
      <w:pPr>
        <w:spacing w:line="360" w:lineRule="auto"/>
        <w:jc w:val="both"/>
        <w:rPr>
          <w:rFonts w:ascii="Century Gothic" w:hAnsi="Century Gothic"/>
        </w:rPr>
      </w:pPr>
      <w:r w:rsidRPr="008207F6">
        <w:rPr>
          <w:rFonts w:ascii="Century Gothic" w:hAnsi="Century Gothic"/>
        </w:rPr>
        <w:t xml:space="preserve">2. </w:t>
      </w:r>
      <w:r w:rsidR="00B42AEE" w:rsidRPr="008207F6">
        <w:rPr>
          <w:rFonts w:ascii="Century Gothic" w:hAnsi="Century Gothic"/>
        </w:rPr>
        <w:t xml:space="preserve">Una de las práctivas más sanas para la función pública, es la rendición de informes de los órganos internos de control ante el poder legislativo, pues de </w:t>
      </w:r>
      <w:r w:rsidR="00B42AEE" w:rsidRPr="008207F6">
        <w:rPr>
          <w:rFonts w:ascii="Century Gothic" w:hAnsi="Century Gothic"/>
        </w:rPr>
        <w:lastRenderedPageBreak/>
        <w:t xml:space="preserve">esta manera es posible dar continuidad a las observaciones realizadas por la auditoría superior del Estado que depende directamente de esta soberanía. Esto significa que los hallazgos de faltas administrativas dentro de la cuenta pública por la Auditoría Superior de Estado, no solo </w:t>
      </w:r>
      <w:r w:rsidR="00602611" w:rsidRPr="008207F6">
        <w:rPr>
          <w:rFonts w:ascii="Century Gothic" w:hAnsi="Century Gothic"/>
        </w:rPr>
        <w:t xml:space="preserve">deberían de quedarse como un antecedente estadístico, sino que cada Organo Interno de Control debe iniciar una investigación para fincar o descartar responsabilidades administrativas de funcionarios públicos. </w:t>
      </w:r>
    </w:p>
    <w:p w14:paraId="710CA7EA" w14:textId="77777777" w:rsidR="008207F6" w:rsidRPr="008207F6" w:rsidRDefault="008207F6" w:rsidP="006312B6">
      <w:pPr>
        <w:spacing w:line="360" w:lineRule="auto"/>
        <w:jc w:val="both"/>
        <w:rPr>
          <w:rFonts w:ascii="Century Gothic" w:hAnsi="Century Gothic"/>
        </w:rPr>
      </w:pPr>
    </w:p>
    <w:p w14:paraId="2CA2015C" w14:textId="4346B4E3" w:rsidR="00457617" w:rsidRPr="008207F6" w:rsidRDefault="00602611" w:rsidP="006312B6">
      <w:pPr>
        <w:spacing w:line="360" w:lineRule="auto"/>
        <w:jc w:val="both"/>
        <w:rPr>
          <w:rFonts w:ascii="Century Gothic" w:hAnsi="Century Gothic"/>
        </w:rPr>
      </w:pPr>
      <w:r w:rsidRPr="008207F6">
        <w:rPr>
          <w:rFonts w:ascii="Century Gothic" w:hAnsi="Century Gothic"/>
        </w:rPr>
        <w:t xml:space="preserve">3. </w:t>
      </w:r>
      <w:r w:rsidR="008C16EB" w:rsidRPr="008207F6">
        <w:rPr>
          <w:rFonts w:ascii="Century Gothic" w:hAnsi="Century Gothic"/>
        </w:rPr>
        <w:t>El artículo 4 de la Constitución del Estado indica que e</w:t>
      </w:r>
      <w:r w:rsidRPr="008207F6">
        <w:rPr>
          <w:rFonts w:ascii="Century Gothic" w:hAnsi="Century Gothic"/>
        </w:rPr>
        <w:t>ste Congreso s</w:t>
      </w:r>
      <w:r w:rsidR="008C16EB" w:rsidRPr="008207F6">
        <w:rPr>
          <w:rFonts w:ascii="Century Gothic" w:hAnsi="Century Gothic"/>
        </w:rPr>
        <w:t xml:space="preserve">erá quien proponga y designe a los titulares de los órganos internos de control, </w:t>
      </w:r>
      <w:r w:rsidR="00CA4E0D" w:rsidRPr="008207F6">
        <w:rPr>
          <w:rFonts w:ascii="Century Gothic" w:hAnsi="Century Gothic"/>
        </w:rPr>
        <w:t xml:space="preserve">por lo tanto esta soberanía es </w:t>
      </w:r>
      <w:r w:rsidRPr="008207F6">
        <w:rPr>
          <w:rFonts w:ascii="Century Gothic" w:hAnsi="Century Gothic"/>
        </w:rPr>
        <w:t>la instancia idónea para examinar el desempeño de estos organismos</w:t>
      </w:r>
      <w:r w:rsidR="00CA4E0D" w:rsidRPr="008207F6">
        <w:rPr>
          <w:rFonts w:ascii="Century Gothic" w:hAnsi="Century Gothic"/>
        </w:rPr>
        <w:t>. Otra atribución legal para este Congreso es la recepción</w:t>
      </w:r>
      <w:r w:rsidR="008C16EB" w:rsidRPr="008207F6">
        <w:rPr>
          <w:rFonts w:ascii="Century Gothic" w:hAnsi="Century Gothic"/>
        </w:rPr>
        <w:t xml:space="preserve"> </w:t>
      </w:r>
      <w:r w:rsidR="00CA4E0D" w:rsidRPr="008207F6">
        <w:rPr>
          <w:rFonts w:ascii="Century Gothic" w:hAnsi="Century Gothic"/>
        </w:rPr>
        <w:t>anual de los informes</w:t>
      </w:r>
      <w:r w:rsidR="00457617" w:rsidRPr="008207F6">
        <w:rPr>
          <w:rFonts w:ascii="Century Gothic" w:hAnsi="Century Gothic"/>
        </w:rPr>
        <w:t xml:space="preserve"> de estos örganos internos de control, lo cual es evidente en los siguientes artículos: artículo 34 de la Ley Orgánica del Tribunal Estatal de Justicia Administrativa, de la Ley de Transparencia y Acceso a la Información Pública del Estado de Chihuahua; artículo 22 H de la Ley de la Comisión Estatal de los Derechos Humanos</w:t>
      </w:r>
      <w:r w:rsidR="001B39B7" w:rsidRPr="008207F6">
        <w:rPr>
          <w:rFonts w:ascii="Century Gothic" w:hAnsi="Century Gothic"/>
        </w:rPr>
        <w:t xml:space="preserve">; 272 k </w:t>
      </w:r>
      <w:r w:rsidR="00457617" w:rsidRPr="008207F6">
        <w:rPr>
          <w:rFonts w:ascii="Century Gothic" w:hAnsi="Century Gothic"/>
        </w:rPr>
        <w:t xml:space="preserve">de la Ley Electoral del Estado de Chihuahua y </w:t>
      </w:r>
      <w:r w:rsidR="001B39B7" w:rsidRPr="008207F6">
        <w:rPr>
          <w:rFonts w:ascii="Century Gothic" w:hAnsi="Century Gothic"/>
        </w:rPr>
        <w:t xml:space="preserve">145 SEPTIES fracción IV </w:t>
      </w:r>
      <w:r w:rsidR="00457617" w:rsidRPr="008207F6">
        <w:rPr>
          <w:rFonts w:ascii="Century Gothic" w:hAnsi="Century Gothic"/>
        </w:rPr>
        <w:t>de la Ley Orgánica del Poder Legislativo del Estado de Chihuahua</w:t>
      </w:r>
      <w:r w:rsidR="001B39B7" w:rsidRPr="008207F6">
        <w:rPr>
          <w:rFonts w:ascii="Century Gothic" w:hAnsi="Century Gothic"/>
        </w:rPr>
        <w:t>.</w:t>
      </w:r>
    </w:p>
    <w:p w14:paraId="6A892EB2" w14:textId="77777777" w:rsidR="00F16D11" w:rsidRPr="008207F6" w:rsidRDefault="00F16D11" w:rsidP="006312B6">
      <w:pPr>
        <w:spacing w:line="360" w:lineRule="auto"/>
        <w:jc w:val="both"/>
        <w:rPr>
          <w:rFonts w:ascii="Century Gothic" w:hAnsi="Century Gothic"/>
        </w:rPr>
      </w:pPr>
    </w:p>
    <w:p w14:paraId="1D4E976A" w14:textId="4987FD6A" w:rsidR="004E2E72" w:rsidRPr="008207F6" w:rsidRDefault="008207F6" w:rsidP="006312B6">
      <w:pPr>
        <w:spacing w:line="360" w:lineRule="auto"/>
        <w:jc w:val="both"/>
        <w:rPr>
          <w:rFonts w:ascii="Century Gothic" w:hAnsi="Century Gothic"/>
        </w:rPr>
      </w:pPr>
      <w:r>
        <w:rPr>
          <w:rFonts w:ascii="Century Gothic" w:hAnsi="Century Gothic"/>
        </w:rPr>
        <w:t xml:space="preserve">4. </w:t>
      </w:r>
      <w:r w:rsidR="0083432E" w:rsidRPr="008207F6">
        <w:rPr>
          <w:rFonts w:ascii="Century Gothic" w:hAnsi="Century Gothic"/>
        </w:rPr>
        <w:t xml:space="preserve">La </w:t>
      </w:r>
      <w:r w:rsidR="00D57433" w:rsidRPr="008207F6">
        <w:rPr>
          <w:rFonts w:ascii="Century Gothic" w:hAnsi="Century Gothic"/>
        </w:rPr>
        <w:t xml:space="preserve">regulación de los </w:t>
      </w:r>
      <w:r w:rsidR="0083432E" w:rsidRPr="008207F6">
        <w:rPr>
          <w:rFonts w:ascii="Century Gothic" w:hAnsi="Century Gothic"/>
        </w:rPr>
        <w:t xml:space="preserve">informes </w:t>
      </w:r>
      <w:r w:rsidR="00D57433" w:rsidRPr="008207F6">
        <w:rPr>
          <w:rFonts w:ascii="Century Gothic" w:hAnsi="Century Gothic"/>
        </w:rPr>
        <w:t xml:space="preserve">anuales </w:t>
      </w:r>
      <w:r w:rsidR="0083432E" w:rsidRPr="008207F6">
        <w:rPr>
          <w:rFonts w:ascii="Century Gothic" w:hAnsi="Century Gothic"/>
        </w:rPr>
        <w:t xml:space="preserve">de los organos internos de control </w:t>
      </w:r>
      <w:r w:rsidR="00D57433" w:rsidRPr="008207F6">
        <w:rPr>
          <w:rFonts w:ascii="Century Gothic" w:hAnsi="Century Gothic"/>
        </w:rPr>
        <w:t xml:space="preserve">no cuenta con una regulación mayor a la de su recepción, por lo tanto consideramos que en un ejercicio democrático es indispensable que comparezcan los titulares de estas áreas de de control a exponer el contenido de sus informes y a responder </w:t>
      </w:r>
      <w:r w:rsidR="006312B6" w:rsidRPr="008207F6">
        <w:rPr>
          <w:rFonts w:ascii="Century Gothic" w:hAnsi="Century Gothic"/>
        </w:rPr>
        <w:t xml:space="preserve">las preguntas que </w:t>
      </w:r>
      <w:r w:rsidR="004E2E72" w:rsidRPr="008207F6">
        <w:rPr>
          <w:rFonts w:ascii="Century Gothic" w:hAnsi="Century Gothic"/>
        </w:rPr>
        <w:t>formulen los diferentes grupos parlamentarios.</w:t>
      </w:r>
    </w:p>
    <w:p w14:paraId="3E5B7CAA" w14:textId="2E86F1AB" w:rsidR="00F16D11" w:rsidRPr="008207F6" w:rsidRDefault="00F16D11" w:rsidP="006312B6">
      <w:pPr>
        <w:spacing w:line="360" w:lineRule="auto"/>
        <w:jc w:val="both"/>
        <w:rPr>
          <w:rFonts w:ascii="Century Gothic" w:hAnsi="Century Gothic"/>
        </w:rPr>
      </w:pPr>
    </w:p>
    <w:p w14:paraId="56CA5A33" w14:textId="77777777" w:rsidR="00F16D11" w:rsidRPr="008207F6" w:rsidRDefault="00F16D11" w:rsidP="006312B6">
      <w:pPr>
        <w:spacing w:line="360" w:lineRule="auto"/>
        <w:jc w:val="both"/>
        <w:rPr>
          <w:rFonts w:ascii="Century Gothic" w:hAnsi="Century Gothic"/>
        </w:rPr>
      </w:pPr>
      <w:r w:rsidRPr="008207F6">
        <w:rPr>
          <w:rFonts w:ascii="Century Gothic" w:hAnsi="Century Gothic"/>
        </w:rPr>
        <w:br/>
      </w:r>
    </w:p>
    <w:p w14:paraId="2BF34B91" w14:textId="2851087C" w:rsidR="00F16D11" w:rsidRPr="008207F6" w:rsidRDefault="00F16D11" w:rsidP="004E2E72">
      <w:pPr>
        <w:spacing w:line="360" w:lineRule="auto"/>
        <w:jc w:val="center"/>
        <w:rPr>
          <w:rFonts w:ascii="Century Gothic" w:hAnsi="Century Gothic"/>
          <w:b/>
          <w:bCs/>
        </w:rPr>
      </w:pPr>
      <w:r w:rsidRPr="008207F6">
        <w:rPr>
          <w:rFonts w:ascii="Century Gothic" w:hAnsi="Century Gothic"/>
          <w:b/>
          <w:bCs/>
        </w:rPr>
        <w:lastRenderedPageBreak/>
        <w:t>PUNTO DE ACUERDO:</w:t>
      </w:r>
    </w:p>
    <w:p w14:paraId="2266570B" w14:textId="77777777" w:rsidR="00F16D11" w:rsidRPr="008207F6" w:rsidRDefault="00F16D11" w:rsidP="006312B6">
      <w:pPr>
        <w:spacing w:line="360" w:lineRule="auto"/>
        <w:jc w:val="both"/>
        <w:rPr>
          <w:rFonts w:ascii="Century Gothic" w:hAnsi="Century Gothic"/>
          <w:b/>
          <w:bCs/>
        </w:rPr>
      </w:pPr>
    </w:p>
    <w:p w14:paraId="4B260063" w14:textId="775EE632" w:rsidR="00F16D11" w:rsidRPr="008207F6" w:rsidRDefault="00F16D11" w:rsidP="006312B6">
      <w:pPr>
        <w:spacing w:line="360" w:lineRule="auto"/>
        <w:jc w:val="both"/>
        <w:rPr>
          <w:rFonts w:ascii="Century Gothic" w:hAnsi="Century Gothic"/>
        </w:rPr>
      </w:pPr>
      <w:r w:rsidRPr="008207F6">
        <w:rPr>
          <w:rFonts w:ascii="Century Gothic" w:hAnsi="Century Gothic"/>
          <w:b/>
          <w:bCs/>
        </w:rPr>
        <w:t>ÚNICO:</w:t>
      </w:r>
      <w:r w:rsidRPr="008207F6">
        <w:rPr>
          <w:rFonts w:ascii="Century Gothic" w:hAnsi="Century Gothic"/>
        </w:rPr>
        <w:t xml:space="preserve"> La Sexagésima </w:t>
      </w:r>
      <w:r w:rsidR="006312B6" w:rsidRPr="008207F6">
        <w:rPr>
          <w:rFonts w:ascii="Century Gothic" w:hAnsi="Century Gothic"/>
        </w:rPr>
        <w:t>S</w:t>
      </w:r>
      <w:r w:rsidRPr="008207F6">
        <w:rPr>
          <w:rFonts w:ascii="Century Gothic" w:hAnsi="Century Gothic"/>
        </w:rPr>
        <w:t xml:space="preserve">éptima Legislatura del </w:t>
      </w:r>
      <w:r w:rsidR="006312B6" w:rsidRPr="008207F6">
        <w:rPr>
          <w:rFonts w:ascii="Century Gothic" w:hAnsi="Century Gothic"/>
        </w:rPr>
        <w:t xml:space="preserve">H. Congreso del </w:t>
      </w:r>
      <w:r w:rsidRPr="008207F6">
        <w:rPr>
          <w:rFonts w:ascii="Century Gothic" w:hAnsi="Century Gothic"/>
        </w:rPr>
        <w:t>Estado de Chihuahua con fundamento en el segundo párrafo del artículo 25 de la Ley Orgánica del Poder Legislativo del Estado de Chihuahua solicita respetuosamente la comparecencia de</w:t>
      </w:r>
      <w:r w:rsidR="006312B6" w:rsidRPr="008207F6">
        <w:rPr>
          <w:rFonts w:ascii="Century Gothic" w:hAnsi="Century Gothic"/>
        </w:rPr>
        <w:t xml:space="preserve"> los titulares de los órganos internos de control del Instituto Chihuahuense para la Transparencia y Acceso a la Información Pública, del Instituto Estatal Electoral, de la Comisión Estatal de los Derechos Humanos y del Tribunal Estatal de Justicia Administrativa a efecto de que ante el pleno de este Congreso expongan el contenido de los informes anuales del 2021.</w:t>
      </w:r>
    </w:p>
    <w:p w14:paraId="65DC4575" w14:textId="77777777" w:rsidR="004E2E72" w:rsidRPr="008207F6" w:rsidRDefault="004E2E72" w:rsidP="006312B6">
      <w:pPr>
        <w:spacing w:line="360" w:lineRule="auto"/>
        <w:jc w:val="both"/>
        <w:rPr>
          <w:rFonts w:ascii="Century Gothic" w:hAnsi="Century Gothic"/>
        </w:rPr>
      </w:pPr>
    </w:p>
    <w:p w14:paraId="0BE9A312" w14:textId="6B137E2C" w:rsidR="00F16D11" w:rsidRPr="008207F6" w:rsidRDefault="00F16D11" w:rsidP="006312B6">
      <w:pPr>
        <w:spacing w:line="360" w:lineRule="auto"/>
        <w:jc w:val="both"/>
        <w:rPr>
          <w:rFonts w:ascii="Century Gothic" w:hAnsi="Century Gothic"/>
        </w:rPr>
      </w:pPr>
      <w:r w:rsidRPr="008207F6">
        <w:rPr>
          <w:rFonts w:ascii="Century Gothic" w:hAnsi="Century Gothic"/>
          <w:b/>
          <w:bCs/>
        </w:rPr>
        <w:t>ECONÓMICO:</w:t>
      </w:r>
      <w:r w:rsidRPr="008207F6">
        <w:rPr>
          <w:rFonts w:ascii="Century Gothic" w:hAnsi="Century Gothic"/>
        </w:rPr>
        <w:t xml:space="preserve"> Aprobado que sea, túrnese a la Secretaría para que elabore la Minuta de Acuerdo en los términos que deba publicarse.</w:t>
      </w:r>
    </w:p>
    <w:p w14:paraId="1D21997F" w14:textId="77777777" w:rsidR="00F16D11" w:rsidRPr="008207F6" w:rsidRDefault="00F16D11" w:rsidP="006312B6">
      <w:pPr>
        <w:spacing w:line="360" w:lineRule="auto"/>
        <w:jc w:val="both"/>
        <w:rPr>
          <w:rFonts w:ascii="Century Gothic" w:hAnsi="Century Gothic"/>
          <w:b/>
          <w:bCs/>
        </w:rPr>
      </w:pPr>
      <w:r w:rsidRPr="008207F6">
        <w:rPr>
          <w:rFonts w:ascii="Century Gothic" w:hAnsi="Century Gothic"/>
          <w:b/>
          <w:bCs/>
        </w:rPr>
        <w:t> </w:t>
      </w:r>
    </w:p>
    <w:p w14:paraId="2D0A5A34" w14:textId="5360081F" w:rsidR="00F16D11" w:rsidRPr="008207F6" w:rsidRDefault="00F16D11" w:rsidP="006312B6">
      <w:pPr>
        <w:spacing w:line="360" w:lineRule="auto"/>
        <w:jc w:val="both"/>
        <w:rPr>
          <w:rFonts w:ascii="Century Gothic" w:hAnsi="Century Gothic"/>
        </w:rPr>
      </w:pPr>
      <w:r w:rsidRPr="008207F6">
        <w:rPr>
          <w:rFonts w:ascii="Century Gothic" w:hAnsi="Century Gothic"/>
          <w:b/>
          <w:bCs/>
        </w:rPr>
        <w:t>D A D O</w:t>
      </w:r>
      <w:r w:rsidRPr="008207F6">
        <w:rPr>
          <w:rFonts w:ascii="Century Gothic" w:hAnsi="Century Gothic"/>
        </w:rPr>
        <w:t xml:space="preserve"> en la sede del Poder Legislativo, en la Ciudad de Chihuahua, Chihuahua, a los </w:t>
      </w:r>
      <w:r w:rsidR="006312B6" w:rsidRPr="008207F6">
        <w:rPr>
          <w:rFonts w:ascii="Century Gothic" w:hAnsi="Century Gothic"/>
        </w:rPr>
        <w:t xml:space="preserve">diecisiete </w:t>
      </w:r>
      <w:r w:rsidRPr="008207F6">
        <w:rPr>
          <w:rFonts w:ascii="Century Gothic" w:hAnsi="Century Gothic"/>
        </w:rPr>
        <w:t xml:space="preserve">días del mes de </w:t>
      </w:r>
      <w:r w:rsidR="006312B6" w:rsidRPr="008207F6">
        <w:rPr>
          <w:rFonts w:ascii="Century Gothic" w:hAnsi="Century Gothic"/>
        </w:rPr>
        <w:t>marzo</w:t>
      </w:r>
      <w:r w:rsidRPr="008207F6">
        <w:rPr>
          <w:rFonts w:ascii="Century Gothic" w:hAnsi="Century Gothic"/>
        </w:rPr>
        <w:t xml:space="preserve"> de dos mil veintidós.</w:t>
      </w:r>
    </w:p>
    <w:p w14:paraId="01335828" w14:textId="77777777" w:rsidR="00F16D11" w:rsidRPr="008207F6" w:rsidRDefault="00F16D11" w:rsidP="006312B6">
      <w:pPr>
        <w:spacing w:line="360" w:lineRule="auto"/>
        <w:jc w:val="both"/>
        <w:rPr>
          <w:rFonts w:ascii="Century Gothic" w:hAnsi="Century Gothic"/>
        </w:rPr>
      </w:pPr>
      <w:r w:rsidRPr="008207F6">
        <w:rPr>
          <w:rFonts w:ascii="Century Gothic" w:hAnsi="Century Gothic"/>
        </w:rPr>
        <w:t> </w:t>
      </w:r>
    </w:p>
    <w:p w14:paraId="29C9B326" w14:textId="4E6193DC" w:rsidR="00F16D11" w:rsidRPr="008207F6" w:rsidRDefault="00F16D11" w:rsidP="004E2E72">
      <w:pPr>
        <w:spacing w:line="360" w:lineRule="auto"/>
        <w:jc w:val="center"/>
        <w:rPr>
          <w:rFonts w:ascii="Century Gothic" w:hAnsi="Century Gothic"/>
          <w:b/>
          <w:bCs/>
        </w:rPr>
      </w:pPr>
    </w:p>
    <w:p w14:paraId="39EA909F" w14:textId="77777777" w:rsidR="00F16D11" w:rsidRPr="008207F6" w:rsidRDefault="00F16D11" w:rsidP="004E2E72">
      <w:pPr>
        <w:spacing w:line="360" w:lineRule="auto"/>
        <w:jc w:val="center"/>
        <w:rPr>
          <w:rFonts w:ascii="Century Gothic" w:hAnsi="Century Gothic"/>
          <w:b/>
          <w:bCs/>
        </w:rPr>
      </w:pPr>
      <w:r w:rsidRPr="008207F6">
        <w:rPr>
          <w:rFonts w:ascii="Century Gothic" w:hAnsi="Century Gothic"/>
          <w:b/>
          <w:bCs/>
        </w:rPr>
        <w:t>ATENTAMENTE</w:t>
      </w:r>
    </w:p>
    <w:p w14:paraId="76BB049B" w14:textId="10725084" w:rsidR="00F16D11" w:rsidRPr="008207F6" w:rsidRDefault="00F16D11" w:rsidP="004E2E72">
      <w:pPr>
        <w:spacing w:line="360" w:lineRule="auto"/>
        <w:jc w:val="center"/>
        <w:rPr>
          <w:rFonts w:ascii="Century Gothic" w:hAnsi="Century Gothic"/>
          <w:b/>
          <w:bCs/>
        </w:rPr>
      </w:pPr>
    </w:p>
    <w:p w14:paraId="7FAC928F" w14:textId="0C879985" w:rsidR="00F16D11" w:rsidRPr="008207F6" w:rsidRDefault="00F16D11" w:rsidP="004E2E72">
      <w:pPr>
        <w:spacing w:line="360" w:lineRule="auto"/>
        <w:jc w:val="center"/>
        <w:rPr>
          <w:rFonts w:ascii="Century Gothic" w:hAnsi="Century Gothic"/>
          <w:b/>
          <w:bCs/>
        </w:rPr>
      </w:pPr>
    </w:p>
    <w:p w14:paraId="1A7F79A7" w14:textId="77777777" w:rsidR="00F16D11" w:rsidRPr="008207F6" w:rsidRDefault="00F16D11" w:rsidP="008207F6">
      <w:pPr>
        <w:jc w:val="center"/>
        <w:rPr>
          <w:rFonts w:ascii="Century Gothic" w:hAnsi="Century Gothic"/>
          <w:b/>
          <w:bCs/>
        </w:rPr>
      </w:pPr>
      <w:r w:rsidRPr="008207F6">
        <w:rPr>
          <w:rFonts w:ascii="Century Gothic" w:hAnsi="Century Gothic"/>
          <w:b/>
          <w:bCs/>
        </w:rPr>
        <w:t>FRANCISCO ADRIÁN SÁNCHEZ VILLEGAS</w:t>
      </w:r>
    </w:p>
    <w:p w14:paraId="276ABF54" w14:textId="77777777" w:rsidR="00F16D11" w:rsidRPr="008207F6" w:rsidRDefault="00F16D11" w:rsidP="008207F6">
      <w:pPr>
        <w:jc w:val="center"/>
        <w:rPr>
          <w:rFonts w:ascii="Century Gothic" w:hAnsi="Century Gothic"/>
          <w:b/>
          <w:bCs/>
        </w:rPr>
      </w:pPr>
      <w:r w:rsidRPr="008207F6">
        <w:rPr>
          <w:rFonts w:ascii="Century Gothic" w:hAnsi="Century Gothic"/>
          <w:b/>
          <w:bCs/>
        </w:rPr>
        <w:t>DIPUTADO CIUDADANO</w:t>
      </w:r>
    </w:p>
    <w:p w14:paraId="742D05BE" w14:textId="5BA317ED" w:rsidR="00F16D11" w:rsidRPr="008207F6" w:rsidRDefault="00F16D11" w:rsidP="008207F6">
      <w:pPr>
        <w:jc w:val="center"/>
        <w:rPr>
          <w:rFonts w:ascii="Century Gothic" w:hAnsi="Century Gothic"/>
          <w:b/>
          <w:bCs/>
        </w:rPr>
      </w:pPr>
      <w:r w:rsidRPr="008207F6">
        <w:rPr>
          <w:rFonts w:ascii="Century Gothic" w:hAnsi="Century Gothic"/>
          <w:b/>
          <w:bCs/>
        </w:rPr>
        <w:t>GRUPO PARLAM</w:t>
      </w:r>
      <w:r w:rsidR="008207F6">
        <w:rPr>
          <w:rFonts w:ascii="Century Gothic" w:hAnsi="Century Gothic"/>
          <w:b/>
          <w:bCs/>
        </w:rPr>
        <w:t>ENTARIO DE MOVIMIENTO CIUDADANO</w:t>
      </w:r>
    </w:p>
    <w:sectPr w:rsidR="00F16D11" w:rsidRPr="008207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00000001"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11"/>
    <w:rsid w:val="000E7FF6"/>
    <w:rsid w:val="001B39B7"/>
    <w:rsid w:val="001D77F3"/>
    <w:rsid w:val="00344F45"/>
    <w:rsid w:val="00457617"/>
    <w:rsid w:val="004E2E72"/>
    <w:rsid w:val="00602611"/>
    <w:rsid w:val="006312B6"/>
    <w:rsid w:val="00773625"/>
    <w:rsid w:val="008207F6"/>
    <w:rsid w:val="0083432E"/>
    <w:rsid w:val="008C16EB"/>
    <w:rsid w:val="00A85D6D"/>
    <w:rsid w:val="00B42AEE"/>
    <w:rsid w:val="00BD3E98"/>
    <w:rsid w:val="00CA4E0D"/>
    <w:rsid w:val="00D57433"/>
    <w:rsid w:val="00E237D2"/>
    <w:rsid w:val="00F16D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9ABB"/>
  <w15:chartTrackingRefBased/>
  <w15:docId w15:val="{D58342CB-2184-CF4E-B24E-376F378D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6D11"/>
    <w:pPr>
      <w:spacing w:before="100" w:beforeAutospacing="1" w:after="100" w:afterAutospacing="1"/>
    </w:pPr>
    <w:rPr>
      <w:rFonts w:ascii="Times New Roman" w:eastAsia="Times New Roman" w:hAnsi="Times New Roman" w:cs="Times New Roman"/>
      <w:lang w:eastAsia="es-MX"/>
    </w:rPr>
  </w:style>
  <w:style w:type="character" w:customStyle="1" w:styleId="apple-tab-span">
    <w:name w:val="apple-tab-span"/>
    <w:basedOn w:val="Fuentedeprrafopredeter"/>
    <w:rsid w:val="00F16D11"/>
  </w:style>
  <w:style w:type="paragraph" w:styleId="Textodeglobo">
    <w:name w:val="Balloon Text"/>
    <w:basedOn w:val="Normal"/>
    <w:link w:val="TextodegloboCar"/>
    <w:uiPriority w:val="99"/>
    <w:semiHidden/>
    <w:unhideWhenUsed/>
    <w:rsid w:val="008207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0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93343">
      <w:bodyDiv w:val="1"/>
      <w:marLeft w:val="0"/>
      <w:marRight w:val="0"/>
      <w:marTop w:val="0"/>
      <w:marBottom w:val="0"/>
      <w:divBdr>
        <w:top w:val="none" w:sz="0" w:space="0" w:color="auto"/>
        <w:left w:val="none" w:sz="0" w:space="0" w:color="auto"/>
        <w:bottom w:val="none" w:sz="0" w:space="0" w:color="auto"/>
        <w:right w:val="none" w:sz="0" w:space="0" w:color="auto"/>
      </w:divBdr>
    </w:div>
    <w:div w:id="8922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RIVAS MARTINEZ</dc:creator>
  <cp:keywords/>
  <dc:description/>
  <cp:lastModifiedBy>Sonia Pérez Chacón</cp:lastModifiedBy>
  <cp:revision>2</cp:revision>
  <cp:lastPrinted>2022-03-16T18:57:00Z</cp:lastPrinted>
  <dcterms:created xsi:type="dcterms:W3CDTF">2022-03-16T19:54:00Z</dcterms:created>
  <dcterms:modified xsi:type="dcterms:W3CDTF">2022-03-16T19:54:00Z</dcterms:modified>
</cp:coreProperties>
</file>