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E7E143" w14:textId="68E19F00" w:rsidR="00A31C2E" w:rsidRPr="00C9443F" w:rsidRDefault="00A31C2E" w:rsidP="00A31C2E">
      <w:pPr>
        <w:spacing w:line="360" w:lineRule="auto"/>
        <w:rPr>
          <w:rFonts w:ascii="Century Gothic" w:eastAsia="Century Gothic" w:hAnsi="Century Gothic" w:cs="Century Gothic"/>
          <w:b/>
          <w:sz w:val="25"/>
          <w:szCs w:val="25"/>
        </w:rPr>
      </w:pPr>
      <w:r w:rsidRPr="00C9443F">
        <w:rPr>
          <w:rFonts w:ascii="Century Gothic" w:eastAsia="Century Gothic" w:hAnsi="Century Gothic" w:cs="Century Gothic"/>
          <w:b/>
          <w:sz w:val="25"/>
          <w:szCs w:val="25"/>
        </w:rPr>
        <w:t xml:space="preserve">DIPUTACIÓN PERMANENTE DEL H. </w:t>
      </w:r>
    </w:p>
    <w:p w14:paraId="0DB997F7" w14:textId="77777777" w:rsidR="00A31C2E" w:rsidRPr="00C9443F" w:rsidRDefault="00A31C2E" w:rsidP="00A31C2E">
      <w:pPr>
        <w:spacing w:line="360" w:lineRule="auto"/>
        <w:rPr>
          <w:rFonts w:ascii="Century Gothic" w:eastAsia="Century Gothic" w:hAnsi="Century Gothic" w:cs="Century Gothic"/>
          <w:b/>
          <w:sz w:val="25"/>
          <w:szCs w:val="25"/>
        </w:rPr>
      </w:pPr>
      <w:r w:rsidRPr="00C9443F">
        <w:rPr>
          <w:rFonts w:ascii="Century Gothic" w:eastAsia="Century Gothic" w:hAnsi="Century Gothic" w:cs="Century Gothic"/>
          <w:b/>
          <w:sz w:val="25"/>
          <w:szCs w:val="25"/>
        </w:rPr>
        <w:t>CONGRESO DEL ESTADO DE CHIHUAHUA</w:t>
      </w:r>
    </w:p>
    <w:p w14:paraId="2407A34B" w14:textId="77777777" w:rsidR="00A31C2E" w:rsidRPr="00C9443F" w:rsidRDefault="00A31C2E" w:rsidP="00A31C2E">
      <w:pPr>
        <w:spacing w:line="360" w:lineRule="auto"/>
        <w:rPr>
          <w:rFonts w:ascii="Century Gothic" w:eastAsia="Century Gothic" w:hAnsi="Century Gothic" w:cs="Century Gothic"/>
          <w:b/>
          <w:sz w:val="25"/>
          <w:szCs w:val="25"/>
        </w:rPr>
      </w:pPr>
      <w:r w:rsidRPr="00C9443F">
        <w:rPr>
          <w:rFonts w:ascii="Century Gothic" w:eastAsia="Century Gothic" w:hAnsi="Century Gothic" w:cs="Century Gothic"/>
          <w:b/>
          <w:sz w:val="25"/>
          <w:szCs w:val="25"/>
        </w:rPr>
        <w:t>P R E S E N T E.-</w:t>
      </w:r>
    </w:p>
    <w:p w14:paraId="00000003" w14:textId="77777777" w:rsidR="006B373D" w:rsidRPr="00C9443F" w:rsidRDefault="006B373D">
      <w:pPr>
        <w:spacing w:line="360" w:lineRule="auto"/>
        <w:rPr>
          <w:rFonts w:ascii="Century Gothic" w:eastAsia="Century Gothic" w:hAnsi="Century Gothic" w:cs="Century Gothic"/>
          <w:sz w:val="25"/>
          <w:szCs w:val="25"/>
        </w:rPr>
      </w:pPr>
    </w:p>
    <w:p w14:paraId="00000005" w14:textId="058DD9D6" w:rsidR="006B373D" w:rsidRPr="00C9443F" w:rsidRDefault="00CC4C13">
      <w:pPr>
        <w:spacing w:line="360" w:lineRule="auto"/>
        <w:jc w:val="both"/>
        <w:rPr>
          <w:rFonts w:ascii="Century Gothic" w:eastAsia="Century Gothic" w:hAnsi="Century Gothic" w:cs="Century Gothic"/>
          <w:sz w:val="25"/>
          <w:szCs w:val="25"/>
        </w:rPr>
      </w:pPr>
      <w:r w:rsidRPr="00C9443F">
        <w:rPr>
          <w:rFonts w:ascii="Century Gothic" w:eastAsia="Century Gothic" w:hAnsi="Century Gothic" w:cs="Century Gothic"/>
          <w:sz w:val="25"/>
          <w:szCs w:val="25"/>
        </w:rPr>
        <w:t xml:space="preserve">Quien suscribe, </w:t>
      </w:r>
      <w:r w:rsidRPr="00C9443F">
        <w:rPr>
          <w:rFonts w:ascii="Century Gothic" w:eastAsia="Century Gothic" w:hAnsi="Century Gothic" w:cs="Century Gothic"/>
          <w:b/>
          <w:sz w:val="25"/>
          <w:szCs w:val="25"/>
        </w:rPr>
        <w:t>Blanca Amelia Gámez Gutiérrez</w:t>
      </w:r>
      <w:r w:rsidRPr="00C9443F">
        <w:rPr>
          <w:rFonts w:ascii="Century Gothic" w:eastAsia="Century Gothic" w:hAnsi="Century Gothic" w:cs="Century Gothic"/>
          <w:sz w:val="25"/>
          <w:szCs w:val="25"/>
        </w:rPr>
        <w:t>, en mi carácter de diputada de la Sexagésima Sexta Legislatura del Honorable Congreso del Estado, integrante del Grupo Parlamentario del Partido Acción Nacional, y en su representación; en uso de las atribuciones conferidas por los artículos 68 fracción primera, de la Constitución Política del Estado de Chihuahua; 167 fracción primera, 169 y 174, todos de la Ley Orgánica del Poder Legislativo; así como los numerales 75 y 76 del Reglamento Interior y de Prácticas Parlamentarias del Poder Legislativo comparezco ante esta Honorable Repre</w:t>
      </w:r>
      <w:r w:rsidR="009C4188">
        <w:rPr>
          <w:rFonts w:ascii="Century Gothic" w:eastAsia="Century Gothic" w:hAnsi="Century Gothic" w:cs="Century Gothic"/>
          <w:sz w:val="25"/>
          <w:szCs w:val="25"/>
        </w:rPr>
        <w:t>sentación Popular a presentar</w:t>
      </w:r>
      <w:r w:rsidRPr="00C9443F">
        <w:rPr>
          <w:rFonts w:ascii="Century Gothic" w:eastAsia="Century Gothic" w:hAnsi="Century Gothic" w:cs="Century Gothic"/>
          <w:sz w:val="25"/>
          <w:szCs w:val="25"/>
        </w:rPr>
        <w:t xml:space="preserve"> </w:t>
      </w:r>
      <w:r w:rsidR="009C4188">
        <w:rPr>
          <w:rFonts w:ascii="Century Gothic" w:eastAsia="Century Gothic" w:hAnsi="Century Gothic" w:cs="Century Gothic"/>
          <w:sz w:val="25"/>
          <w:szCs w:val="25"/>
        </w:rPr>
        <w:t xml:space="preserve">punto de acuerdo </w:t>
      </w:r>
      <w:r w:rsidRPr="00C9443F">
        <w:rPr>
          <w:rFonts w:ascii="Century Gothic" w:eastAsia="Century Gothic" w:hAnsi="Century Gothic" w:cs="Century Gothic"/>
          <w:sz w:val="25"/>
          <w:szCs w:val="25"/>
        </w:rPr>
        <w:t xml:space="preserve"> a fin de </w:t>
      </w:r>
      <w:r w:rsidR="009C4188">
        <w:rPr>
          <w:rFonts w:ascii="Century Gothic" w:eastAsia="Century Gothic" w:hAnsi="Century Gothic" w:cs="Century Gothic"/>
          <w:sz w:val="25"/>
          <w:szCs w:val="25"/>
        </w:rPr>
        <w:t xml:space="preserve">extender un reconocimiento a la labor de la escuela de futbol “Club Independiente” de esta ciudad de Chihuahua </w:t>
      </w:r>
      <w:r w:rsidR="00001CA6">
        <w:rPr>
          <w:rFonts w:ascii="Century Gothic" w:eastAsia="Century Gothic" w:hAnsi="Century Gothic" w:cs="Century Gothic"/>
          <w:sz w:val="25"/>
          <w:szCs w:val="25"/>
        </w:rPr>
        <w:t xml:space="preserve">y en especial al entrenador Edgar </w:t>
      </w:r>
      <w:r w:rsidR="00664669">
        <w:rPr>
          <w:rFonts w:ascii="Century Gothic" w:eastAsia="Century Gothic" w:hAnsi="Century Gothic" w:cs="Century Gothic"/>
          <w:sz w:val="25"/>
          <w:szCs w:val="25"/>
        </w:rPr>
        <w:t>Chávez</w:t>
      </w:r>
      <w:r w:rsidR="00001CA6">
        <w:rPr>
          <w:rFonts w:ascii="Century Gothic" w:eastAsia="Century Gothic" w:hAnsi="Century Gothic" w:cs="Century Gothic"/>
          <w:sz w:val="25"/>
          <w:szCs w:val="25"/>
        </w:rPr>
        <w:t xml:space="preserve"> </w:t>
      </w:r>
      <w:r w:rsidR="009C4188">
        <w:rPr>
          <w:rFonts w:ascii="Century Gothic" w:eastAsia="Century Gothic" w:hAnsi="Century Gothic" w:cs="Century Gothic"/>
          <w:sz w:val="25"/>
          <w:szCs w:val="25"/>
        </w:rPr>
        <w:t>al tenor de la</w:t>
      </w:r>
      <w:r w:rsidRPr="00C9443F">
        <w:rPr>
          <w:rFonts w:ascii="Century Gothic" w:eastAsia="Century Gothic" w:hAnsi="Century Gothic" w:cs="Century Gothic"/>
          <w:sz w:val="25"/>
          <w:szCs w:val="25"/>
        </w:rPr>
        <w:t xml:space="preserve"> siguiente: </w:t>
      </w:r>
    </w:p>
    <w:p w14:paraId="470D3333" w14:textId="77777777" w:rsidR="009C4188" w:rsidRDefault="009C4188" w:rsidP="009C4188">
      <w:pPr>
        <w:spacing w:line="360" w:lineRule="auto"/>
        <w:jc w:val="center"/>
        <w:rPr>
          <w:rFonts w:ascii="Century Gothic" w:eastAsia="Century Gothic" w:hAnsi="Century Gothic" w:cs="Century Gothic"/>
          <w:b/>
          <w:sz w:val="25"/>
          <w:szCs w:val="25"/>
        </w:rPr>
      </w:pPr>
    </w:p>
    <w:p w14:paraId="0000002A" w14:textId="1B7DE029" w:rsidR="006B373D" w:rsidRDefault="00CC4C13" w:rsidP="009C4188">
      <w:pPr>
        <w:spacing w:line="360" w:lineRule="auto"/>
        <w:jc w:val="center"/>
        <w:rPr>
          <w:rFonts w:ascii="Century Gothic" w:eastAsia="Century Gothic" w:hAnsi="Century Gothic" w:cs="Century Gothic"/>
          <w:b/>
          <w:sz w:val="25"/>
          <w:szCs w:val="25"/>
        </w:rPr>
      </w:pPr>
      <w:r w:rsidRPr="00C9443F">
        <w:rPr>
          <w:rFonts w:ascii="Century Gothic" w:eastAsia="Century Gothic" w:hAnsi="Century Gothic" w:cs="Century Gothic"/>
          <w:b/>
          <w:sz w:val="25"/>
          <w:szCs w:val="25"/>
        </w:rPr>
        <w:t>EXPOSICIÓN DE MOTIVOS</w:t>
      </w:r>
    </w:p>
    <w:p w14:paraId="247E1F97" w14:textId="77777777" w:rsidR="009C4188" w:rsidRDefault="009C4188" w:rsidP="009C4188">
      <w:pPr>
        <w:spacing w:line="360" w:lineRule="auto"/>
        <w:jc w:val="center"/>
        <w:rPr>
          <w:rFonts w:ascii="Century Gothic" w:eastAsia="Century Gothic" w:hAnsi="Century Gothic" w:cs="Century Gothic"/>
          <w:b/>
          <w:sz w:val="25"/>
          <w:szCs w:val="25"/>
        </w:rPr>
      </w:pPr>
    </w:p>
    <w:p w14:paraId="395E9D61" w14:textId="7A426E1E" w:rsidR="009C4188" w:rsidRDefault="009C4188" w:rsidP="009C4188">
      <w:pPr>
        <w:spacing w:line="360" w:lineRule="auto"/>
        <w:jc w:val="both"/>
        <w:rPr>
          <w:rFonts w:ascii="Century Gothic" w:eastAsia="Century Gothic" w:hAnsi="Century Gothic" w:cs="Century Gothic"/>
          <w:sz w:val="25"/>
          <w:szCs w:val="25"/>
        </w:rPr>
      </w:pPr>
      <w:r>
        <w:rPr>
          <w:rFonts w:ascii="Century Gothic" w:eastAsia="Century Gothic" w:hAnsi="Century Gothic" w:cs="Century Gothic"/>
          <w:sz w:val="25"/>
          <w:szCs w:val="25"/>
        </w:rPr>
        <w:t>Hace algunas semanas se dio a conocer que la joven futbolista chihuahuense Tania Fernanda Baca Ríos, había sido seleccionada para formar parte de la Selección Nacional de Futbol sub 15 en su rama femenil lo que representa</w:t>
      </w:r>
      <w:r w:rsidR="0092660E">
        <w:rPr>
          <w:rFonts w:ascii="Century Gothic" w:eastAsia="Century Gothic" w:hAnsi="Century Gothic" w:cs="Century Gothic"/>
          <w:sz w:val="25"/>
          <w:szCs w:val="25"/>
        </w:rPr>
        <w:t xml:space="preserve"> un orgullo para nuestro Estado; además ha tenido participaciones destacadas en l</w:t>
      </w:r>
      <w:r w:rsidR="0092660E" w:rsidRPr="0092660E">
        <w:rPr>
          <w:rFonts w:ascii="Century Gothic" w:eastAsia="Century Gothic" w:hAnsi="Century Gothic" w:cs="Century Gothic"/>
          <w:sz w:val="25"/>
          <w:szCs w:val="25"/>
        </w:rPr>
        <w:t xml:space="preserve">a Copa Mazatlán, la Copa Santos, el evento en Puerto Vallarta, y su participación en el evento </w:t>
      </w:r>
      <w:proofErr w:type="spellStart"/>
      <w:r w:rsidR="0092660E" w:rsidRPr="0092660E">
        <w:rPr>
          <w:rFonts w:ascii="Century Gothic" w:eastAsia="Century Gothic" w:hAnsi="Century Gothic" w:cs="Century Gothic"/>
          <w:sz w:val="25"/>
          <w:szCs w:val="25"/>
        </w:rPr>
        <w:lastRenderedPageBreak/>
        <w:t>Donosti</w:t>
      </w:r>
      <w:proofErr w:type="spellEnd"/>
      <w:r w:rsidR="0092660E" w:rsidRPr="0092660E">
        <w:rPr>
          <w:rFonts w:ascii="Century Gothic" w:eastAsia="Century Gothic" w:hAnsi="Century Gothic" w:cs="Century Gothic"/>
          <w:sz w:val="25"/>
          <w:szCs w:val="25"/>
        </w:rPr>
        <w:t xml:space="preserve"> Cup</w:t>
      </w:r>
      <w:r w:rsidR="002B7A2A">
        <w:rPr>
          <w:rFonts w:ascii="Century Gothic" w:eastAsia="Century Gothic" w:hAnsi="Century Gothic" w:cs="Century Gothic"/>
          <w:sz w:val="25"/>
          <w:szCs w:val="25"/>
        </w:rPr>
        <w:t xml:space="preserve"> y </w:t>
      </w:r>
      <w:r w:rsidR="0092660E" w:rsidRPr="0092660E">
        <w:rPr>
          <w:rFonts w:ascii="Century Gothic" w:eastAsia="Century Gothic" w:hAnsi="Century Gothic" w:cs="Century Gothic"/>
          <w:sz w:val="25"/>
          <w:szCs w:val="25"/>
        </w:rPr>
        <w:t xml:space="preserve">Apple Cup </w:t>
      </w:r>
      <w:r w:rsidR="002B7A2A">
        <w:rPr>
          <w:rFonts w:ascii="Century Gothic" w:eastAsia="Century Gothic" w:hAnsi="Century Gothic" w:cs="Century Gothic"/>
          <w:sz w:val="25"/>
          <w:szCs w:val="25"/>
        </w:rPr>
        <w:t xml:space="preserve">teniendo la oportunidad de acudir a </w:t>
      </w:r>
      <w:r w:rsidR="0092660E" w:rsidRPr="0092660E">
        <w:rPr>
          <w:rFonts w:ascii="Century Gothic" w:eastAsia="Century Gothic" w:hAnsi="Century Gothic" w:cs="Century Gothic"/>
          <w:sz w:val="25"/>
          <w:szCs w:val="25"/>
        </w:rPr>
        <w:t>España</w:t>
      </w:r>
      <w:r w:rsidR="002B7A2A">
        <w:rPr>
          <w:rFonts w:ascii="Century Gothic" w:eastAsia="Century Gothic" w:hAnsi="Century Gothic" w:cs="Century Gothic"/>
          <w:sz w:val="25"/>
          <w:szCs w:val="25"/>
        </w:rPr>
        <w:t xml:space="preserve"> para participar</w:t>
      </w:r>
      <w:r w:rsidR="0092660E" w:rsidRPr="0092660E">
        <w:rPr>
          <w:rFonts w:ascii="Century Gothic" w:eastAsia="Century Gothic" w:hAnsi="Century Gothic" w:cs="Century Gothic"/>
          <w:sz w:val="25"/>
          <w:szCs w:val="25"/>
        </w:rPr>
        <w:t>.</w:t>
      </w:r>
    </w:p>
    <w:p w14:paraId="07296A24" w14:textId="77777777" w:rsidR="00664669" w:rsidRDefault="00664669" w:rsidP="009C4188">
      <w:pPr>
        <w:spacing w:line="360" w:lineRule="auto"/>
        <w:jc w:val="both"/>
        <w:rPr>
          <w:rFonts w:ascii="Century Gothic" w:eastAsia="Century Gothic" w:hAnsi="Century Gothic" w:cs="Century Gothic"/>
          <w:sz w:val="25"/>
          <w:szCs w:val="25"/>
        </w:rPr>
      </w:pPr>
    </w:p>
    <w:p w14:paraId="41228403" w14:textId="03CF5114" w:rsidR="00303E35" w:rsidRDefault="009C4188" w:rsidP="009C4188">
      <w:pPr>
        <w:spacing w:line="360" w:lineRule="auto"/>
        <w:jc w:val="both"/>
        <w:rPr>
          <w:rFonts w:ascii="Century Gothic" w:eastAsia="Century Gothic" w:hAnsi="Century Gothic" w:cs="Century Gothic"/>
          <w:sz w:val="25"/>
          <w:szCs w:val="25"/>
        </w:rPr>
      </w:pPr>
      <w:r>
        <w:rPr>
          <w:rFonts w:ascii="Century Gothic" w:eastAsia="Century Gothic" w:hAnsi="Century Gothic" w:cs="Century Gothic"/>
          <w:sz w:val="25"/>
          <w:szCs w:val="25"/>
        </w:rPr>
        <w:t xml:space="preserve">En mérito de lo anteriormente mencionado, es que sale a relucir la loable labor de la escuela de futbol “Club Independiente” ubicada en esta ciudad de Chihuahua </w:t>
      </w:r>
      <w:r w:rsidR="00303E35">
        <w:rPr>
          <w:rFonts w:ascii="Century Gothic" w:eastAsia="Century Gothic" w:hAnsi="Century Gothic" w:cs="Century Gothic"/>
          <w:sz w:val="25"/>
          <w:szCs w:val="25"/>
        </w:rPr>
        <w:t xml:space="preserve">y en especial del entrenador Edgar Chávez </w:t>
      </w:r>
      <w:r w:rsidR="0092660E">
        <w:rPr>
          <w:rFonts w:ascii="Century Gothic" w:eastAsia="Century Gothic" w:hAnsi="Century Gothic" w:cs="Century Gothic"/>
          <w:sz w:val="25"/>
          <w:szCs w:val="25"/>
        </w:rPr>
        <w:t>quienes se han comprometido en</w:t>
      </w:r>
      <w:r w:rsidR="00303E35">
        <w:rPr>
          <w:rFonts w:ascii="Century Gothic" w:eastAsia="Century Gothic" w:hAnsi="Century Gothic" w:cs="Century Gothic"/>
          <w:sz w:val="25"/>
          <w:szCs w:val="25"/>
        </w:rPr>
        <w:t xml:space="preserve"> brindar a jóvenes de espacios para su desarrollo</w:t>
      </w:r>
      <w:r w:rsidR="002F5CA5">
        <w:rPr>
          <w:rFonts w:ascii="Century Gothic" w:eastAsia="Century Gothic" w:hAnsi="Century Gothic" w:cs="Century Gothic"/>
          <w:sz w:val="25"/>
          <w:szCs w:val="25"/>
        </w:rPr>
        <w:t xml:space="preserve"> físico y emocional como es la práctica de los deportes </w:t>
      </w:r>
      <w:r w:rsidR="00303E35">
        <w:rPr>
          <w:rFonts w:ascii="Century Gothic" w:eastAsia="Century Gothic" w:hAnsi="Century Gothic" w:cs="Century Gothic"/>
          <w:sz w:val="25"/>
          <w:szCs w:val="25"/>
        </w:rPr>
        <w:t xml:space="preserve">y son una forma de </w:t>
      </w:r>
      <w:r w:rsidR="0092660E">
        <w:rPr>
          <w:rFonts w:ascii="Century Gothic" w:eastAsia="Century Gothic" w:hAnsi="Century Gothic" w:cs="Century Gothic"/>
          <w:sz w:val="25"/>
          <w:szCs w:val="25"/>
        </w:rPr>
        <w:t xml:space="preserve">enfocarlos </w:t>
      </w:r>
      <w:r w:rsidR="00303E35">
        <w:rPr>
          <w:rFonts w:ascii="Century Gothic" w:eastAsia="Century Gothic" w:hAnsi="Century Gothic" w:cs="Century Gothic"/>
          <w:sz w:val="25"/>
          <w:szCs w:val="25"/>
        </w:rPr>
        <w:t xml:space="preserve">en actividades que, además de traer beneficios a la salud crean vínculos con sus compañeros y aprenden valores esenciales </w:t>
      </w:r>
      <w:r w:rsidR="00F6085E">
        <w:rPr>
          <w:rFonts w:ascii="Century Gothic" w:eastAsia="Century Gothic" w:hAnsi="Century Gothic" w:cs="Century Gothic"/>
          <w:sz w:val="25"/>
          <w:szCs w:val="25"/>
        </w:rPr>
        <w:t>para vivir en sociedad.</w:t>
      </w:r>
    </w:p>
    <w:p w14:paraId="6F08ACC9" w14:textId="77777777" w:rsidR="00F6085E" w:rsidRDefault="00F6085E" w:rsidP="009C4188">
      <w:pPr>
        <w:spacing w:line="360" w:lineRule="auto"/>
        <w:jc w:val="both"/>
        <w:rPr>
          <w:rFonts w:ascii="Century Gothic" w:eastAsia="Century Gothic" w:hAnsi="Century Gothic" w:cs="Century Gothic"/>
          <w:sz w:val="25"/>
          <w:szCs w:val="25"/>
        </w:rPr>
      </w:pPr>
    </w:p>
    <w:p w14:paraId="3AD988DD" w14:textId="5F2CD99D" w:rsidR="00F6085E" w:rsidRDefault="00F6085E" w:rsidP="009C4188">
      <w:pPr>
        <w:spacing w:line="360" w:lineRule="auto"/>
        <w:jc w:val="both"/>
        <w:rPr>
          <w:rFonts w:ascii="Century Gothic" w:eastAsia="Century Gothic" w:hAnsi="Century Gothic" w:cs="Century Gothic"/>
          <w:sz w:val="25"/>
          <w:szCs w:val="25"/>
        </w:rPr>
      </w:pPr>
      <w:r>
        <w:rPr>
          <w:rFonts w:ascii="Century Gothic" w:eastAsia="Century Gothic" w:hAnsi="Century Gothic" w:cs="Century Gothic"/>
          <w:sz w:val="25"/>
          <w:szCs w:val="25"/>
        </w:rPr>
        <w:t>Asimismo, esta institución se ha comprometido a ser un espacio de esparcimiento sano que además, busca prevenir y orientar a los jóvenes</w:t>
      </w:r>
      <w:r w:rsidR="000A18D2">
        <w:rPr>
          <w:rFonts w:ascii="Century Gothic" w:eastAsia="Century Gothic" w:hAnsi="Century Gothic" w:cs="Century Gothic"/>
          <w:sz w:val="25"/>
          <w:szCs w:val="25"/>
        </w:rPr>
        <w:t xml:space="preserve"> para que no caigan en ambientes poco beneficiosos para su desarrollo como lo son las adicciones; medida que según expertos es propicia para generar estrategias con un alto índice de efectividad.</w:t>
      </w:r>
      <w:r w:rsidR="000A18D2">
        <w:rPr>
          <w:rStyle w:val="Refdenotaalpie"/>
          <w:rFonts w:ascii="Century Gothic" w:eastAsia="Century Gothic" w:hAnsi="Century Gothic" w:cs="Century Gothic"/>
          <w:sz w:val="25"/>
          <w:szCs w:val="25"/>
        </w:rPr>
        <w:footnoteReference w:id="1"/>
      </w:r>
    </w:p>
    <w:p w14:paraId="01BE5473" w14:textId="77777777" w:rsidR="00303E35" w:rsidRDefault="00303E35" w:rsidP="009C4188">
      <w:pPr>
        <w:spacing w:line="360" w:lineRule="auto"/>
        <w:jc w:val="both"/>
        <w:rPr>
          <w:rFonts w:ascii="Century Gothic" w:eastAsia="Century Gothic" w:hAnsi="Century Gothic" w:cs="Century Gothic"/>
          <w:sz w:val="25"/>
          <w:szCs w:val="25"/>
        </w:rPr>
      </w:pPr>
    </w:p>
    <w:p w14:paraId="4E650F74" w14:textId="1D5D4B57" w:rsidR="002F5CA5" w:rsidRDefault="00303E35" w:rsidP="009C4188">
      <w:pPr>
        <w:spacing w:line="360" w:lineRule="auto"/>
        <w:jc w:val="both"/>
        <w:rPr>
          <w:rFonts w:ascii="Century Gothic" w:eastAsia="Century Gothic" w:hAnsi="Century Gothic" w:cs="Century Gothic"/>
          <w:sz w:val="25"/>
          <w:szCs w:val="25"/>
        </w:rPr>
      </w:pPr>
      <w:r>
        <w:rPr>
          <w:rFonts w:ascii="Century Gothic" w:eastAsia="Century Gothic" w:hAnsi="Century Gothic" w:cs="Century Gothic"/>
          <w:sz w:val="25"/>
          <w:szCs w:val="25"/>
        </w:rPr>
        <w:t xml:space="preserve">Además del caso de Tania, destacan también los casos de Andrés Mata y Román Torres actuales jugadores de los Rayos del Necaxa, </w:t>
      </w:r>
      <w:r w:rsidR="0092660E">
        <w:rPr>
          <w:rFonts w:ascii="Century Gothic" w:eastAsia="Century Gothic" w:hAnsi="Century Gothic" w:cs="Century Gothic"/>
          <w:sz w:val="25"/>
          <w:szCs w:val="25"/>
        </w:rPr>
        <w:t xml:space="preserve">quienes </w:t>
      </w:r>
      <w:r>
        <w:rPr>
          <w:rFonts w:ascii="Century Gothic" w:eastAsia="Century Gothic" w:hAnsi="Century Gothic" w:cs="Century Gothic"/>
          <w:sz w:val="25"/>
          <w:szCs w:val="25"/>
        </w:rPr>
        <w:t xml:space="preserve"> han participado con la selección Nacional sub 17 y por otra parte el caso de Waldo Madrid quien ya entrena con la selección mayor</w:t>
      </w:r>
      <w:r w:rsidR="002F5CA5">
        <w:rPr>
          <w:rFonts w:ascii="Century Gothic" w:eastAsia="Century Gothic" w:hAnsi="Century Gothic" w:cs="Century Gothic"/>
          <w:sz w:val="25"/>
          <w:szCs w:val="25"/>
        </w:rPr>
        <w:t>.</w:t>
      </w:r>
    </w:p>
    <w:p w14:paraId="4FB9FE0F" w14:textId="77777777" w:rsidR="002F5CA5" w:rsidRDefault="002F5CA5" w:rsidP="009C4188">
      <w:pPr>
        <w:spacing w:line="360" w:lineRule="auto"/>
        <w:jc w:val="both"/>
        <w:rPr>
          <w:rFonts w:ascii="Century Gothic" w:eastAsia="Century Gothic" w:hAnsi="Century Gothic" w:cs="Century Gothic"/>
          <w:sz w:val="25"/>
          <w:szCs w:val="25"/>
        </w:rPr>
      </w:pPr>
    </w:p>
    <w:p w14:paraId="7DC8778A" w14:textId="2A0DB82E" w:rsidR="009C4188" w:rsidRDefault="002F5CA5" w:rsidP="002F5CA5">
      <w:pPr>
        <w:spacing w:line="360" w:lineRule="auto"/>
        <w:jc w:val="both"/>
        <w:rPr>
          <w:rFonts w:ascii="Century Gothic" w:eastAsia="Century Gothic" w:hAnsi="Century Gothic" w:cs="Century Gothic"/>
          <w:sz w:val="25"/>
          <w:szCs w:val="25"/>
        </w:rPr>
      </w:pPr>
      <w:r>
        <w:rPr>
          <w:rFonts w:ascii="Century Gothic" w:eastAsia="Century Gothic" w:hAnsi="Century Gothic" w:cs="Century Gothic"/>
          <w:sz w:val="25"/>
          <w:szCs w:val="25"/>
        </w:rPr>
        <w:lastRenderedPageBreak/>
        <w:t xml:space="preserve">Estos logros no han sido por casualidad, </w:t>
      </w:r>
      <w:r w:rsidR="0092660E">
        <w:rPr>
          <w:rFonts w:ascii="Century Gothic" w:eastAsia="Century Gothic" w:hAnsi="Century Gothic" w:cs="Century Gothic"/>
          <w:sz w:val="25"/>
          <w:szCs w:val="25"/>
        </w:rPr>
        <w:t>son resultado de</w:t>
      </w:r>
      <w:r>
        <w:rPr>
          <w:rFonts w:ascii="Century Gothic" w:eastAsia="Century Gothic" w:hAnsi="Century Gothic" w:cs="Century Gothic"/>
          <w:sz w:val="25"/>
          <w:szCs w:val="25"/>
        </w:rPr>
        <w:t xml:space="preserve"> un trabajo conjunto tanto del esfuerzo y talento de los jóvenes como del extraordinario e</w:t>
      </w:r>
      <w:r w:rsidR="009C4188">
        <w:rPr>
          <w:rFonts w:ascii="Century Gothic" w:eastAsia="Century Gothic" w:hAnsi="Century Gothic" w:cs="Century Gothic"/>
          <w:sz w:val="25"/>
          <w:szCs w:val="25"/>
        </w:rPr>
        <w:t xml:space="preserve"> impecable </w:t>
      </w:r>
      <w:r>
        <w:rPr>
          <w:rFonts w:ascii="Century Gothic" w:eastAsia="Century Gothic" w:hAnsi="Century Gothic" w:cs="Century Gothic"/>
          <w:sz w:val="25"/>
          <w:szCs w:val="25"/>
        </w:rPr>
        <w:t xml:space="preserve">trabajo realizado </w:t>
      </w:r>
      <w:r w:rsidR="009C4188">
        <w:rPr>
          <w:rFonts w:ascii="Century Gothic" w:eastAsia="Century Gothic" w:hAnsi="Century Gothic" w:cs="Century Gothic"/>
          <w:sz w:val="25"/>
          <w:szCs w:val="25"/>
        </w:rPr>
        <w:t>por una plantilla de profesio</w:t>
      </w:r>
      <w:r>
        <w:rPr>
          <w:rFonts w:ascii="Century Gothic" w:eastAsia="Century Gothic" w:hAnsi="Century Gothic" w:cs="Century Gothic"/>
          <w:sz w:val="25"/>
          <w:szCs w:val="25"/>
        </w:rPr>
        <w:t>nales en la materia incluido de forma destacada el entrenador Edgar Chávez</w:t>
      </w:r>
      <w:r w:rsidR="009C4188">
        <w:rPr>
          <w:rFonts w:ascii="Century Gothic" w:eastAsia="Century Gothic" w:hAnsi="Century Gothic" w:cs="Century Gothic"/>
          <w:sz w:val="25"/>
          <w:szCs w:val="25"/>
        </w:rPr>
        <w:t>, directores administrativos, utileros, etcétera</w:t>
      </w:r>
      <w:r>
        <w:rPr>
          <w:rFonts w:ascii="Century Gothic" w:eastAsia="Century Gothic" w:hAnsi="Century Gothic" w:cs="Century Gothic"/>
          <w:sz w:val="25"/>
          <w:szCs w:val="25"/>
        </w:rPr>
        <w:t>.</w:t>
      </w:r>
    </w:p>
    <w:p w14:paraId="6B5F8CF5" w14:textId="77777777" w:rsidR="0092660E" w:rsidRDefault="0092660E" w:rsidP="002F5CA5">
      <w:pPr>
        <w:spacing w:line="360" w:lineRule="auto"/>
        <w:jc w:val="both"/>
        <w:rPr>
          <w:rFonts w:ascii="Century Gothic" w:eastAsia="Century Gothic" w:hAnsi="Century Gothic" w:cs="Century Gothic"/>
          <w:sz w:val="25"/>
          <w:szCs w:val="25"/>
        </w:rPr>
      </w:pPr>
    </w:p>
    <w:p w14:paraId="43525C14" w14:textId="61066D34" w:rsidR="00837DD2" w:rsidRDefault="0092660E" w:rsidP="002F5CA5">
      <w:pPr>
        <w:spacing w:line="360" w:lineRule="auto"/>
        <w:jc w:val="both"/>
        <w:rPr>
          <w:rFonts w:ascii="Century Gothic" w:eastAsia="Century Gothic" w:hAnsi="Century Gothic" w:cs="Century Gothic"/>
          <w:sz w:val="25"/>
          <w:szCs w:val="25"/>
        </w:rPr>
      </w:pPr>
      <w:r>
        <w:rPr>
          <w:rFonts w:ascii="Century Gothic" w:eastAsia="Century Gothic" w:hAnsi="Century Gothic" w:cs="Century Gothic"/>
          <w:sz w:val="25"/>
          <w:szCs w:val="25"/>
        </w:rPr>
        <w:t xml:space="preserve">Es importante </w:t>
      </w:r>
      <w:r w:rsidR="00837DD2">
        <w:rPr>
          <w:rFonts w:ascii="Century Gothic" w:eastAsia="Century Gothic" w:hAnsi="Century Gothic" w:cs="Century Gothic"/>
          <w:sz w:val="25"/>
          <w:szCs w:val="25"/>
        </w:rPr>
        <w:t>señalar que el pasado 6 de Abril se conmemoró el día internacional del deporte para el desarrollo y la paz</w:t>
      </w:r>
      <w:r w:rsidR="006051F2">
        <w:rPr>
          <w:rFonts w:ascii="Century Gothic" w:eastAsia="Century Gothic" w:hAnsi="Century Gothic" w:cs="Century Gothic"/>
          <w:sz w:val="25"/>
          <w:szCs w:val="25"/>
        </w:rPr>
        <w:t>,</w:t>
      </w:r>
      <w:r w:rsidR="00837DD2">
        <w:rPr>
          <w:rFonts w:ascii="Century Gothic" w:eastAsia="Century Gothic" w:hAnsi="Century Gothic" w:cs="Century Gothic"/>
          <w:sz w:val="25"/>
          <w:szCs w:val="25"/>
        </w:rPr>
        <w:t xml:space="preserve"> a lo cual el Secretario General de la Organización de las Naciones Unidas </w:t>
      </w:r>
      <w:proofErr w:type="spellStart"/>
      <w:r w:rsidR="006051F2">
        <w:rPr>
          <w:rFonts w:ascii="Century Gothic" w:eastAsia="Century Gothic" w:hAnsi="Century Gothic" w:cs="Century Gothic"/>
          <w:sz w:val="25"/>
          <w:szCs w:val="25"/>
        </w:rPr>
        <w:t>António</w:t>
      </w:r>
      <w:proofErr w:type="spellEnd"/>
      <w:r w:rsidR="00837DD2">
        <w:rPr>
          <w:rFonts w:ascii="Century Gothic" w:eastAsia="Century Gothic" w:hAnsi="Century Gothic" w:cs="Century Gothic"/>
          <w:sz w:val="25"/>
          <w:szCs w:val="25"/>
        </w:rPr>
        <w:t xml:space="preserve"> </w:t>
      </w:r>
      <w:proofErr w:type="spellStart"/>
      <w:r w:rsidR="00837DD2">
        <w:rPr>
          <w:rFonts w:ascii="Century Gothic" w:eastAsia="Century Gothic" w:hAnsi="Century Gothic" w:cs="Century Gothic"/>
          <w:sz w:val="25"/>
          <w:szCs w:val="25"/>
        </w:rPr>
        <w:t>Guterres</w:t>
      </w:r>
      <w:proofErr w:type="spellEnd"/>
      <w:r w:rsidR="00837DD2">
        <w:rPr>
          <w:rFonts w:ascii="Century Gothic" w:eastAsia="Century Gothic" w:hAnsi="Century Gothic" w:cs="Century Gothic"/>
          <w:sz w:val="25"/>
          <w:szCs w:val="25"/>
        </w:rPr>
        <w:t xml:space="preserve">  señaló la importancia del deporte en estos tiempos donde se vive una pandemia a escala mundial mencionando que: “</w:t>
      </w:r>
      <w:r w:rsidR="00837DD2" w:rsidRPr="00837DD2">
        <w:rPr>
          <w:rFonts w:ascii="Century Gothic" w:eastAsia="Century Gothic" w:hAnsi="Century Gothic" w:cs="Century Gothic"/>
          <w:i/>
          <w:sz w:val="25"/>
          <w:szCs w:val="25"/>
        </w:rPr>
        <w:t>A medida que las vacunas alimentan la esperanza y los espectadores van regresando a los estadios, el mundo del deporte tiene importantes contribuciones que hacer a los esfuerzos encaminados a lograr una recuperación segura y sostenible. Volveremos a jugar y a alentar a nuestros deportistas y equipos preferidos cuando todos estemos a salvo de la pandemia</w:t>
      </w:r>
      <w:r w:rsidR="00837DD2" w:rsidRPr="00837DD2">
        <w:rPr>
          <w:rFonts w:ascii="Century Gothic" w:eastAsia="Century Gothic" w:hAnsi="Century Gothic" w:cs="Century Gothic"/>
          <w:sz w:val="25"/>
          <w:szCs w:val="25"/>
        </w:rPr>
        <w:t>.</w:t>
      </w:r>
      <w:r w:rsidR="00837DD2">
        <w:rPr>
          <w:rFonts w:ascii="Century Gothic" w:eastAsia="Century Gothic" w:hAnsi="Century Gothic" w:cs="Century Gothic"/>
          <w:sz w:val="25"/>
          <w:szCs w:val="25"/>
        </w:rPr>
        <w:t>”</w:t>
      </w:r>
      <w:r w:rsidR="00837DD2">
        <w:rPr>
          <w:rStyle w:val="Refdenotaalpie"/>
          <w:rFonts w:ascii="Century Gothic" w:eastAsia="Century Gothic" w:hAnsi="Century Gothic" w:cs="Century Gothic"/>
          <w:sz w:val="25"/>
          <w:szCs w:val="25"/>
        </w:rPr>
        <w:footnoteReference w:id="2"/>
      </w:r>
      <w:r w:rsidR="00837DD2">
        <w:rPr>
          <w:rFonts w:ascii="Century Gothic" w:eastAsia="Century Gothic" w:hAnsi="Century Gothic" w:cs="Century Gothic"/>
          <w:sz w:val="25"/>
          <w:szCs w:val="25"/>
        </w:rPr>
        <w:t xml:space="preserve"> </w:t>
      </w:r>
    </w:p>
    <w:p w14:paraId="16B8F8D4" w14:textId="77777777" w:rsidR="00837DD2" w:rsidRDefault="00837DD2" w:rsidP="002F5CA5">
      <w:pPr>
        <w:spacing w:line="360" w:lineRule="auto"/>
        <w:jc w:val="both"/>
        <w:rPr>
          <w:rFonts w:ascii="Century Gothic" w:eastAsia="Century Gothic" w:hAnsi="Century Gothic" w:cs="Century Gothic"/>
          <w:sz w:val="25"/>
          <w:szCs w:val="25"/>
        </w:rPr>
      </w:pPr>
    </w:p>
    <w:p w14:paraId="07D31209" w14:textId="4767AA9A" w:rsidR="00F6085E" w:rsidRDefault="00837DD2" w:rsidP="002F5CA5">
      <w:pPr>
        <w:spacing w:line="360" w:lineRule="auto"/>
        <w:jc w:val="both"/>
        <w:rPr>
          <w:rFonts w:ascii="Century Gothic" w:eastAsia="Century Gothic" w:hAnsi="Century Gothic" w:cs="Century Gothic"/>
          <w:sz w:val="25"/>
          <w:szCs w:val="25"/>
        </w:rPr>
      </w:pPr>
      <w:r>
        <w:rPr>
          <w:rFonts w:ascii="Century Gothic" w:eastAsia="Century Gothic" w:hAnsi="Century Gothic" w:cs="Century Gothic"/>
          <w:sz w:val="25"/>
          <w:szCs w:val="25"/>
        </w:rPr>
        <w:t>De igual manera en un artículo publicado por la misma organización internacional titulado “</w:t>
      </w:r>
      <w:r w:rsidRPr="003510BD">
        <w:rPr>
          <w:rFonts w:ascii="Century Gothic" w:eastAsia="Century Gothic" w:hAnsi="Century Gothic" w:cs="Century Gothic"/>
          <w:i/>
          <w:sz w:val="25"/>
          <w:szCs w:val="25"/>
        </w:rPr>
        <w:t>Deporte y actividad física para reconstruir un mundo mejor</w:t>
      </w:r>
      <w:r>
        <w:rPr>
          <w:rFonts w:ascii="Century Gothic" w:eastAsia="Century Gothic" w:hAnsi="Century Gothic" w:cs="Century Gothic"/>
          <w:sz w:val="25"/>
          <w:szCs w:val="25"/>
        </w:rPr>
        <w:t xml:space="preserve">” se señala la importancia histórica que ha desempeñado el deporte en todas las sociedades tan es así que es considerado un derecho fundamental y visto como una herramienta poderosa para fortalecer los lazos sociales y promover el desarrollo sostenible, la paz, el </w:t>
      </w:r>
      <w:r>
        <w:rPr>
          <w:rFonts w:ascii="Century Gothic" w:eastAsia="Century Gothic" w:hAnsi="Century Gothic" w:cs="Century Gothic"/>
          <w:sz w:val="25"/>
          <w:szCs w:val="25"/>
        </w:rPr>
        <w:lastRenderedPageBreak/>
        <w:t>bienestar, la solidaridad y el respeto</w:t>
      </w:r>
      <w:r w:rsidR="003510BD">
        <w:rPr>
          <w:rFonts w:ascii="Century Gothic" w:eastAsia="Century Gothic" w:hAnsi="Century Gothic" w:cs="Century Gothic"/>
          <w:sz w:val="25"/>
          <w:szCs w:val="25"/>
        </w:rPr>
        <w:t>; además ayuda a promover la justicia, la inclusión y la perseverancia</w:t>
      </w:r>
      <w:r>
        <w:rPr>
          <w:rFonts w:ascii="Century Gothic" w:eastAsia="Century Gothic" w:hAnsi="Century Gothic" w:cs="Century Gothic"/>
          <w:sz w:val="25"/>
          <w:szCs w:val="25"/>
        </w:rPr>
        <w:t>.</w:t>
      </w:r>
      <w:r w:rsidR="003510BD">
        <w:rPr>
          <w:rStyle w:val="Refdenotaalpie"/>
          <w:rFonts w:ascii="Century Gothic" w:eastAsia="Century Gothic" w:hAnsi="Century Gothic" w:cs="Century Gothic"/>
          <w:sz w:val="25"/>
          <w:szCs w:val="25"/>
        </w:rPr>
        <w:footnoteReference w:id="3"/>
      </w:r>
    </w:p>
    <w:p w14:paraId="011FD294" w14:textId="77777777" w:rsidR="003510BD" w:rsidRDefault="003510BD" w:rsidP="002F5CA5">
      <w:pPr>
        <w:spacing w:line="360" w:lineRule="auto"/>
        <w:jc w:val="both"/>
        <w:rPr>
          <w:rFonts w:ascii="Century Gothic" w:eastAsia="Century Gothic" w:hAnsi="Century Gothic" w:cs="Century Gothic"/>
          <w:sz w:val="25"/>
          <w:szCs w:val="25"/>
        </w:rPr>
      </w:pPr>
    </w:p>
    <w:p w14:paraId="3CDE2D44" w14:textId="22B2AA1A" w:rsidR="003510BD" w:rsidRDefault="003510BD" w:rsidP="002F5CA5">
      <w:pPr>
        <w:spacing w:line="360" w:lineRule="auto"/>
        <w:jc w:val="both"/>
        <w:rPr>
          <w:rFonts w:ascii="Century Gothic" w:eastAsia="Century Gothic" w:hAnsi="Century Gothic" w:cs="Century Gothic"/>
          <w:sz w:val="25"/>
          <w:szCs w:val="25"/>
        </w:rPr>
      </w:pPr>
      <w:r>
        <w:rPr>
          <w:rFonts w:ascii="Century Gothic" w:eastAsia="Century Gothic" w:hAnsi="Century Gothic" w:cs="Century Gothic"/>
          <w:sz w:val="25"/>
          <w:szCs w:val="25"/>
        </w:rPr>
        <w:t xml:space="preserve">El derecho a la cultura física y la práctica del deporte está contenido y protegido por nuestra Constitución Estatal dentro de su Artículo Cuarto, décimo párrafo fracción I  el cual menciona: </w:t>
      </w:r>
    </w:p>
    <w:p w14:paraId="24FC42EB" w14:textId="77777777" w:rsidR="003510BD" w:rsidRDefault="003510BD" w:rsidP="002F5CA5">
      <w:pPr>
        <w:spacing w:line="360" w:lineRule="auto"/>
        <w:jc w:val="both"/>
        <w:rPr>
          <w:rFonts w:ascii="Century Gothic" w:eastAsia="Century Gothic" w:hAnsi="Century Gothic" w:cs="Century Gothic"/>
          <w:sz w:val="25"/>
          <w:szCs w:val="25"/>
        </w:rPr>
      </w:pPr>
    </w:p>
    <w:p w14:paraId="564F84C5" w14:textId="521F8C1F" w:rsidR="003510BD" w:rsidRDefault="003510BD" w:rsidP="003510BD">
      <w:pPr>
        <w:spacing w:line="360" w:lineRule="auto"/>
        <w:jc w:val="both"/>
        <w:rPr>
          <w:rFonts w:ascii="Century Gothic" w:eastAsia="Century Gothic" w:hAnsi="Century Gothic" w:cs="Century Gothic"/>
          <w:sz w:val="25"/>
          <w:szCs w:val="25"/>
        </w:rPr>
      </w:pPr>
      <w:r>
        <w:rPr>
          <w:rFonts w:ascii="Century Gothic" w:eastAsia="Century Gothic" w:hAnsi="Century Gothic" w:cs="Century Gothic"/>
          <w:sz w:val="25"/>
          <w:szCs w:val="25"/>
        </w:rPr>
        <w:t>“…</w:t>
      </w:r>
    </w:p>
    <w:p w14:paraId="1F4F74E1" w14:textId="77777777" w:rsidR="003510BD" w:rsidRDefault="003510BD" w:rsidP="003510BD">
      <w:pPr>
        <w:spacing w:line="360" w:lineRule="auto"/>
        <w:jc w:val="both"/>
        <w:rPr>
          <w:rFonts w:ascii="Century Gothic" w:eastAsia="Century Gothic" w:hAnsi="Century Gothic" w:cs="Century Gothic"/>
          <w:sz w:val="25"/>
          <w:szCs w:val="25"/>
        </w:rPr>
      </w:pPr>
      <w:r w:rsidRPr="003510BD">
        <w:rPr>
          <w:rFonts w:ascii="Century Gothic" w:eastAsia="Century Gothic" w:hAnsi="Century Gothic" w:cs="Century Gothic"/>
          <w:i/>
          <w:sz w:val="25"/>
          <w:szCs w:val="25"/>
        </w:rPr>
        <w:t>I. Toda persona tiene derecho a la cultura física y a la práctica del deporte. La ley reglamentaria respectiva, sentará las bases para el acceso a estos derechos y establecerá la concurrencia de los municipios y la participación de los sectores social y privado</w:t>
      </w:r>
      <w:r w:rsidRPr="003510BD">
        <w:rPr>
          <w:rFonts w:ascii="Century Gothic" w:eastAsia="Century Gothic" w:hAnsi="Century Gothic" w:cs="Century Gothic"/>
          <w:sz w:val="25"/>
          <w:szCs w:val="25"/>
        </w:rPr>
        <w:t>.</w:t>
      </w:r>
    </w:p>
    <w:p w14:paraId="367CC965" w14:textId="6FD04BE3" w:rsidR="003510BD" w:rsidRDefault="003510BD" w:rsidP="003510BD">
      <w:pPr>
        <w:spacing w:line="360" w:lineRule="auto"/>
        <w:jc w:val="both"/>
        <w:rPr>
          <w:rFonts w:ascii="Century Gothic" w:eastAsia="Century Gothic" w:hAnsi="Century Gothic" w:cs="Century Gothic"/>
          <w:sz w:val="25"/>
          <w:szCs w:val="25"/>
        </w:rPr>
      </w:pPr>
      <w:r>
        <w:rPr>
          <w:rFonts w:ascii="Century Gothic" w:eastAsia="Century Gothic" w:hAnsi="Century Gothic" w:cs="Century Gothic"/>
          <w:sz w:val="25"/>
          <w:szCs w:val="25"/>
        </w:rPr>
        <w:t>…”</w:t>
      </w:r>
    </w:p>
    <w:p w14:paraId="31B97D7E" w14:textId="77777777" w:rsidR="003510BD" w:rsidRDefault="003510BD" w:rsidP="002F5CA5">
      <w:pPr>
        <w:spacing w:line="360" w:lineRule="auto"/>
        <w:jc w:val="both"/>
        <w:rPr>
          <w:rFonts w:ascii="Century Gothic" w:eastAsia="Century Gothic" w:hAnsi="Century Gothic" w:cs="Century Gothic"/>
          <w:sz w:val="25"/>
          <w:szCs w:val="25"/>
        </w:rPr>
      </w:pPr>
    </w:p>
    <w:p w14:paraId="6AC987A9" w14:textId="4478BDFF" w:rsidR="003510BD" w:rsidRDefault="00E97FA9" w:rsidP="002F5CA5">
      <w:pPr>
        <w:spacing w:line="360" w:lineRule="auto"/>
        <w:jc w:val="both"/>
        <w:rPr>
          <w:rFonts w:ascii="Century Gothic" w:eastAsia="Century Gothic" w:hAnsi="Century Gothic" w:cs="Century Gothic"/>
          <w:sz w:val="25"/>
          <w:szCs w:val="25"/>
        </w:rPr>
      </w:pPr>
      <w:r>
        <w:rPr>
          <w:rFonts w:ascii="Century Gothic" w:eastAsia="Century Gothic" w:hAnsi="Century Gothic" w:cs="Century Gothic"/>
          <w:sz w:val="25"/>
          <w:szCs w:val="25"/>
        </w:rPr>
        <w:t xml:space="preserve">Ante tales hechos, es importante seguir impulsando la práctica del deporte en nuestro Estado y el reconocer a las personas comprometidas e involucradas en ello </w:t>
      </w:r>
      <w:r w:rsidR="0013045F">
        <w:rPr>
          <w:rFonts w:ascii="Century Gothic" w:eastAsia="Century Gothic" w:hAnsi="Century Gothic" w:cs="Century Gothic"/>
          <w:sz w:val="25"/>
          <w:szCs w:val="25"/>
        </w:rPr>
        <w:t xml:space="preserve">ya que </w:t>
      </w:r>
      <w:r>
        <w:rPr>
          <w:rFonts w:ascii="Century Gothic" w:eastAsia="Century Gothic" w:hAnsi="Century Gothic" w:cs="Century Gothic"/>
          <w:sz w:val="25"/>
          <w:szCs w:val="25"/>
        </w:rPr>
        <w:t xml:space="preserve">es una parte fundamental para seguir apoyando estas acciones que benefician y son un ejemplo para el resto de la </w:t>
      </w:r>
      <w:r w:rsidR="002B7A2A">
        <w:rPr>
          <w:rFonts w:ascii="Century Gothic" w:eastAsia="Century Gothic" w:hAnsi="Century Gothic" w:cs="Century Gothic"/>
          <w:sz w:val="25"/>
          <w:szCs w:val="25"/>
        </w:rPr>
        <w:t xml:space="preserve">sociedad, por lo cual se propone a esta soberanía </w:t>
      </w:r>
      <w:r w:rsidR="00F6085E">
        <w:rPr>
          <w:rFonts w:ascii="Century Gothic" w:eastAsia="Century Gothic" w:hAnsi="Century Gothic" w:cs="Century Gothic"/>
          <w:sz w:val="25"/>
          <w:szCs w:val="25"/>
        </w:rPr>
        <w:t>realizar</w:t>
      </w:r>
      <w:r w:rsidR="002B7A2A">
        <w:rPr>
          <w:rFonts w:ascii="Century Gothic" w:eastAsia="Century Gothic" w:hAnsi="Century Gothic" w:cs="Century Gothic"/>
          <w:sz w:val="25"/>
          <w:szCs w:val="25"/>
        </w:rPr>
        <w:t xml:space="preserve"> un reconocimiento que contenga el acuerdo que sea adoptado por este órgano colegiado en su oportunidad.</w:t>
      </w:r>
    </w:p>
    <w:p w14:paraId="60720F1B" w14:textId="77777777" w:rsidR="009C4188" w:rsidRPr="009C4188" w:rsidRDefault="009C4188" w:rsidP="002F5CA5">
      <w:pPr>
        <w:spacing w:line="360" w:lineRule="auto"/>
        <w:rPr>
          <w:rFonts w:ascii="Century Gothic" w:eastAsia="Century Gothic" w:hAnsi="Century Gothic" w:cs="Century Gothic"/>
          <w:b/>
          <w:sz w:val="25"/>
          <w:szCs w:val="25"/>
        </w:rPr>
      </w:pPr>
    </w:p>
    <w:p w14:paraId="0000002C" w14:textId="1E04C082" w:rsidR="006B373D" w:rsidRPr="00C9443F" w:rsidRDefault="00CC4C13">
      <w:pPr>
        <w:spacing w:line="360" w:lineRule="auto"/>
        <w:jc w:val="both"/>
        <w:rPr>
          <w:rFonts w:ascii="Century Gothic" w:eastAsia="Century Gothic" w:hAnsi="Century Gothic" w:cs="Century Gothic"/>
          <w:sz w:val="25"/>
          <w:szCs w:val="25"/>
        </w:rPr>
      </w:pPr>
      <w:r w:rsidRPr="00C9443F">
        <w:rPr>
          <w:rFonts w:ascii="Century Gothic" w:eastAsia="Century Gothic" w:hAnsi="Century Gothic" w:cs="Century Gothic"/>
          <w:sz w:val="25"/>
          <w:szCs w:val="25"/>
        </w:rPr>
        <w:lastRenderedPageBreak/>
        <w:t xml:space="preserve">En mérito de lo antes expuesto y con fundamento en el derecho señalado en el proemio del presente, someto a consideración el siguiente proyecto con carácter de: </w:t>
      </w:r>
    </w:p>
    <w:p w14:paraId="0000002D" w14:textId="68359489" w:rsidR="006B373D" w:rsidRDefault="009C4188">
      <w:pPr>
        <w:spacing w:line="360" w:lineRule="auto"/>
        <w:jc w:val="center"/>
        <w:rPr>
          <w:rFonts w:ascii="Century Gothic" w:eastAsia="Century Gothic" w:hAnsi="Century Gothic" w:cs="Century Gothic"/>
          <w:b/>
          <w:sz w:val="25"/>
          <w:szCs w:val="25"/>
        </w:rPr>
      </w:pPr>
      <w:bookmarkStart w:id="0" w:name="_GoBack"/>
      <w:bookmarkEnd w:id="0"/>
      <w:r>
        <w:rPr>
          <w:rFonts w:ascii="Century Gothic" w:eastAsia="Century Gothic" w:hAnsi="Century Gothic" w:cs="Century Gothic"/>
          <w:b/>
          <w:sz w:val="25"/>
          <w:szCs w:val="25"/>
        </w:rPr>
        <w:t xml:space="preserve">ACUERDO </w:t>
      </w:r>
    </w:p>
    <w:p w14:paraId="0450E50F" w14:textId="77777777" w:rsidR="0013045F" w:rsidRPr="00C9443F" w:rsidRDefault="0013045F">
      <w:pPr>
        <w:spacing w:line="360" w:lineRule="auto"/>
        <w:jc w:val="center"/>
        <w:rPr>
          <w:rFonts w:ascii="Century Gothic" w:eastAsia="Century Gothic" w:hAnsi="Century Gothic" w:cs="Century Gothic"/>
          <w:sz w:val="25"/>
          <w:szCs w:val="25"/>
        </w:rPr>
      </w:pPr>
    </w:p>
    <w:p w14:paraId="0000003A" w14:textId="7C55A969" w:rsidR="006B373D" w:rsidRDefault="0013045F">
      <w:pPr>
        <w:spacing w:line="360" w:lineRule="auto"/>
        <w:jc w:val="both"/>
        <w:rPr>
          <w:rFonts w:ascii="Century Gothic" w:eastAsia="Century Gothic" w:hAnsi="Century Gothic" w:cs="Century Gothic"/>
          <w:sz w:val="25"/>
          <w:szCs w:val="25"/>
        </w:rPr>
      </w:pPr>
      <w:r>
        <w:rPr>
          <w:rFonts w:ascii="Century Gothic" w:eastAsia="Century Gothic" w:hAnsi="Century Gothic" w:cs="Century Gothic"/>
          <w:b/>
          <w:sz w:val="25"/>
          <w:szCs w:val="25"/>
        </w:rPr>
        <w:t>ÚNICO</w:t>
      </w:r>
      <w:r w:rsidR="00CC4C13" w:rsidRPr="00C9443F">
        <w:rPr>
          <w:rFonts w:ascii="Century Gothic" w:eastAsia="Century Gothic" w:hAnsi="Century Gothic" w:cs="Century Gothic"/>
          <w:b/>
          <w:sz w:val="25"/>
          <w:szCs w:val="25"/>
        </w:rPr>
        <w:t>.-</w:t>
      </w:r>
      <w:r>
        <w:rPr>
          <w:rFonts w:ascii="Century Gothic" w:eastAsia="Century Gothic" w:hAnsi="Century Gothic" w:cs="Century Gothic"/>
          <w:b/>
          <w:sz w:val="25"/>
          <w:szCs w:val="25"/>
        </w:rPr>
        <w:t xml:space="preserve"> </w:t>
      </w:r>
      <w:r>
        <w:rPr>
          <w:rFonts w:ascii="Century Gothic" w:eastAsia="Century Gothic" w:hAnsi="Century Gothic" w:cs="Century Gothic"/>
          <w:sz w:val="25"/>
          <w:szCs w:val="25"/>
        </w:rPr>
        <w:t>La Sexagésima sexta Legislatura del H. Congreso del Estado reconoce a</w:t>
      </w:r>
      <w:r w:rsidR="00CC4C13" w:rsidRPr="00C9443F">
        <w:rPr>
          <w:rFonts w:ascii="Century Gothic" w:eastAsia="Century Gothic" w:hAnsi="Century Gothic" w:cs="Century Gothic"/>
          <w:sz w:val="25"/>
          <w:szCs w:val="25"/>
        </w:rPr>
        <w:t xml:space="preserve"> </w:t>
      </w:r>
      <w:r>
        <w:rPr>
          <w:rFonts w:ascii="Century Gothic" w:eastAsia="Century Gothic" w:hAnsi="Century Gothic" w:cs="Century Gothic"/>
          <w:sz w:val="25"/>
          <w:szCs w:val="25"/>
        </w:rPr>
        <w:t>la escuela de fut</w:t>
      </w:r>
      <w:r w:rsidR="002B7A2A">
        <w:rPr>
          <w:rFonts w:ascii="Century Gothic" w:eastAsia="Century Gothic" w:hAnsi="Century Gothic" w:cs="Century Gothic"/>
          <w:sz w:val="25"/>
          <w:szCs w:val="25"/>
        </w:rPr>
        <w:t>bol “Club Independiente” de la</w:t>
      </w:r>
      <w:r>
        <w:rPr>
          <w:rFonts w:ascii="Century Gothic" w:eastAsia="Century Gothic" w:hAnsi="Century Gothic" w:cs="Century Gothic"/>
          <w:sz w:val="25"/>
          <w:szCs w:val="25"/>
        </w:rPr>
        <w:t xml:space="preserve"> ciudad de Chihuahua y en especial al entrenador Edgar Chávez por su labor en la formación de jóvenes y su dedicación al brindar espacios de desarrollo </w:t>
      </w:r>
      <w:r w:rsidR="002B7A2A">
        <w:rPr>
          <w:rFonts w:ascii="Century Gothic" w:eastAsia="Century Gothic" w:hAnsi="Century Gothic" w:cs="Century Gothic"/>
          <w:sz w:val="25"/>
          <w:szCs w:val="25"/>
        </w:rPr>
        <w:t xml:space="preserve">deportivo que fortalecen el aprendizaje de valores y el desarrollo físico y emocional de los mismos. </w:t>
      </w:r>
    </w:p>
    <w:p w14:paraId="7C12CFE3" w14:textId="77777777" w:rsidR="002B7A2A" w:rsidRPr="009C4188" w:rsidRDefault="002B7A2A">
      <w:pPr>
        <w:spacing w:line="360" w:lineRule="auto"/>
        <w:jc w:val="both"/>
        <w:rPr>
          <w:rFonts w:ascii="Century Gothic" w:eastAsia="Century Gothic" w:hAnsi="Century Gothic" w:cs="Century Gothic"/>
          <w:sz w:val="25"/>
          <w:szCs w:val="25"/>
        </w:rPr>
      </w:pPr>
    </w:p>
    <w:p w14:paraId="0000003C" w14:textId="2AC438BD" w:rsidR="006B373D" w:rsidRPr="00C9443F" w:rsidRDefault="00CC4C13">
      <w:pPr>
        <w:spacing w:line="360" w:lineRule="auto"/>
        <w:jc w:val="both"/>
        <w:rPr>
          <w:rFonts w:ascii="Century Gothic" w:eastAsia="Century Gothic" w:hAnsi="Century Gothic" w:cs="Century Gothic"/>
        </w:rPr>
      </w:pPr>
      <w:r w:rsidRPr="00C9443F">
        <w:rPr>
          <w:rFonts w:ascii="Century Gothic" w:eastAsia="Century Gothic" w:hAnsi="Century Gothic" w:cs="Century Gothic"/>
          <w:b/>
        </w:rPr>
        <w:t>ECONÓMICO.</w:t>
      </w:r>
      <w:r w:rsidRPr="00C9443F">
        <w:rPr>
          <w:rFonts w:ascii="Century Gothic" w:eastAsia="Century Gothic" w:hAnsi="Century Gothic" w:cs="Century Gothic"/>
        </w:rPr>
        <w:t xml:space="preserve"> Aprobado que sea en su momento, </w:t>
      </w:r>
      <w:r w:rsidR="002B7A2A" w:rsidRPr="00C9443F">
        <w:rPr>
          <w:rFonts w:ascii="Century Gothic" w:eastAsia="Century Gothic" w:hAnsi="Century Gothic" w:cs="Century Gothic"/>
        </w:rPr>
        <w:t>túrnese</w:t>
      </w:r>
      <w:r w:rsidRPr="00C9443F">
        <w:rPr>
          <w:rFonts w:ascii="Century Gothic" w:eastAsia="Century Gothic" w:hAnsi="Century Gothic" w:cs="Century Gothic"/>
        </w:rPr>
        <w:t xml:space="preserve"> a la Secretaría a efecto de que sea elaborada la Minuta de Decreto en los términos que deba publicarse. </w:t>
      </w:r>
    </w:p>
    <w:p w14:paraId="0000003D" w14:textId="049A45D9" w:rsidR="006B373D" w:rsidRPr="00C9443F" w:rsidRDefault="00CC4C13">
      <w:pPr>
        <w:spacing w:before="240" w:after="240" w:line="360" w:lineRule="auto"/>
        <w:jc w:val="both"/>
        <w:rPr>
          <w:rFonts w:ascii="Century Gothic" w:eastAsia="Century Gothic" w:hAnsi="Century Gothic" w:cs="Century Gothic"/>
        </w:rPr>
      </w:pPr>
      <w:r w:rsidRPr="00C9443F">
        <w:rPr>
          <w:rFonts w:ascii="Century Gothic" w:eastAsia="Century Gothic" w:hAnsi="Century Gothic" w:cs="Century Gothic"/>
          <w:b/>
        </w:rPr>
        <w:t xml:space="preserve">D A D O </w:t>
      </w:r>
      <w:r w:rsidRPr="00C9443F">
        <w:rPr>
          <w:rFonts w:ascii="Century Gothic" w:eastAsia="Century Gothic" w:hAnsi="Century Gothic" w:cs="Century Gothic"/>
        </w:rPr>
        <w:t xml:space="preserve">en la ciudad de Chihuahua, </w:t>
      </w:r>
      <w:proofErr w:type="spellStart"/>
      <w:r w:rsidRPr="00C9443F">
        <w:rPr>
          <w:rFonts w:ascii="Century Gothic" w:eastAsia="Century Gothic" w:hAnsi="Century Gothic" w:cs="Century Gothic"/>
        </w:rPr>
        <w:t>Chih</w:t>
      </w:r>
      <w:proofErr w:type="spellEnd"/>
      <w:r w:rsidRPr="00C9443F">
        <w:rPr>
          <w:rFonts w:ascii="Century Gothic" w:eastAsia="Century Gothic" w:hAnsi="Century Gothic" w:cs="Century Gothic"/>
        </w:rPr>
        <w:t xml:space="preserve">., a </w:t>
      </w:r>
      <w:r w:rsidR="000A18D2">
        <w:rPr>
          <w:rFonts w:ascii="Century Gothic" w:eastAsia="Century Gothic" w:hAnsi="Century Gothic" w:cs="Century Gothic"/>
        </w:rPr>
        <w:t>los 8 días</w:t>
      </w:r>
      <w:r w:rsidRPr="00C9443F">
        <w:rPr>
          <w:rFonts w:ascii="Century Gothic" w:eastAsia="Century Gothic" w:hAnsi="Century Gothic" w:cs="Century Gothic"/>
        </w:rPr>
        <w:t xml:space="preserve"> del mes de </w:t>
      </w:r>
      <w:r w:rsidR="00C9443F" w:rsidRPr="00C9443F">
        <w:rPr>
          <w:rFonts w:ascii="Century Gothic" w:eastAsia="Century Gothic" w:hAnsi="Century Gothic" w:cs="Century Gothic"/>
        </w:rPr>
        <w:t>Julio</w:t>
      </w:r>
      <w:r w:rsidRPr="00C9443F">
        <w:rPr>
          <w:rFonts w:ascii="Century Gothic" w:eastAsia="Century Gothic" w:hAnsi="Century Gothic" w:cs="Century Gothic"/>
        </w:rPr>
        <w:t xml:space="preserve"> de dos mil veintiuno.</w:t>
      </w:r>
    </w:p>
    <w:p w14:paraId="0000003E" w14:textId="77777777" w:rsidR="006B373D" w:rsidRPr="00C9443F" w:rsidRDefault="00CC4C13">
      <w:pPr>
        <w:spacing w:line="360" w:lineRule="auto"/>
        <w:jc w:val="center"/>
        <w:rPr>
          <w:rFonts w:ascii="Century Gothic" w:eastAsia="Century Gothic" w:hAnsi="Century Gothic" w:cs="Century Gothic"/>
          <w:b/>
          <w:sz w:val="25"/>
          <w:szCs w:val="25"/>
        </w:rPr>
      </w:pPr>
      <w:r w:rsidRPr="00C9443F">
        <w:rPr>
          <w:rFonts w:ascii="Century Gothic" w:eastAsia="Century Gothic" w:hAnsi="Century Gothic" w:cs="Century Gothic"/>
          <w:b/>
          <w:sz w:val="25"/>
          <w:szCs w:val="25"/>
        </w:rPr>
        <w:t>ATENTAMENTE</w:t>
      </w:r>
    </w:p>
    <w:p w14:paraId="375A0B67" w14:textId="77777777" w:rsidR="00C9443F" w:rsidRDefault="00C9443F" w:rsidP="00C9443F">
      <w:pPr>
        <w:spacing w:line="360" w:lineRule="auto"/>
        <w:rPr>
          <w:rFonts w:ascii="Century Gothic" w:eastAsia="Century Gothic" w:hAnsi="Century Gothic" w:cs="Century Gothic"/>
          <w:b/>
          <w:sz w:val="25"/>
          <w:szCs w:val="25"/>
        </w:rPr>
      </w:pPr>
    </w:p>
    <w:p w14:paraId="48504853" w14:textId="77777777" w:rsidR="00C9443F" w:rsidRPr="00C9443F" w:rsidRDefault="00C9443F" w:rsidP="00C9443F">
      <w:pPr>
        <w:spacing w:line="360" w:lineRule="auto"/>
        <w:rPr>
          <w:rFonts w:ascii="Century Gothic" w:eastAsia="Century Gothic" w:hAnsi="Century Gothic" w:cs="Century Gothic"/>
          <w:b/>
          <w:sz w:val="25"/>
          <w:szCs w:val="25"/>
        </w:rPr>
      </w:pPr>
    </w:p>
    <w:p w14:paraId="00000040" w14:textId="77777777" w:rsidR="006B373D" w:rsidRPr="00C9443F" w:rsidRDefault="00CC4C13">
      <w:pPr>
        <w:spacing w:line="360" w:lineRule="auto"/>
        <w:jc w:val="center"/>
        <w:rPr>
          <w:rFonts w:ascii="Century Gothic" w:eastAsia="Century Gothic" w:hAnsi="Century Gothic" w:cs="Century Gothic"/>
          <w:b/>
          <w:sz w:val="25"/>
          <w:szCs w:val="25"/>
        </w:rPr>
      </w:pPr>
      <w:r w:rsidRPr="00C9443F">
        <w:rPr>
          <w:rFonts w:ascii="Century Gothic" w:eastAsia="Century Gothic" w:hAnsi="Century Gothic" w:cs="Century Gothic"/>
          <w:b/>
          <w:sz w:val="25"/>
          <w:szCs w:val="25"/>
        </w:rPr>
        <w:t>DIP. BLANCA GÁMEZ</w:t>
      </w:r>
      <w:r w:rsidRPr="00C9443F">
        <w:rPr>
          <w:rFonts w:ascii="Century Gothic" w:eastAsia="Century Gothic" w:hAnsi="Century Gothic" w:cs="Century Gothic"/>
          <w:sz w:val="25"/>
          <w:szCs w:val="25"/>
        </w:rPr>
        <w:t xml:space="preserve"> </w:t>
      </w:r>
      <w:r w:rsidRPr="00C9443F">
        <w:rPr>
          <w:rFonts w:ascii="Century Gothic" w:eastAsia="Century Gothic" w:hAnsi="Century Gothic" w:cs="Century Gothic"/>
          <w:b/>
          <w:sz w:val="25"/>
          <w:szCs w:val="25"/>
        </w:rPr>
        <w:t>GUTIÉRREZ</w:t>
      </w:r>
    </w:p>
    <w:p w14:paraId="00000060" w14:textId="77777777" w:rsidR="006B373D" w:rsidRPr="00C9443F" w:rsidRDefault="006B373D">
      <w:pPr>
        <w:rPr>
          <w:rFonts w:ascii="Century Gothic" w:eastAsia="Century Gothic" w:hAnsi="Century Gothic" w:cs="Century Gothic"/>
          <w:sz w:val="25"/>
          <w:szCs w:val="25"/>
        </w:rPr>
      </w:pPr>
    </w:p>
    <w:sectPr w:rsidR="006B373D" w:rsidRPr="00C9443F" w:rsidSect="002B1813">
      <w:headerReference w:type="default" r:id="rId9"/>
      <w:pgSz w:w="12240" w:h="15840"/>
      <w:pgMar w:top="2552" w:right="1701" w:bottom="1417" w:left="1701"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D939D6" w14:textId="77777777" w:rsidR="004135DC" w:rsidRDefault="004135DC">
      <w:r>
        <w:separator/>
      </w:r>
    </w:p>
  </w:endnote>
  <w:endnote w:type="continuationSeparator" w:id="0">
    <w:p w14:paraId="162F60E4" w14:textId="77777777" w:rsidR="004135DC" w:rsidRDefault="004135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altName w:val="Times New Roman"/>
    <w:charset w:val="00"/>
    <w:family w:val="auto"/>
    <w:pitch w:val="variable"/>
    <w:sig w:usb0="00000000" w:usb1="5000A1FF" w:usb2="00000000" w:usb3="00000000" w:csb0="000001BF" w:csb1="00000000"/>
  </w:font>
  <w:font w:name="Century Gothic">
    <w:panose1 w:val="020B0502020202020204"/>
    <w:charset w:val="00"/>
    <w:family w:val="swiss"/>
    <w:pitch w:val="variable"/>
    <w:sig w:usb0="00000287" w:usb1="00000000" w:usb2="00000000" w:usb3="00000000" w:csb0="0000009F" w:csb1="00000000"/>
  </w:font>
  <w:font w:name="Corsiva">
    <w:altName w:val="Arial"/>
    <w:charset w:val="00"/>
    <w:family w:val="auto"/>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2E203C" w14:textId="77777777" w:rsidR="004135DC" w:rsidRDefault="004135DC">
      <w:r>
        <w:separator/>
      </w:r>
    </w:p>
  </w:footnote>
  <w:footnote w:type="continuationSeparator" w:id="0">
    <w:p w14:paraId="27BFAB7E" w14:textId="77777777" w:rsidR="004135DC" w:rsidRDefault="004135DC">
      <w:r>
        <w:continuationSeparator/>
      </w:r>
    </w:p>
  </w:footnote>
  <w:footnote w:id="1">
    <w:p w14:paraId="56A5459C" w14:textId="617631E8" w:rsidR="000A18D2" w:rsidRDefault="000A18D2">
      <w:pPr>
        <w:pStyle w:val="Textonotapie"/>
      </w:pPr>
      <w:r>
        <w:rPr>
          <w:rStyle w:val="Refdenotaalpie"/>
        </w:rPr>
        <w:footnoteRef/>
      </w:r>
      <w:r>
        <w:t xml:space="preserve"> </w:t>
      </w:r>
      <w:hyperlink r:id="rId1" w:history="1">
        <w:r w:rsidRPr="00FB0586">
          <w:rPr>
            <w:rStyle w:val="Hipervnculo"/>
          </w:rPr>
          <w:t>https://www.unodc.org/pdf/youthnet/handbook_sport_spanish.pdf</w:t>
        </w:r>
      </w:hyperlink>
      <w:r>
        <w:t xml:space="preserve"> </w:t>
      </w:r>
    </w:p>
  </w:footnote>
  <w:footnote w:id="2">
    <w:p w14:paraId="6EAE48A9" w14:textId="68A0F2EA" w:rsidR="00837DD2" w:rsidRDefault="00837DD2">
      <w:pPr>
        <w:pStyle w:val="Textonotapie"/>
      </w:pPr>
      <w:r>
        <w:rPr>
          <w:rStyle w:val="Refdenotaalpie"/>
        </w:rPr>
        <w:footnoteRef/>
      </w:r>
      <w:r>
        <w:t xml:space="preserve"> </w:t>
      </w:r>
      <w:hyperlink r:id="rId2" w:history="1">
        <w:r w:rsidR="000A18D2" w:rsidRPr="00FB0586">
          <w:rPr>
            <w:rStyle w:val="Hipervnculo"/>
          </w:rPr>
          <w:t>https://www.un.org/es/observances/sport-day</w:t>
        </w:r>
      </w:hyperlink>
      <w:r w:rsidR="000A18D2">
        <w:t xml:space="preserve"> </w:t>
      </w:r>
    </w:p>
  </w:footnote>
  <w:footnote w:id="3">
    <w:p w14:paraId="2BE2960A" w14:textId="64397BB1" w:rsidR="003510BD" w:rsidRDefault="003510BD">
      <w:pPr>
        <w:pStyle w:val="Textonotapie"/>
      </w:pPr>
      <w:r>
        <w:rPr>
          <w:rStyle w:val="Refdenotaalpie"/>
        </w:rPr>
        <w:footnoteRef/>
      </w:r>
      <w:r>
        <w:t xml:space="preserve"> </w:t>
      </w:r>
      <w:proofErr w:type="spellStart"/>
      <w:r>
        <w:t>Op</w:t>
      </w:r>
      <w:proofErr w:type="spellEnd"/>
      <w:r>
        <w:t>. Cit.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61" w14:textId="503C4207" w:rsidR="00493EC3" w:rsidRDefault="00C9443F" w:rsidP="00C9443F">
    <w:pPr>
      <w:pStyle w:val="Ttulo2"/>
      <w:spacing w:before="0"/>
      <w:jc w:val="right"/>
      <w:rPr>
        <w:rFonts w:ascii="Corsiva" w:eastAsia="Corsiva" w:hAnsi="Corsiva" w:cs="Corsiva"/>
        <w:b w:val="0"/>
        <w:sz w:val="18"/>
        <w:szCs w:val="18"/>
      </w:rPr>
    </w:pPr>
    <w:bookmarkStart w:id="1" w:name="_heading=h.pwe9d3qmb1dp" w:colFirst="0" w:colLast="0"/>
    <w:bookmarkEnd w:id="1"/>
    <w:r>
      <w:rPr>
        <w:noProof/>
      </w:rPr>
      <w:drawing>
        <wp:anchor distT="0" distB="0" distL="114300" distR="114300" simplePos="0" relativeHeight="251659264" behindDoc="0" locked="0" layoutInCell="1" allowOverlap="1" wp14:anchorId="5FEB8971" wp14:editId="6A04ABB6">
          <wp:simplePos x="0" y="0"/>
          <wp:positionH relativeFrom="margin">
            <wp:posOffset>-400050</wp:posOffset>
          </wp:positionH>
          <wp:positionV relativeFrom="page">
            <wp:posOffset>219075</wp:posOffset>
          </wp:positionV>
          <wp:extent cx="933450" cy="1331722"/>
          <wp:effectExtent l="0" t="0" r="0" b="0"/>
          <wp:wrapNone/>
          <wp:docPr id="1" name="Imagen 1" descr="http://www.congresochihuahua.gob.mx/images/logo1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ongresochihuahua.gob.mx/images/logo17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3450" cy="1331722"/>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orsiva" w:eastAsia="Corsiva" w:hAnsi="Corsiva" w:cs="Corsiva"/>
        <w:b w:val="0"/>
        <w:sz w:val="18"/>
        <w:szCs w:val="18"/>
      </w:rPr>
      <w:t xml:space="preserve"> </w:t>
    </w:r>
    <w:r w:rsidR="00493EC3">
      <w:rPr>
        <w:rFonts w:ascii="Corsiva" w:eastAsia="Corsiva" w:hAnsi="Corsiva" w:cs="Corsiva"/>
        <w:b w:val="0"/>
        <w:sz w:val="18"/>
        <w:szCs w:val="18"/>
      </w:rPr>
      <w:t xml:space="preserve">“2021, Año del Bicentenario de la Consumación de la Independencia de México” </w:t>
    </w:r>
  </w:p>
  <w:p w14:paraId="00000062" w14:textId="77777777" w:rsidR="00493EC3" w:rsidRDefault="00493EC3" w:rsidP="00C9443F">
    <w:pPr>
      <w:pStyle w:val="Ttulo2"/>
      <w:spacing w:before="0"/>
      <w:jc w:val="right"/>
      <w:rPr>
        <w:rFonts w:ascii="Corsiva" w:eastAsia="Corsiva" w:hAnsi="Corsiva" w:cs="Corsiva"/>
        <w:i/>
        <w:color w:val="FF0000"/>
        <w:sz w:val="18"/>
        <w:szCs w:val="18"/>
      </w:rPr>
    </w:pPr>
    <w:bookmarkStart w:id="2" w:name="_heading=h.wmxh7yg443dz" w:colFirst="0" w:colLast="0"/>
    <w:bookmarkEnd w:id="2"/>
    <w:r>
      <w:rPr>
        <w:rFonts w:ascii="Corsiva" w:eastAsia="Corsiva" w:hAnsi="Corsiva" w:cs="Corsiva"/>
        <w:b w:val="0"/>
        <w:sz w:val="18"/>
        <w:szCs w:val="18"/>
      </w:rPr>
      <w:t>“2021, Año de las Culturas del Norte”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25570F"/>
    <w:multiLevelType w:val="multilevel"/>
    <w:tmpl w:val="4CA47E06"/>
    <w:lvl w:ilvl="0">
      <w:start w:val="1"/>
      <w:numFmt w:val="upperRoman"/>
      <w:lvlText w:val="%1."/>
      <w:lvlJc w:val="left"/>
      <w:pPr>
        <w:ind w:left="1080" w:hanging="720"/>
      </w:pPr>
      <w:rPr>
        <w:rFonts w:ascii="Arial" w:eastAsia="Arial"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8C964E5"/>
    <w:multiLevelType w:val="multilevel"/>
    <w:tmpl w:val="C30C5586"/>
    <w:lvl w:ilvl="0">
      <w:start w:val="12"/>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163670F"/>
    <w:multiLevelType w:val="multilevel"/>
    <w:tmpl w:val="0688C96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373D"/>
    <w:rsid w:val="00001CA6"/>
    <w:rsid w:val="00045CFB"/>
    <w:rsid w:val="000A18D2"/>
    <w:rsid w:val="0013045F"/>
    <w:rsid w:val="002B1813"/>
    <w:rsid w:val="002B7A2A"/>
    <w:rsid w:val="002F06FB"/>
    <w:rsid w:val="002F5CA5"/>
    <w:rsid w:val="00303E35"/>
    <w:rsid w:val="003510BD"/>
    <w:rsid w:val="0036269B"/>
    <w:rsid w:val="004135DC"/>
    <w:rsid w:val="004258B7"/>
    <w:rsid w:val="00493EC3"/>
    <w:rsid w:val="006051F2"/>
    <w:rsid w:val="00664669"/>
    <w:rsid w:val="006B373D"/>
    <w:rsid w:val="00837DD2"/>
    <w:rsid w:val="0092660E"/>
    <w:rsid w:val="009C4188"/>
    <w:rsid w:val="00A31C2E"/>
    <w:rsid w:val="00AD17D3"/>
    <w:rsid w:val="00AD215E"/>
    <w:rsid w:val="00C34A55"/>
    <w:rsid w:val="00C9443F"/>
    <w:rsid w:val="00CC4C13"/>
    <w:rsid w:val="00D4690D"/>
    <w:rsid w:val="00DB0492"/>
    <w:rsid w:val="00DD0D1E"/>
    <w:rsid w:val="00E82FC9"/>
    <w:rsid w:val="00E97FA9"/>
    <w:rsid w:val="00F24694"/>
    <w:rsid w:val="00F6085E"/>
    <w:rsid w:val="00FB26C1"/>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EB27598"/>
  <w15:docId w15:val="{C50E274F-361F-3D4E-A845-6AF78A01F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0BC0"/>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semiHidden/>
    <w:unhideWhenUsed/>
    <w:rsid w:val="00990BC0"/>
    <w:pPr>
      <w:spacing w:before="100" w:beforeAutospacing="1" w:after="100" w:afterAutospacing="1"/>
    </w:pPr>
  </w:style>
  <w:style w:type="paragraph" w:styleId="Prrafodelista">
    <w:name w:val="List Paragraph"/>
    <w:basedOn w:val="Normal"/>
    <w:uiPriority w:val="34"/>
    <w:qFormat/>
    <w:rsid w:val="00990BC0"/>
    <w:pPr>
      <w:ind w:left="720"/>
      <w:contextualSpacing/>
    </w:pPr>
  </w:style>
  <w:style w:type="paragraph" w:styleId="Encabezado">
    <w:name w:val="header"/>
    <w:basedOn w:val="Normal"/>
    <w:link w:val="EncabezadoCar"/>
    <w:uiPriority w:val="99"/>
    <w:unhideWhenUsed/>
    <w:rsid w:val="00990BC0"/>
    <w:pPr>
      <w:tabs>
        <w:tab w:val="center" w:pos="4419"/>
        <w:tab w:val="right" w:pos="8838"/>
      </w:tabs>
    </w:pPr>
  </w:style>
  <w:style w:type="character" w:customStyle="1" w:styleId="EncabezadoCar">
    <w:name w:val="Encabezado Car"/>
    <w:basedOn w:val="Fuentedeprrafopredeter"/>
    <w:link w:val="Encabezado"/>
    <w:uiPriority w:val="99"/>
    <w:rsid w:val="00990BC0"/>
    <w:rPr>
      <w:rFonts w:ascii="Times New Roman" w:eastAsia="Times New Roman" w:hAnsi="Times New Roman" w:cs="Times New Roman"/>
      <w:lang w:eastAsia="es-MX"/>
    </w:rPr>
  </w:style>
  <w:style w:type="character" w:styleId="nfasis">
    <w:name w:val="Emphasis"/>
    <w:basedOn w:val="Fuentedeprrafopredeter"/>
    <w:uiPriority w:val="20"/>
    <w:qFormat/>
    <w:rsid w:val="00990BC0"/>
    <w:rPr>
      <w:i/>
      <w:iCs/>
    </w:rPr>
  </w:style>
  <w:style w:type="character" w:styleId="Refdecomentario">
    <w:name w:val="annotation reference"/>
    <w:basedOn w:val="Fuentedeprrafopredeter"/>
    <w:uiPriority w:val="99"/>
    <w:semiHidden/>
    <w:unhideWhenUsed/>
    <w:rsid w:val="00990BC0"/>
    <w:rPr>
      <w:sz w:val="16"/>
      <w:szCs w:val="16"/>
    </w:rPr>
  </w:style>
  <w:style w:type="paragraph" w:styleId="Textocomentario">
    <w:name w:val="annotation text"/>
    <w:basedOn w:val="Normal"/>
    <w:link w:val="TextocomentarioCar"/>
    <w:uiPriority w:val="99"/>
    <w:semiHidden/>
    <w:unhideWhenUsed/>
    <w:rsid w:val="00990BC0"/>
    <w:rPr>
      <w:sz w:val="20"/>
      <w:szCs w:val="20"/>
    </w:rPr>
  </w:style>
  <w:style w:type="character" w:customStyle="1" w:styleId="TextocomentarioCar">
    <w:name w:val="Texto comentario Car"/>
    <w:basedOn w:val="Fuentedeprrafopredeter"/>
    <w:link w:val="Textocomentario"/>
    <w:uiPriority w:val="99"/>
    <w:semiHidden/>
    <w:rsid w:val="00990BC0"/>
    <w:rPr>
      <w:rFonts w:ascii="Times New Roman" w:eastAsia="Times New Roman" w:hAnsi="Times New Roman" w:cs="Times New Roman"/>
      <w:sz w:val="20"/>
      <w:szCs w:val="20"/>
      <w:lang w:eastAsia="es-MX"/>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Textodeglobo">
    <w:name w:val="Balloon Text"/>
    <w:basedOn w:val="Normal"/>
    <w:link w:val="TextodegloboCar"/>
    <w:uiPriority w:val="99"/>
    <w:semiHidden/>
    <w:unhideWhenUsed/>
    <w:rsid w:val="00493EC3"/>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493EC3"/>
    <w:rPr>
      <w:rFonts w:ascii="Lucida Grande" w:hAnsi="Lucida Grande" w:cs="Lucida Grande"/>
      <w:sz w:val="18"/>
      <w:szCs w:val="18"/>
    </w:rPr>
  </w:style>
  <w:style w:type="paragraph" w:styleId="Asuntodelcomentario">
    <w:name w:val="annotation subject"/>
    <w:basedOn w:val="Textocomentario"/>
    <w:next w:val="Textocomentario"/>
    <w:link w:val="AsuntodelcomentarioCar"/>
    <w:uiPriority w:val="99"/>
    <w:semiHidden/>
    <w:unhideWhenUsed/>
    <w:rsid w:val="00493EC3"/>
    <w:rPr>
      <w:b/>
      <w:bCs/>
    </w:rPr>
  </w:style>
  <w:style w:type="character" w:customStyle="1" w:styleId="AsuntodelcomentarioCar">
    <w:name w:val="Asunto del comentario Car"/>
    <w:basedOn w:val="TextocomentarioCar"/>
    <w:link w:val="Asuntodelcomentario"/>
    <w:uiPriority w:val="99"/>
    <w:semiHidden/>
    <w:rsid w:val="00493EC3"/>
    <w:rPr>
      <w:rFonts w:ascii="Times New Roman" w:eastAsia="Times New Roman" w:hAnsi="Times New Roman" w:cs="Times New Roman"/>
      <w:b/>
      <w:bCs/>
      <w:sz w:val="20"/>
      <w:szCs w:val="20"/>
      <w:lang w:eastAsia="es-MX"/>
    </w:rPr>
  </w:style>
  <w:style w:type="paragraph" w:styleId="Piedepgina">
    <w:name w:val="footer"/>
    <w:basedOn w:val="Normal"/>
    <w:link w:val="PiedepginaCar"/>
    <w:uiPriority w:val="99"/>
    <w:unhideWhenUsed/>
    <w:rsid w:val="00C9443F"/>
    <w:pPr>
      <w:tabs>
        <w:tab w:val="center" w:pos="4419"/>
        <w:tab w:val="right" w:pos="8838"/>
      </w:tabs>
    </w:pPr>
  </w:style>
  <w:style w:type="character" w:customStyle="1" w:styleId="PiedepginaCar">
    <w:name w:val="Pie de página Car"/>
    <w:basedOn w:val="Fuentedeprrafopredeter"/>
    <w:link w:val="Piedepgina"/>
    <w:uiPriority w:val="99"/>
    <w:rsid w:val="00C9443F"/>
  </w:style>
  <w:style w:type="paragraph" w:styleId="Textonotapie">
    <w:name w:val="footnote text"/>
    <w:basedOn w:val="Normal"/>
    <w:link w:val="TextonotapieCar"/>
    <w:uiPriority w:val="99"/>
    <w:semiHidden/>
    <w:unhideWhenUsed/>
    <w:rsid w:val="00837DD2"/>
    <w:rPr>
      <w:sz w:val="20"/>
      <w:szCs w:val="20"/>
    </w:rPr>
  </w:style>
  <w:style w:type="character" w:customStyle="1" w:styleId="TextonotapieCar">
    <w:name w:val="Texto nota pie Car"/>
    <w:basedOn w:val="Fuentedeprrafopredeter"/>
    <w:link w:val="Textonotapie"/>
    <w:uiPriority w:val="99"/>
    <w:semiHidden/>
    <w:rsid w:val="00837DD2"/>
    <w:rPr>
      <w:sz w:val="20"/>
      <w:szCs w:val="20"/>
    </w:rPr>
  </w:style>
  <w:style w:type="character" w:styleId="Refdenotaalpie">
    <w:name w:val="footnote reference"/>
    <w:basedOn w:val="Fuentedeprrafopredeter"/>
    <w:uiPriority w:val="99"/>
    <w:semiHidden/>
    <w:unhideWhenUsed/>
    <w:rsid w:val="00837DD2"/>
    <w:rPr>
      <w:vertAlign w:val="superscript"/>
    </w:rPr>
  </w:style>
  <w:style w:type="character" w:styleId="Hipervnculo">
    <w:name w:val="Hyperlink"/>
    <w:basedOn w:val="Fuentedeprrafopredeter"/>
    <w:uiPriority w:val="99"/>
    <w:unhideWhenUsed/>
    <w:rsid w:val="000A18D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un.org/es/observances/sport-day" TargetMode="External"/><Relationship Id="rId1" Type="http://schemas.openxmlformats.org/officeDocument/2006/relationships/hyperlink" Target="https://www.unodc.org/pdf/youthnet/handbook_sport_spanish.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91HlTc71j7SKr7hCNpu5VGwiQUg==">AMUW2mUd7YNHbLc1EZGHQvYburiiC4xJoTHYYcSeXKFQkut4hQqMFK5M70ubO/Y8UXSoZPw8/LL/Wzxn/rXMaprpfj3ykXU+3MLa/lnKEx+voNQ3+2aatWBmJTBY/SfVTVAVJodzCU6hH7PXHyPi7aamp4SLIh5bng==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2024ECC-7CA7-4BCE-A1E0-581D98B46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896</Words>
  <Characters>4928</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Marynee Muñoz</dc:creator>
  <cp:lastModifiedBy>Hector Alejandro Aguilar Guerra</cp:lastModifiedBy>
  <cp:revision>2</cp:revision>
  <cp:lastPrinted>2021-07-08T21:26:00Z</cp:lastPrinted>
  <dcterms:created xsi:type="dcterms:W3CDTF">2021-07-08T21:28:00Z</dcterms:created>
  <dcterms:modified xsi:type="dcterms:W3CDTF">2021-07-08T21:28:00Z</dcterms:modified>
</cp:coreProperties>
</file>