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997F7" w14:textId="3EA8E2C3" w:rsidR="00A31C2E" w:rsidRPr="00826938" w:rsidRDefault="00A31C2E" w:rsidP="00A31C2E">
      <w:pPr>
        <w:spacing w:line="360" w:lineRule="auto"/>
        <w:rPr>
          <w:rFonts w:ascii="Century Gothic" w:eastAsia="Century Gothic" w:hAnsi="Century Gothic" w:cs="Century Gothic"/>
          <w:b/>
          <w:sz w:val="25"/>
          <w:szCs w:val="25"/>
        </w:rPr>
      </w:pPr>
      <w:r w:rsidRPr="00826938">
        <w:rPr>
          <w:rFonts w:ascii="Century Gothic" w:eastAsia="Century Gothic" w:hAnsi="Century Gothic" w:cs="Century Gothic"/>
          <w:b/>
          <w:sz w:val="25"/>
          <w:szCs w:val="25"/>
        </w:rPr>
        <w:t>H. CONGRESO DEL ESTADO DE CHIHUAHUA</w:t>
      </w:r>
    </w:p>
    <w:p w14:paraId="2407A34B" w14:textId="77777777" w:rsidR="00A31C2E" w:rsidRPr="00826938" w:rsidRDefault="00A31C2E" w:rsidP="00A31C2E">
      <w:pPr>
        <w:spacing w:line="360" w:lineRule="auto"/>
        <w:rPr>
          <w:rFonts w:ascii="Century Gothic" w:eastAsia="Century Gothic" w:hAnsi="Century Gothic" w:cs="Century Gothic"/>
          <w:b/>
          <w:sz w:val="25"/>
          <w:szCs w:val="25"/>
        </w:rPr>
      </w:pPr>
      <w:r w:rsidRPr="00826938">
        <w:rPr>
          <w:rFonts w:ascii="Century Gothic" w:eastAsia="Century Gothic" w:hAnsi="Century Gothic" w:cs="Century Gothic"/>
          <w:b/>
          <w:sz w:val="25"/>
          <w:szCs w:val="25"/>
        </w:rPr>
        <w:t>P R E S E N T E.-</w:t>
      </w:r>
    </w:p>
    <w:p w14:paraId="00000003" w14:textId="77777777" w:rsidR="006B373D" w:rsidRPr="00826938" w:rsidRDefault="006B373D">
      <w:pPr>
        <w:spacing w:line="360" w:lineRule="auto"/>
        <w:rPr>
          <w:rFonts w:ascii="Century Gothic" w:eastAsia="Century Gothic" w:hAnsi="Century Gothic" w:cs="Century Gothic"/>
          <w:sz w:val="25"/>
          <w:szCs w:val="25"/>
        </w:rPr>
      </w:pPr>
    </w:p>
    <w:p w14:paraId="00000005" w14:textId="7067C1E9"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 xml:space="preserve">Quien suscribe, </w:t>
      </w:r>
      <w:r w:rsidRPr="00826938">
        <w:rPr>
          <w:rFonts w:ascii="Century Gothic" w:eastAsia="Century Gothic" w:hAnsi="Century Gothic" w:cs="Century Gothic"/>
          <w:b/>
          <w:sz w:val="25"/>
          <w:szCs w:val="25"/>
        </w:rPr>
        <w:t>Blanca Amelia Gámez Gutiérrez</w:t>
      </w:r>
      <w:r w:rsidRPr="00826938">
        <w:rPr>
          <w:rFonts w:ascii="Century Gothic" w:eastAsia="Century Gothic" w:hAnsi="Century Gothic" w:cs="Century Gothic"/>
          <w:sz w:val="25"/>
          <w:szCs w:val="25"/>
        </w:rPr>
        <w:t>, en mi carácter de diputada de la Sexagésima Sexta Legislatura del Honorable Congreso del Estado, integrante del Grupo Parlamenta</w:t>
      </w:r>
      <w:r w:rsidR="00A3243D" w:rsidRPr="00826938">
        <w:rPr>
          <w:rFonts w:ascii="Century Gothic" w:eastAsia="Century Gothic" w:hAnsi="Century Gothic" w:cs="Century Gothic"/>
          <w:sz w:val="25"/>
          <w:szCs w:val="25"/>
        </w:rPr>
        <w:t>rio del Partido Acción Nacional</w:t>
      </w:r>
      <w:r w:rsidRPr="00826938">
        <w:rPr>
          <w:rFonts w:ascii="Century Gothic" w:eastAsia="Century Gothic" w:hAnsi="Century Gothic" w:cs="Century Gothic"/>
          <w:sz w:val="25"/>
          <w:szCs w:val="25"/>
        </w:rPr>
        <w:t xml:space="preserve">; en uso de las atribuciones conferidas por los artículos 68 fracción primera, de la Constitución Política del Estado de Chihuahua; 167 fracción primera, 169 y 174, todos de la Ley Orgánica del Poder Legislativo; así como los numerales 75 y 76 del Reglamento Interior y de Prácticas Parlamentarias del Poder Legislativo comparezco ante esta Honorable Representación Popular a presentar la iniciativa con carácter de Decreto a fin de reformar y adicionar diversas disposiciones de la Ley del Instituto de Capacitación para el Trabajo del Estado de Chihuahua, con el objeto de atender las recomendaciones de la Comisión Nacional de Derechos Humanos respecto a la armonización de la normatividad de la legislación local en relación a la Convención de los Derechos Humanos de las Personas con Discapacidad al tenor de lo siguiente: </w:t>
      </w:r>
    </w:p>
    <w:p w14:paraId="00000006" w14:textId="77777777" w:rsidR="006B373D" w:rsidRPr="00826938" w:rsidRDefault="00CC4C13">
      <w:pPr>
        <w:spacing w:line="360" w:lineRule="auto"/>
        <w:jc w:val="center"/>
        <w:rPr>
          <w:rFonts w:ascii="Century Gothic" w:eastAsia="Century Gothic" w:hAnsi="Century Gothic" w:cs="Century Gothic"/>
          <w:b/>
          <w:sz w:val="25"/>
          <w:szCs w:val="25"/>
        </w:rPr>
      </w:pPr>
      <w:r w:rsidRPr="00826938">
        <w:rPr>
          <w:rFonts w:ascii="Century Gothic" w:eastAsia="Century Gothic" w:hAnsi="Century Gothic" w:cs="Century Gothic"/>
          <w:b/>
          <w:sz w:val="25"/>
          <w:szCs w:val="25"/>
        </w:rPr>
        <w:t>EXPOSICIÓN DE MOTIVOS</w:t>
      </w:r>
    </w:p>
    <w:p w14:paraId="00000007" w14:textId="77777777" w:rsidR="006B373D" w:rsidRPr="00826938" w:rsidRDefault="006B373D">
      <w:pPr>
        <w:spacing w:line="360" w:lineRule="auto"/>
        <w:jc w:val="both"/>
        <w:rPr>
          <w:rFonts w:ascii="Century Gothic" w:eastAsia="Century Gothic" w:hAnsi="Century Gothic" w:cs="Century Gothic"/>
          <w:sz w:val="25"/>
          <w:szCs w:val="25"/>
        </w:rPr>
      </w:pPr>
    </w:p>
    <w:p w14:paraId="00000008"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De acuerdo con el último informe efectuado por la Organización Mundial de la Salud y el Banco Mundial, 1 de cada 8 adultos en el mundo vive con alguna discapacidad, siendo en total mil millones de personas, equivalente al 15% de la población mundial.</w:t>
      </w:r>
      <w:r w:rsidRPr="00826938">
        <w:rPr>
          <w:rFonts w:ascii="Century Gothic" w:eastAsia="Century Gothic" w:hAnsi="Century Gothic" w:cs="Century Gothic"/>
          <w:sz w:val="25"/>
          <w:szCs w:val="25"/>
          <w:vertAlign w:val="superscript"/>
        </w:rPr>
        <w:footnoteReference w:id="1"/>
      </w:r>
    </w:p>
    <w:p w14:paraId="00000009" w14:textId="77777777" w:rsidR="006B373D" w:rsidRPr="00826938" w:rsidRDefault="006B373D">
      <w:pPr>
        <w:spacing w:line="360" w:lineRule="auto"/>
        <w:jc w:val="both"/>
        <w:rPr>
          <w:rFonts w:ascii="Century Gothic" w:eastAsia="Century Gothic" w:hAnsi="Century Gothic" w:cs="Century Gothic"/>
          <w:sz w:val="25"/>
          <w:szCs w:val="25"/>
        </w:rPr>
      </w:pPr>
    </w:p>
    <w:p w14:paraId="0000000A" w14:textId="1883A08C"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En América Latina y el Caribe se calcula que las personas con discapacidad representan alrededor del 13% de la población total, resultando, por tanto, claro el impacto económico que tiene</w:t>
      </w:r>
      <w:r w:rsidR="00493EC3" w:rsidRPr="00826938">
        <w:rPr>
          <w:rFonts w:ascii="Century Gothic" w:eastAsia="Century Gothic" w:hAnsi="Century Gothic" w:cs="Century Gothic"/>
          <w:sz w:val="25"/>
          <w:szCs w:val="25"/>
        </w:rPr>
        <w:t xml:space="preserve"> el</w:t>
      </w:r>
      <w:r w:rsidRPr="00826938">
        <w:rPr>
          <w:rFonts w:ascii="Century Gothic" w:eastAsia="Century Gothic" w:hAnsi="Century Gothic" w:cs="Century Gothic"/>
          <w:sz w:val="25"/>
          <w:szCs w:val="25"/>
        </w:rPr>
        <w:t xml:space="preserve"> no brindar las oportunidades necesarias para que las personas con discapacidad puedan ejercer libremente su derecho al trabajo y ser así parte del mercado laboral. </w:t>
      </w:r>
    </w:p>
    <w:p w14:paraId="0000000B" w14:textId="77777777" w:rsidR="006B373D" w:rsidRPr="00826938" w:rsidRDefault="006B373D">
      <w:pPr>
        <w:spacing w:line="360" w:lineRule="auto"/>
        <w:jc w:val="both"/>
        <w:rPr>
          <w:rFonts w:ascii="Century Gothic" w:eastAsia="Century Gothic" w:hAnsi="Century Gothic" w:cs="Century Gothic"/>
          <w:sz w:val="25"/>
          <w:szCs w:val="25"/>
        </w:rPr>
      </w:pPr>
    </w:p>
    <w:p w14:paraId="0000000C" w14:textId="0CB2CBF1"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Si bien lo más importante de esta exposición de motivos es la preservación y defensa de la dignidad humana de las personas con discapacidad, resulta importante señalar que los costos de la exclusión que se ha</w:t>
      </w:r>
      <w:r w:rsidR="00493EC3" w:rsidRPr="00826938">
        <w:rPr>
          <w:rFonts w:ascii="Century Gothic" w:eastAsia="Century Gothic" w:hAnsi="Century Gothic" w:cs="Century Gothic"/>
          <w:sz w:val="25"/>
          <w:szCs w:val="25"/>
        </w:rPr>
        <w:t>n</w:t>
      </w:r>
      <w:r w:rsidRPr="00826938">
        <w:rPr>
          <w:rFonts w:ascii="Century Gothic" w:eastAsia="Century Gothic" w:hAnsi="Century Gothic" w:cs="Century Gothic"/>
          <w:sz w:val="25"/>
          <w:szCs w:val="25"/>
        </w:rPr>
        <w:t xml:space="preserve"> generado por años son significativos. Un estudio realizado por el Banco Interamericano de Desarrollo sobre Costa Rica, Chile y México estima que incluir de manera integral y sin discriminación a las personas que conforman este grupo en el mercado laboral aumentaría el PIB entre un 2% y un 3%.</w:t>
      </w:r>
      <w:r w:rsidRPr="00826938">
        <w:rPr>
          <w:rFonts w:ascii="Century Gothic" w:eastAsia="Century Gothic" w:hAnsi="Century Gothic" w:cs="Century Gothic"/>
          <w:sz w:val="25"/>
          <w:szCs w:val="25"/>
          <w:vertAlign w:val="superscript"/>
        </w:rPr>
        <w:footnoteReference w:id="2"/>
      </w:r>
    </w:p>
    <w:p w14:paraId="0000000D" w14:textId="77777777" w:rsidR="006B373D" w:rsidRPr="00826938" w:rsidRDefault="006B373D">
      <w:pPr>
        <w:spacing w:line="360" w:lineRule="auto"/>
        <w:jc w:val="both"/>
        <w:rPr>
          <w:rFonts w:ascii="Century Gothic" w:eastAsia="Century Gothic" w:hAnsi="Century Gothic" w:cs="Century Gothic"/>
          <w:sz w:val="25"/>
          <w:szCs w:val="25"/>
        </w:rPr>
      </w:pPr>
    </w:p>
    <w:p w14:paraId="0000000E" w14:textId="3050AE80"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 xml:space="preserve">Entre los jóvenes de 24 a 35 años en América Latina y el Caribe, la tasa de empleo para hombres con discapacidad es 24 puntos porcentuales más baja que para los hombres sin discapacidad, y para las mujeres, es 12 puntos porcentuales menos. Sin embargo, no basta con reducir las tasas de desempleo y buscar que se generen nuevos empleos para las personas con discapacidad, sino garantizar que estos no vayan </w:t>
      </w:r>
      <w:r w:rsidRPr="00826938">
        <w:rPr>
          <w:rFonts w:ascii="Century Gothic" w:eastAsia="Century Gothic" w:hAnsi="Century Gothic" w:cs="Century Gothic"/>
          <w:sz w:val="25"/>
          <w:szCs w:val="25"/>
        </w:rPr>
        <w:lastRenderedPageBreak/>
        <w:t>acompañados de</w:t>
      </w:r>
      <w:r w:rsidR="00493EC3" w:rsidRPr="00826938">
        <w:rPr>
          <w:rFonts w:ascii="Century Gothic" w:eastAsia="Century Gothic" w:hAnsi="Century Gothic" w:cs="Century Gothic"/>
          <w:sz w:val="25"/>
          <w:szCs w:val="25"/>
        </w:rPr>
        <w:t xml:space="preserve"> una</w:t>
      </w:r>
      <w:r w:rsidRPr="00826938">
        <w:rPr>
          <w:rFonts w:ascii="Century Gothic" w:eastAsia="Century Gothic" w:hAnsi="Century Gothic" w:cs="Century Gothic"/>
          <w:sz w:val="25"/>
          <w:szCs w:val="25"/>
        </w:rPr>
        <w:t xml:space="preserve"> evidente discriminación ya que </w:t>
      </w:r>
      <w:r w:rsidR="00493EC3" w:rsidRPr="00826938">
        <w:rPr>
          <w:rFonts w:ascii="Century Gothic" w:eastAsia="Century Gothic" w:hAnsi="Century Gothic" w:cs="Century Gothic"/>
          <w:sz w:val="25"/>
          <w:szCs w:val="25"/>
        </w:rPr>
        <w:t xml:space="preserve">en muchos de los casos, </w:t>
      </w:r>
      <w:r w:rsidRPr="00826938">
        <w:rPr>
          <w:rFonts w:ascii="Century Gothic" w:eastAsia="Century Gothic" w:hAnsi="Century Gothic" w:cs="Century Gothic"/>
          <w:sz w:val="25"/>
          <w:szCs w:val="25"/>
        </w:rPr>
        <w:t xml:space="preserve">las personas </w:t>
      </w:r>
      <w:r w:rsidR="00493EC3" w:rsidRPr="00826938">
        <w:rPr>
          <w:rFonts w:ascii="Century Gothic" w:eastAsia="Century Gothic" w:hAnsi="Century Gothic" w:cs="Century Gothic"/>
          <w:sz w:val="25"/>
          <w:szCs w:val="25"/>
        </w:rPr>
        <w:t>que tienen alguna discapacidad perciben una menor</w:t>
      </w:r>
      <w:r w:rsidRPr="00826938">
        <w:rPr>
          <w:rFonts w:ascii="Century Gothic" w:eastAsia="Century Gothic" w:hAnsi="Century Gothic" w:cs="Century Gothic"/>
          <w:sz w:val="25"/>
          <w:szCs w:val="25"/>
        </w:rPr>
        <w:t xml:space="preserve"> remuneración económica </w:t>
      </w:r>
      <w:r w:rsidR="00493EC3" w:rsidRPr="00826938">
        <w:rPr>
          <w:rFonts w:ascii="Century Gothic" w:eastAsia="Century Gothic" w:hAnsi="Century Gothic" w:cs="Century Gothic"/>
          <w:sz w:val="25"/>
          <w:szCs w:val="25"/>
        </w:rPr>
        <w:t>en comparacion a</w:t>
      </w:r>
      <w:r w:rsidRPr="00826938">
        <w:rPr>
          <w:rFonts w:ascii="Century Gothic" w:eastAsia="Century Gothic" w:hAnsi="Century Gothic" w:cs="Century Gothic"/>
          <w:sz w:val="25"/>
          <w:szCs w:val="25"/>
        </w:rPr>
        <w:t xml:space="preserve"> una persona sin discapacidad, lo que refleja posibles fuentes de exclusión. </w:t>
      </w:r>
    </w:p>
    <w:p w14:paraId="0000000F" w14:textId="77777777" w:rsidR="006B373D" w:rsidRPr="00826938" w:rsidRDefault="006B373D">
      <w:pPr>
        <w:spacing w:line="360" w:lineRule="auto"/>
        <w:jc w:val="both"/>
        <w:rPr>
          <w:rFonts w:ascii="Century Gothic" w:eastAsia="Century Gothic" w:hAnsi="Century Gothic" w:cs="Century Gothic"/>
          <w:sz w:val="25"/>
          <w:szCs w:val="25"/>
        </w:rPr>
      </w:pPr>
    </w:p>
    <w:p w14:paraId="49094C51" w14:textId="0745B218" w:rsidR="00493EC3"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De acuerdo al análisis que el Banco Interamericano de Desarrollo (BID) ha realizado en el documento</w:t>
      </w:r>
      <w:r w:rsidR="00493EC3" w:rsidRPr="00826938">
        <w:rPr>
          <w:rFonts w:ascii="Century Gothic" w:eastAsia="Century Gothic" w:hAnsi="Century Gothic" w:cs="Century Gothic"/>
          <w:sz w:val="25"/>
          <w:szCs w:val="25"/>
        </w:rPr>
        <w:t xml:space="preserve"> denomiando</w:t>
      </w:r>
      <w:r w:rsidRPr="00826938">
        <w:rPr>
          <w:rFonts w:ascii="Century Gothic" w:eastAsia="Century Gothic" w:hAnsi="Century Gothic" w:cs="Century Gothic"/>
          <w:sz w:val="25"/>
          <w:szCs w:val="25"/>
        </w:rPr>
        <w:t xml:space="preserve"> “</w:t>
      </w:r>
      <w:r w:rsidRPr="00826938">
        <w:rPr>
          <w:rFonts w:ascii="Century Gothic" w:eastAsia="Century Gothic" w:hAnsi="Century Gothic" w:cs="Century Gothic"/>
          <w:i/>
          <w:sz w:val="25"/>
          <w:szCs w:val="25"/>
        </w:rPr>
        <w:t>Somos Todos; Inclusión de las Personas con Discapacidad en América Latina y el Caribe</w:t>
      </w:r>
      <w:r w:rsidRPr="00826938">
        <w:rPr>
          <w:rFonts w:ascii="Century Gothic" w:eastAsia="Century Gothic" w:hAnsi="Century Gothic" w:cs="Century Gothic"/>
          <w:sz w:val="25"/>
          <w:szCs w:val="25"/>
        </w:rPr>
        <w:t xml:space="preserve">” se </w:t>
      </w:r>
      <w:r w:rsidR="00493EC3" w:rsidRPr="00826938">
        <w:rPr>
          <w:rFonts w:ascii="Century Gothic" w:eastAsia="Century Gothic" w:hAnsi="Century Gothic" w:cs="Century Gothic"/>
          <w:sz w:val="25"/>
          <w:szCs w:val="25"/>
        </w:rPr>
        <w:t xml:space="preserve">concluyó </w:t>
      </w:r>
      <w:r w:rsidRPr="00826938">
        <w:rPr>
          <w:rFonts w:ascii="Century Gothic" w:eastAsia="Century Gothic" w:hAnsi="Century Gothic" w:cs="Century Gothic"/>
          <w:sz w:val="25"/>
          <w:szCs w:val="25"/>
        </w:rPr>
        <w:t>que</w:t>
      </w:r>
      <w:r w:rsidR="00493EC3" w:rsidRPr="00826938">
        <w:rPr>
          <w:rFonts w:ascii="Century Gothic" w:eastAsia="Century Gothic" w:hAnsi="Century Gothic" w:cs="Century Gothic"/>
          <w:sz w:val="25"/>
          <w:szCs w:val="25"/>
        </w:rPr>
        <w:t xml:space="preserve"> el incluir capacitaciones impartidas por organismos públicos o por el sector empresarial, que incluyan simulaciones en un contexto real, apegadas a una verdadera experiencia laboral  son </w:t>
      </w:r>
      <w:r w:rsidRPr="00826938">
        <w:rPr>
          <w:rFonts w:ascii="Century Gothic" w:eastAsia="Century Gothic" w:hAnsi="Century Gothic" w:cs="Century Gothic"/>
          <w:sz w:val="25"/>
          <w:szCs w:val="25"/>
        </w:rPr>
        <w:t>una base fundamental para fomentar la confianza en las personas con discapacidad</w:t>
      </w:r>
      <w:r w:rsidR="00493EC3" w:rsidRPr="00826938">
        <w:rPr>
          <w:rFonts w:ascii="Century Gothic" w:eastAsia="Century Gothic" w:hAnsi="Century Gothic" w:cs="Century Gothic"/>
          <w:sz w:val="25"/>
          <w:szCs w:val="25"/>
        </w:rPr>
        <w:t>.</w:t>
      </w:r>
    </w:p>
    <w:p w14:paraId="00000011" w14:textId="77777777" w:rsidR="006B373D" w:rsidRPr="00826938" w:rsidRDefault="006B373D">
      <w:pPr>
        <w:spacing w:line="360" w:lineRule="auto"/>
        <w:jc w:val="both"/>
        <w:rPr>
          <w:rFonts w:ascii="Century Gothic" w:eastAsia="Century Gothic" w:hAnsi="Century Gothic" w:cs="Century Gothic"/>
          <w:sz w:val="25"/>
          <w:szCs w:val="25"/>
        </w:rPr>
      </w:pPr>
    </w:p>
    <w:p w14:paraId="00000012"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 xml:space="preserve">A la par con lo expuesto, los derechos humanos de las personas con discapacidad están contemplados en los diversos tratados internacionales que México ha ratificado, así como en la Carta Magna, la Ley General de las Personas con Discapacidad, la Ley Federal para Prevenir y Eliminar la Discriminación y leyes locales como la Ley para la Atención de las Personas con Discapacidad en el Estado de Chihuahua. </w:t>
      </w:r>
    </w:p>
    <w:p w14:paraId="00000013" w14:textId="77777777" w:rsidR="006B373D" w:rsidRPr="00826938" w:rsidRDefault="006B373D">
      <w:pPr>
        <w:spacing w:line="360" w:lineRule="auto"/>
        <w:jc w:val="both"/>
        <w:rPr>
          <w:rFonts w:ascii="Century Gothic" w:eastAsia="Century Gothic" w:hAnsi="Century Gothic" w:cs="Century Gothic"/>
          <w:sz w:val="25"/>
          <w:szCs w:val="25"/>
        </w:rPr>
      </w:pPr>
    </w:p>
    <w:p w14:paraId="00000014" w14:textId="6801D6C1" w:rsidR="006B373D" w:rsidRPr="00826938" w:rsidRDefault="00CC4C13">
      <w:pPr>
        <w:spacing w:line="360" w:lineRule="auto"/>
        <w:jc w:val="both"/>
        <w:rPr>
          <w:rFonts w:ascii="Century Gothic" w:eastAsia="Century Gothic" w:hAnsi="Century Gothic" w:cs="Century Gothic"/>
          <w:color w:val="000000"/>
          <w:sz w:val="25"/>
          <w:szCs w:val="25"/>
        </w:rPr>
      </w:pPr>
      <w:r w:rsidRPr="00826938">
        <w:rPr>
          <w:rFonts w:ascii="Century Gothic" w:eastAsia="Century Gothic" w:hAnsi="Century Gothic" w:cs="Century Gothic"/>
          <w:sz w:val="25"/>
          <w:szCs w:val="25"/>
        </w:rPr>
        <w:t xml:space="preserve">Por su parte, la Convención sobre los Derechos de las Personas con Discapacidad, en su artículo 4º establece que es obligación del Estado Mexicano </w:t>
      </w:r>
      <w:r w:rsidRPr="00826938">
        <w:rPr>
          <w:rFonts w:ascii="Century Gothic" w:eastAsia="Century Gothic" w:hAnsi="Century Gothic" w:cs="Century Gothic"/>
          <w:color w:val="000000"/>
          <w:sz w:val="25"/>
          <w:szCs w:val="25"/>
        </w:rPr>
        <w:t xml:space="preserve">asegurar y promover el pleno ejercicio de todos los derechos humanos y las libertades fundamentales de las personas con discapacidad sin discriminación alguna por motivos de discapacidad. </w:t>
      </w:r>
      <w:r w:rsidRPr="00826938">
        <w:rPr>
          <w:rFonts w:ascii="Century Gothic" w:eastAsia="Century Gothic" w:hAnsi="Century Gothic" w:cs="Century Gothic"/>
          <w:color w:val="000000"/>
          <w:sz w:val="25"/>
          <w:szCs w:val="25"/>
        </w:rPr>
        <w:lastRenderedPageBreak/>
        <w:t>De igual manera se contempla el derecho de las personas con discapacidad a trabajar, en igualdad de condiciones con las demás; ello incluye el derecho a tener la oportunidad de ganarse la vida mediante un trabajo libremente elegido o aceptado en un mercado y un entorno laborales que sean abiertos, inclusivos y accesibles a las personas con discapacidad así como permitir que las personas con discapacidad tengan acceso efectivo a programas generales de orientación técnica y vocacional, servicios de colocación y formación profesional y continua.</w:t>
      </w:r>
      <w:r w:rsidRPr="00826938">
        <w:rPr>
          <w:rFonts w:ascii="Century Gothic" w:eastAsia="Century Gothic" w:hAnsi="Century Gothic" w:cs="Century Gothic"/>
          <w:sz w:val="25"/>
          <w:szCs w:val="25"/>
          <w:vertAlign w:val="superscript"/>
        </w:rPr>
        <w:footnoteReference w:id="3"/>
      </w:r>
      <w:r w:rsidRPr="00826938">
        <w:rPr>
          <w:rFonts w:ascii="Century Gothic" w:eastAsia="Century Gothic" w:hAnsi="Century Gothic" w:cs="Century Gothic"/>
          <w:color w:val="000000"/>
          <w:sz w:val="25"/>
          <w:szCs w:val="25"/>
        </w:rPr>
        <w:t xml:space="preserve"> </w:t>
      </w:r>
    </w:p>
    <w:p w14:paraId="00000015" w14:textId="77777777" w:rsidR="006B373D" w:rsidRPr="00826938" w:rsidRDefault="006B373D">
      <w:pPr>
        <w:spacing w:line="360" w:lineRule="auto"/>
        <w:jc w:val="both"/>
        <w:rPr>
          <w:rFonts w:ascii="Century Gothic" w:eastAsia="Century Gothic" w:hAnsi="Century Gothic" w:cs="Century Gothic"/>
          <w:color w:val="000000"/>
          <w:sz w:val="25"/>
          <w:szCs w:val="25"/>
        </w:rPr>
      </w:pPr>
    </w:p>
    <w:p w14:paraId="00000016" w14:textId="77777777" w:rsidR="006B373D" w:rsidRPr="00826938" w:rsidRDefault="00CC4C13">
      <w:pPr>
        <w:spacing w:line="360" w:lineRule="auto"/>
        <w:jc w:val="both"/>
        <w:rPr>
          <w:rFonts w:ascii="Century Gothic" w:eastAsia="Century Gothic" w:hAnsi="Century Gothic" w:cs="Century Gothic"/>
          <w:color w:val="000000"/>
          <w:sz w:val="25"/>
          <w:szCs w:val="25"/>
        </w:rPr>
      </w:pPr>
      <w:r w:rsidRPr="00826938">
        <w:rPr>
          <w:rFonts w:ascii="Century Gothic" w:eastAsia="Century Gothic" w:hAnsi="Century Gothic" w:cs="Century Gothic"/>
          <w:color w:val="000000"/>
          <w:sz w:val="25"/>
          <w:szCs w:val="25"/>
        </w:rPr>
        <w:t>Por otro lado, la Constitución Política de los Estados Unidos Mexicanos</w:t>
      </w:r>
      <w:r w:rsidRPr="00826938">
        <w:rPr>
          <w:rFonts w:ascii="Century Gothic" w:eastAsia="Century Gothic" w:hAnsi="Century Gothic" w:cs="Century Gothic"/>
          <w:sz w:val="25"/>
          <w:szCs w:val="25"/>
          <w:vertAlign w:val="superscript"/>
        </w:rPr>
        <w:footnoteReference w:id="4"/>
      </w:r>
      <w:r w:rsidRPr="00826938">
        <w:rPr>
          <w:rFonts w:ascii="Century Gothic" w:eastAsia="Century Gothic" w:hAnsi="Century Gothic" w:cs="Century Gothic"/>
          <w:color w:val="000000"/>
          <w:sz w:val="25"/>
          <w:szCs w:val="25"/>
        </w:rPr>
        <w:t xml:space="preserve"> contempla en el párrafo quinto del artículo primero que: </w:t>
      </w:r>
    </w:p>
    <w:p w14:paraId="00000017" w14:textId="77777777" w:rsidR="006B373D" w:rsidRPr="00826938" w:rsidRDefault="00CC4C13">
      <w:pPr>
        <w:spacing w:line="360" w:lineRule="auto"/>
        <w:ind w:left="708"/>
        <w:jc w:val="both"/>
        <w:rPr>
          <w:rFonts w:ascii="Century Gothic" w:eastAsia="Century Gothic" w:hAnsi="Century Gothic" w:cs="Century Gothic"/>
          <w:i/>
          <w:color w:val="000000"/>
          <w:sz w:val="25"/>
          <w:szCs w:val="25"/>
        </w:rPr>
      </w:pPr>
      <w:r w:rsidRPr="00826938">
        <w:rPr>
          <w:rFonts w:ascii="Century Gothic" w:eastAsia="Century Gothic" w:hAnsi="Century Gothic" w:cs="Century Gothic"/>
          <w:i/>
          <w:color w:val="000000"/>
          <w:sz w:val="25"/>
          <w:szCs w:val="25"/>
        </w:rPr>
        <w:t xml:space="preserve">Queda prohibida toda discriminación motivada por origen étnico o nacional, el género, la edad, las discapacidades, la condición social, las condiciones de salud, la religión, las opiniones, las preferencias sexuales, el estado civil o cualquier otra que atente contra la dignidad humana y tenga por objeto anular o menoscabar los derechos y libertades de las personas. De igual manera en el artículo 123 se establece que toda persona tiene derecho al trabajo digno y socialmente útil. </w:t>
      </w:r>
    </w:p>
    <w:p w14:paraId="00000018" w14:textId="77777777" w:rsidR="006B373D" w:rsidRPr="00826938" w:rsidRDefault="006B373D">
      <w:pPr>
        <w:spacing w:line="360" w:lineRule="auto"/>
        <w:ind w:left="708"/>
        <w:jc w:val="both"/>
        <w:rPr>
          <w:rFonts w:ascii="Century Gothic" w:eastAsia="Century Gothic" w:hAnsi="Century Gothic" w:cs="Century Gothic"/>
          <w:i/>
          <w:sz w:val="25"/>
          <w:szCs w:val="25"/>
        </w:rPr>
      </w:pPr>
    </w:p>
    <w:p w14:paraId="00000019"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color w:val="000000"/>
          <w:sz w:val="25"/>
          <w:szCs w:val="25"/>
        </w:rPr>
        <w:lastRenderedPageBreak/>
        <w:t xml:space="preserve">En este sentido, la </w:t>
      </w:r>
      <w:r w:rsidRPr="00826938">
        <w:rPr>
          <w:rFonts w:ascii="Century Gothic" w:eastAsia="Century Gothic" w:hAnsi="Century Gothic" w:cs="Century Gothic"/>
          <w:sz w:val="25"/>
          <w:szCs w:val="25"/>
        </w:rPr>
        <w:t>Ley General de las Personas con Discapacidad</w:t>
      </w:r>
      <w:r w:rsidRPr="00826938">
        <w:rPr>
          <w:rFonts w:ascii="Century Gothic" w:eastAsia="Century Gothic" w:hAnsi="Century Gothic" w:cs="Century Gothic"/>
          <w:sz w:val="25"/>
          <w:szCs w:val="25"/>
          <w:vertAlign w:val="superscript"/>
        </w:rPr>
        <w:footnoteReference w:id="5"/>
      </w:r>
      <w:r w:rsidRPr="00826938">
        <w:rPr>
          <w:rFonts w:ascii="Century Gothic" w:eastAsia="Century Gothic" w:hAnsi="Century Gothic" w:cs="Century Gothic"/>
          <w:sz w:val="25"/>
          <w:szCs w:val="25"/>
        </w:rPr>
        <w:t xml:space="preserve"> establece los siguientes conceptos con el fin de alcanzar el objeto de la ley de promover, proteger y asegurar el pleno ejercicio de los derechos humanos y libertades fundamentales de las personas con discapacidad, asegurando su plena inclusión a la sociedad en un marco de respeto, igualdad y equiparación de oportunidades: </w:t>
      </w:r>
    </w:p>
    <w:p w14:paraId="0000001A" w14:textId="77777777" w:rsidR="006B373D" w:rsidRPr="00826938" w:rsidRDefault="006B373D">
      <w:pPr>
        <w:spacing w:line="360" w:lineRule="auto"/>
        <w:jc w:val="both"/>
        <w:rPr>
          <w:rFonts w:ascii="Century Gothic" w:eastAsia="Century Gothic" w:hAnsi="Century Gothic" w:cs="Century Gothic"/>
          <w:sz w:val="25"/>
          <w:szCs w:val="25"/>
        </w:rPr>
      </w:pPr>
    </w:p>
    <w:p w14:paraId="0000001B" w14:textId="77777777" w:rsidR="006B373D" w:rsidRPr="00826938" w:rsidRDefault="00CC4C13">
      <w:pPr>
        <w:numPr>
          <w:ilvl w:val="0"/>
          <w:numId w:val="3"/>
        </w:numPr>
        <w:pBdr>
          <w:top w:val="nil"/>
          <w:left w:val="nil"/>
          <w:bottom w:val="nil"/>
          <w:right w:val="nil"/>
          <w:between w:val="nil"/>
        </w:pBdr>
        <w:spacing w:line="360" w:lineRule="auto"/>
        <w:jc w:val="both"/>
        <w:rPr>
          <w:rFonts w:ascii="Arial" w:eastAsia="Arial" w:hAnsi="Arial" w:cs="Arial"/>
          <w:color w:val="000000"/>
          <w:sz w:val="25"/>
          <w:szCs w:val="25"/>
        </w:rPr>
      </w:pPr>
      <w:r w:rsidRPr="00826938">
        <w:rPr>
          <w:rFonts w:ascii="Century Gothic" w:eastAsia="Century Gothic" w:hAnsi="Century Gothic" w:cs="Century Gothic"/>
          <w:b/>
          <w:color w:val="000000"/>
          <w:sz w:val="25"/>
          <w:szCs w:val="25"/>
        </w:rPr>
        <w:t>Persona con Discapacidad.</w:t>
      </w:r>
      <w:r w:rsidRPr="00826938">
        <w:rPr>
          <w:rFonts w:ascii="Century Gothic" w:eastAsia="Century Gothic" w:hAnsi="Century Gothic" w:cs="Century Gothic"/>
          <w:color w:val="000000"/>
          <w:sz w:val="25"/>
          <w:szCs w:val="25"/>
        </w:rPr>
        <w:t xml:space="preserve"> Toda persona que por razón congénita o adquirida presenta una o más deficiencias de carácter físico, mental, intelectual o sensorial, ya sea permanente o temporal y que al interactuar con las barreras que le impone el entorno social, pueda impedir su inclusión plena y efectiva, en igualdad de condiciones con los demás; </w:t>
      </w:r>
    </w:p>
    <w:p w14:paraId="0000001C" w14:textId="77777777" w:rsidR="006B373D" w:rsidRPr="00826938" w:rsidRDefault="006B373D">
      <w:pPr>
        <w:spacing w:line="360" w:lineRule="auto"/>
        <w:jc w:val="both"/>
        <w:rPr>
          <w:rFonts w:ascii="Century Gothic" w:eastAsia="Century Gothic" w:hAnsi="Century Gothic" w:cs="Century Gothic"/>
          <w:sz w:val="25"/>
          <w:szCs w:val="25"/>
        </w:rPr>
      </w:pPr>
    </w:p>
    <w:p w14:paraId="0000001D" w14:textId="77777777" w:rsidR="006B373D" w:rsidRPr="00826938" w:rsidRDefault="00CC4C13">
      <w:pPr>
        <w:numPr>
          <w:ilvl w:val="0"/>
          <w:numId w:val="3"/>
        </w:numPr>
        <w:pBdr>
          <w:top w:val="nil"/>
          <w:left w:val="nil"/>
          <w:bottom w:val="nil"/>
          <w:right w:val="nil"/>
          <w:between w:val="nil"/>
        </w:pBdr>
        <w:spacing w:line="360" w:lineRule="auto"/>
        <w:jc w:val="both"/>
        <w:rPr>
          <w:rFonts w:ascii="Arial" w:eastAsia="Arial" w:hAnsi="Arial" w:cs="Arial"/>
          <w:color w:val="000000"/>
          <w:sz w:val="25"/>
          <w:szCs w:val="25"/>
        </w:rPr>
      </w:pPr>
      <w:r w:rsidRPr="00826938">
        <w:rPr>
          <w:rFonts w:ascii="Century Gothic" w:eastAsia="Century Gothic" w:hAnsi="Century Gothic" w:cs="Century Gothic"/>
          <w:b/>
          <w:color w:val="000000"/>
          <w:sz w:val="25"/>
          <w:szCs w:val="25"/>
        </w:rPr>
        <w:t>Discapacidad.</w:t>
      </w:r>
      <w:r w:rsidRPr="00826938">
        <w:rPr>
          <w:rFonts w:ascii="Century Gothic" w:eastAsia="Century Gothic" w:hAnsi="Century Gothic" w:cs="Century Gothic"/>
          <w:color w:val="000000"/>
          <w:sz w:val="25"/>
          <w:szCs w:val="25"/>
        </w:rPr>
        <w:t xml:space="preserve"> Es la consecuencia de la presencia de una deficiencia o limitación en una persona, que al interactuar con las barreras que le impone el entorno social, pueda impedir su inclusión plena y efectiva en la sociedad, en igualdad de condiciones con los demás; </w:t>
      </w:r>
    </w:p>
    <w:p w14:paraId="0000001E" w14:textId="77777777" w:rsidR="006B373D" w:rsidRPr="00826938" w:rsidRDefault="006B373D">
      <w:pPr>
        <w:pBdr>
          <w:top w:val="nil"/>
          <w:left w:val="nil"/>
          <w:bottom w:val="nil"/>
          <w:right w:val="nil"/>
          <w:between w:val="nil"/>
        </w:pBdr>
        <w:spacing w:line="360" w:lineRule="auto"/>
        <w:ind w:left="1080"/>
        <w:jc w:val="both"/>
        <w:rPr>
          <w:rFonts w:ascii="Century Gothic" w:eastAsia="Century Gothic" w:hAnsi="Century Gothic" w:cs="Century Gothic"/>
          <w:color w:val="000000"/>
          <w:sz w:val="25"/>
          <w:szCs w:val="25"/>
        </w:rPr>
      </w:pPr>
    </w:p>
    <w:p w14:paraId="0000001F" w14:textId="77777777" w:rsidR="006B373D" w:rsidRPr="00826938" w:rsidRDefault="00CC4C13">
      <w:pPr>
        <w:numPr>
          <w:ilvl w:val="0"/>
          <w:numId w:val="3"/>
        </w:numPr>
        <w:pBdr>
          <w:top w:val="nil"/>
          <w:left w:val="nil"/>
          <w:bottom w:val="nil"/>
          <w:right w:val="nil"/>
          <w:between w:val="nil"/>
        </w:pBdr>
        <w:spacing w:line="360" w:lineRule="auto"/>
        <w:jc w:val="both"/>
        <w:rPr>
          <w:rFonts w:ascii="Arial" w:eastAsia="Arial" w:hAnsi="Arial" w:cs="Arial"/>
          <w:color w:val="000000"/>
          <w:sz w:val="25"/>
          <w:szCs w:val="25"/>
        </w:rPr>
      </w:pPr>
      <w:r w:rsidRPr="00826938">
        <w:rPr>
          <w:rFonts w:ascii="Century Gothic" w:eastAsia="Century Gothic" w:hAnsi="Century Gothic" w:cs="Century Gothic"/>
          <w:b/>
          <w:color w:val="000000"/>
          <w:sz w:val="25"/>
          <w:szCs w:val="25"/>
        </w:rPr>
        <w:t>Discriminación por motivos de discapacidad.</w:t>
      </w:r>
      <w:r w:rsidRPr="00826938">
        <w:rPr>
          <w:rFonts w:ascii="Century Gothic" w:eastAsia="Century Gothic" w:hAnsi="Century Gothic" w:cs="Century Gothic"/>
          <w:color w:val="000000"/>
          <w:sz w:val="25"/>
          <w:szCs w:val="25"/>
        </w:rPr>
        <w:t xml:space="preserve"> Se entenderá cualquier distinción, exclusión o restricción por motivos de discapacidad que tenga el propósito o el efecto de obstaculizar, menoscabar o dejar sin efecto el reconocimiento, </w:t>
      </w:r>
      <w:r w:rsidRPr="00826938">
        <w:rPr>
          <w:rFonts w:ascii="Century Gothic" w:eastAsia="Century Gothic" w:hAnsi="Century Gothic" w:cs="Century Gothic"/>
          <w:color w:val="000000"/>
          <w:sz w:val="25"/>
          <w:szCs w:val="25"/>
        </w:rPr>
        <w:lastRenderedPageBreak/>
        <w:t xml:space="preserve">goce o ejercicio, en igualdad de condiciones, de todos los derechos humanos y libertades fundamentales en los ámbitos político, económico, social, cultural, civil o de otro tipo. Incluye todas las formas de discriminación, entre ellas, la denegación de ajustes razonables; </w:t>
      </w:r>
    </w:p>
    <w:p w14:paraId="00000020" w14:textId="77777777" w:rsidR="006B373D" w:rsidRPr="00826938" w:rsidRDefault="006B373D">
      <w:pPr>
        <w:pBdr>
          <w:top w:val="nil"/>
          <w:left w:val="nil"/>
          <w:bottom w:val="nil"/>
          <w:right w:val="nil"/>
          <w:between w:val="nil"/>
        </w:pBdr>
        <w:ind w:left="720"/>
        <w:rPr>
          <w:rFonts w:ascii="Century Gothic" w:eastAsia="Century Gothic" w:hAnsi="Century Gothic" w:cs="Century Gothic"/>
          <w:color w:val="000000"/>
          <w:sz w:val="25"/>
          <w:szCs w:val="25"/>
        </w:rPr>
      </w:pPr>
    </w:p>
    <w:p w14:paraId="00000021" w14:textId="77777777" w:rsidR="006B373D" w:rsidRPr="00826938" w:rsidRDefault="00CC4C13">
      <w:pPr>
        <w:numPr>
          <w:ilvl w:val="0"/>
          <w:numId w:val="3"/>
        </w:numPr>
        <w:pBdr>
          <w:top w:val="nil"/>
          <w:left w:val="nil"/>
          <w:bottom w:val="nil"/>
          <w:right w:val="nil"/>
          <w:between w:val="nil"/>
        </w:pBdr>
        <w:spacing w:line="360" w:lineRule="auto"/>
        <w:jc w:val="both"/>
        <w:rPr>
          <w:rFonts w:ascii="Arial" w:eastAsia="Arial" w:hAnsi="Arial" w:cs="Arial"/>
          <w:color w:val="000000"/>
          <w:sz w:val="25"/>
          <w:szCs w:val="25"/>
        </w:rPr>
      </w:pPr>
      <w:r w:rsidRPr="00826938">
        <w:rPr>
          <w:rFonts w:ascii="Century Gothic" w:eastAsia="Century Gothic" w:hAnsi="Century Gothic" w:cs="Century Gothic"/>
          <w:b/>
          <w:color w:val="000000"/>
          <w:sz w:val="25"/>
          <w:szCs w:val="25"/>
        </w:rPr>
        <w:t>Igualdad de Oportunidades.</w:t>
      </w:r>
      <w:r w:rsidRPr="00826938">
        <w:rPr>
          <w:rFonts w:ascii="Century Gothic" w:eastAsia="Century Gothic" w:hAnsi="Century Gothic" w:cs="Century Gothic"/>
          <w:color w:val="000000"/>
          <w:sz w:val="25"/>
          <w:szCs w:val="25"/>
        </w:rPr>
        <w:t xml:space="preserve"> Proceso de adecuaciones, ajustes, mejoras o adopción de acciones afirmativas necesarias en el entorno jurídico, social, cultural y de bienes y servicios, que faciliten a las personas con discapacidad su inclusión, integración, convivencia y participación, en igualdad de oportunidades con el resto de la población; </w:t>
      </w:r>
    </w:p>
    <w:p w14:paraId="00000022" w14:textId="77777777" w:rsidR="006B373D" w:rsidRPr="00826938" w:rsidRDefault="006B373D">
      <w:pPr>
        <w:spacing w:line="360" w:lineRule="auto"/>
        <w:jc w:val="both"/>
        <w:rPr>
          <w:rFonts w:ascii="Century Gothic" w:eastAsia="Century Gothic" w:hAnsi="Century Gothic" w:cs="Century Gothic"/>
          <w:sz w:val="25"/>
          <w:szCs w:val="25"/>
        </w:rPr>
      </w:pPr>
    </w:p>
    <w:p w14:paraId="00000023"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 xml:space="preserve">Así mismo, dicha ley establece que: </w:t>
      </w:r>
    </w:p>
    <w:p w14:paraId="00000024" w14:textId="77777777" w:rsidR="006B373D" w:rsidRPr="00826938" w:rsidRDefault="006B373D">
      <w:pPr>
        <w:spacing w:line="360" w:lineRule="auto"/>
        <w:jc w:val="both"/>
        <w:rPr>
          <w:rFonts w:ascii="Century Gothic" w:eastAsia="Century Gothic" w:hAnsi="Century Gothic" w:cs="Century Gothic"/>
          <w:sz w:val="25"/>
          <w:szCs w:val="25"/>
        </w:rPr>
      </w:pPr>
    </w:p>
    <w:p w14:paraId="00000025" w14:textId="77777777" w:rsidR="006B373D" w:rsidRPr="00826938" w:rsidRDefault="00CC4C13">
      <w:pPr>
        <w:spacing w:line="360" w:lineRule="auto"/>
        <w:ind w:left="708"/>
        <w:jc w:val="both"/>
        <w:rPr>
          <w:rFonts w:ascii="Century Gothic" w:eastAsia="Century Gothic" w:hAnsi="Century Gothic" w:cs="Century Gothic"/>
          <w:i/>
          <w:sz w:val="25"/>
          <w:szCs w:val="25"/>
        </w:rPr>
      </w:pPr>
      <w:r w:rsidRPr="00826938">
        <w:rPr>
          <w:rFonts w:ascii="Century Gothic" w:eastAsia="Century Gothic" w:hAnsi="Century Gothic" w:cs="Century Gothic"/>
          <w:i/>
          <w:sz w:val="25"/>
          <w:szCs w:val="25"/>
        </w:rPr>
        <w:t>Artículo 4. Las personas con discapacidad gozarán de todos los derechos que establece el orden jurídico mexicano, sin distinción de origen étnico, nacional, género, edad, o un trastorno de talla, condición social, económica o de salud, religión, opiniones, estado civil, preferencias sexuales, embarazo, identidad política, lengua, situación migratoria o cualquier otro motivo u otra característica propia de la condición humana o que atente contra su dignidad. Las medidas contra la discriminación tienen como finalidad prevenir o corregir que una persona con discapacidad sea tratada de una manera directa o indirecta menos favorable que otra que no lo sea, en una situación comparable.</w:t>
      </w:r>
    </w:p>
    <w:p w14:paraId="00000026" w14:textId="77777777" w:rsidR="006B373D" w:rsidRPr="00826938" w:rsidRDefault="006B373D">
      <w:pPr>
        <w:spacing w:line="360" w:lineRule="auto"/>
        <w:jc w:val="both"/>
        <w:rPr>
          <w:rFonts w:ascii="Century Gothic" w:eastAsia="Century Gothic" w:hAnsi="Century Gothic" w:cs="Century Gothic"/>
          <w:sz w:val="25"/>
          <w:szCs w:val="25"/>
        </w:rPr>
      </w:pPr>
    </w:p>
    <w:p w14:paraId="00000027"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 xml:space="preserve">Es por lo expuesto con anterioridad que la Comisión Nacional de Derechos Humanos (CNDH) en su seguimiento a la armonización normativa de las legislaciones locales de las Entidades Federativas en materia de Derechos Humanos señala que, en el Estado de Chihuahua, respecto a la disposición jurídica del derecho a la igualdad y no discriminación para las personas con discapacidad, contemplada en el artículo 2º de la Convención de los Derechos Humanos de las Personas con Discapacidad, existe un 60% de avance, ya que la Ley del Instituto de Capacitación para el Trabajo no contempla en ninguno de sus artículos  este derecho humano. </w:t>
      </w:r>
    </w:p>
    <w:p w14:paraId="00000028" w14:textId="77777777" w:rsidR="006B373D" w:rsidRPr="00826938" w:rsidRDefault="006B373D">
      <w:pPr>
        <w:spacing w:line="360" w:lineRule="auto"/>
        <w:jc w:val="both"/>
        <w:rPr>
          <w:rFonts w:ascii="Century Gothic" w:eastAsia="Century Gothic" w:hAnsi="Century Gothic" w:cs="Century Gothic"/>
          <w:sz w:val="25"/>
          <w:szCs w:val="25"/>
        </w:rPr>
      </w:pPr>
    </w:p>
    <w:p w14:paraId="00000029"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 xml:space="preserve">Resulta de vital importancia incluir en nuestro marco jurídico las disposiciones jurídicas de igualdad y no discriminación en la Ley del Instituto de Capacitación para el Trabajo, para que así el Instituto sea parte de la promoción, protección y garantía del disfrute pleno e igualitario de los derechos humanos y las libertades fundamentales de las personas con discapacidad, esto con el afán de buscar la completa armonización de la legislación local con los distintos instrumentos internacionales, así como con la Constitución Política de los Estados Unidos Mexicanos; es que este pleno, por medio de sus facultades, se encuentra obligado a buscar la protección y seguridad de las personas con discapacidad, alzándose los esfuerzos legislativos y reconociendo el trabajo que se debe de continuar realizando. </w:t>
      </w:r>
    </w:p>
    <w:p w14:paraId="0000002A" w14:textId="77777777" w:rsidR="006B373D" w:rsidRPr="00826938" w:rsidRDefault="006B373D">
      <w:pPr>
        <w:spacing w:line="360" w:lineRule="auto"/>
        <w:jc w:val="both"/>
        <w:rPr>
          <w:rFonts w:ascii="Century Gothic" w:eastAsia="Century Gothic" w:hAnsi="Century Gothic" w:cs="Century Gothic"/>
          <w:sz w:val="25"/>
          <w:szCs w:val="25"/>
        </w:rPr>
      </w:pPr>
    </w:p>
    <w:p w14:paraId="0000002B"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lastRenderedPageBreak/>
        <w:t xml:space="preserve">En mérito de lo antes expuesto y con fundamento en el derecho señalado en el proemio del presente, someto a consideración el siguiente proyecto con carácter de: </w:t>
      </w:r>
    </w:p>
    <w:p w14:paraId="0000002C" w14:textId="77777777" w:rsidR="006B373D" w:rsidRPr="00826938" w:rsidRDefault="006B373D">
      <w:pPr>
        <w:spacing w:line="360" w:lineRule="auto"/>
        <w:jc w:val="both"/>
        <w:rPr>
          <w:rFonts w:ascii="Century Gothic" w:eastAsia="Century Gothic" w:hAnsi="Century Gothic" w:cs="Century Gothic"/>
          <w:sz w:val="25"/>
          <w:szCs w:val="25"/>
        </w:rPr>
      </w:pPr>
    </w:p>
    <w:p w14:paraId="0000002D" w14:textId="77777777" w:rsidR="006B373D" w:rsidRPr="00826938" w:rsidRDefault="00CC4C13">
      <w:pPr>
        <w:spacing w:line="360" w:lineRule="auto"/>
        <w:jc w:val="center"/>
        <w:rPr>
          <w:rFonts w:ascii="Century Gothic" w:eastAsia="Century Gothic" w:hAnsi="Century Gothic" w:cs="Century Gothic"/>
          <w:sz w:val="25"/>
          <w:szCs w:val="25"/>
        </w:rPr>
      </w:pPr>
      <w:r w:rsidRPr="00826938">
        <w:rPr>
          <w:rFonts w:ascii="Century Gothic" w:eastAsia="Century Gothic" w:hAnsi="Century Gothic" w:cs="Century Gothic"/>
          <w:b/>
          <w:sz w:val="25"/>
          <w:szCs w:val="25"/>
        </w:rPr>
        <w:t>DECRETO</w:t>
      </w:r>
    </w:p>
    <w:p w14:paraId="0000002E"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b/>
          <w:sz w:val="25"/>
          <w:szCs w:val="25"/>
        </w:rPr>
        <w:t>ARTÍCULO PRIMERO.-</w:t>
      </w:r>
      <w:r w:rsidRPr="00826938">
        <w:rPr>
          <w:rFonts w:ascii="Century Gothic" w:eastAsia="Century Gothic" w:hAnsi="Century Gothic" w:cs="Century Gothic"/>
          <w:sz w:val="25"/>
          <w:szCs w:val="25"/>
        </w:rPr>
        <w:t xml:space="preserve"> Se adiciona</w:t>
      </w:r>
      <w:r w:rsidRPr="00826938">
        <w:rPr>
          <w:rFonts w:ascii="Century Gothic" w:eastAsia="Century Gothic" w:hAnsi="Century Gothic" w:cs="Century Gothic"/>
          <w:b/>
          <w:sz w:val="25"/>
          <w:szCs w:val="25"/>
        </w:rPr>
        <w:t xml:space="preserve"> </w:t>
      </w:r>
      <w:r w:rsidRPr="00826938">
        <w:rPr>
          <w:rFonts w:ascii="Century Gothic" w:eastAsia="Century Gothic" w:hAnsi="Century Gothic" w:cs="Century Gothic"/>
          <w:sz w:val="25"/>
          <w:szCs w:val="25"/>
        </w:rPr>
        <w:t xml:space="preserve">la fracción VIII del artículo 2 y se adiciona el artículo segundo bis; todos de la Ley del Instituto de Capacitación para el Trabajo del Estado de Chihuahua para quedar redactados como sigue: </w:t>
      </w:r>
    </w:p>
    <w:p w14:paraId="0000002F" w14:textId="77777777" w:rsidR="006B373D" w:rsidRPr="00826938" w:rsidRDefault="00CC4C13">
      <w:pPr>
        <w:pBdr>
          <w:top w:val="nil"/>
          <w:left w:val="nil"/>
          <w:bottom w:val="nil"/>
          <w:right w:val="nil"/>
          <w:between w:val="nil"/>
        </w:pBdr>
        <w:spacing w:before="280" w:after="280" w:line="360" w:lineRule="auto"/>
        <w:jc w:val="center"/>
        <w:rPr>
          <w:rFonts w:ascii="Century Gothic" w:eastAsia="Century Gothic" w:hAnsi="Century Gothic" w:cs="Century Gothic"/>
          <w:color w:val="000000"/>
          <w:sz w:val="25"/>
          <w:szCs w:val="25"/>
        </w:rPr>
      </w:pPr>
      <w:r w:rsidRPr="00826938">
        <w:rPr>
          <w:rFonts w:ascii="Century Gothic" w:eastAsia="Century Gothic" w:hAnsi="Century Gothic" w:cs="Century Gothic"/>
          <w:b/>
          <w:color w:val="000000"/>
          <w:sz w:val="25"/>
          <w:szCs w:val="25"/>
        </w:rPr>
        <w:t>LEY DEL INSTITUTO DE CAPACITACI</w:t>
      </w:r>
      <w:r w:rsidRPr="00826938">
        <w:rPr>
          <w:rFonts w:ascii="Century Gothic" w:eastAsia="Century Gothic" w:hAnsi="Century Gothic" w:cs="Century Gothic"/>
          <w:b/>
          <w:sz w:val="25"/>
          <w:szCs w:val="25"/>
        </w:rPr>
        <w:t>Ó</w:t>
      </w:r>
      <w:r w:rsidRPr="00826938">
        <w:rPr>
          <w:rFonts w:ascii="Century Gothic" w:eastAsia="Century Gothic" w:hAnsi="Century Gothic" w:cs="Century Gothic"/>
          <w:b/>
          <w:color w:val="000000"/>
          <w:sz w:val="25"/>
          <w:szCs w:val="25"/>
        </w:rPr>
        <w:t>N PARA EL TRABAJO DEL ESTADO DE CHIHUAHUA</w:t>
      </w:r>
    </w:p>
    <w:p w14:paraId="00000030" w14:textId="77777777" w:rsidR="006B373D" w:rsidRPr="00826938" w:rsidRDefault="00CC4C13">
      <w:pPr>
        <w:spacing w:before="280" w:after="280"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b/>
          <w:sz w:val="25"/>
          <w:szCs w:val="25"/>
        </w:rPr>
        <w:t xml:space="preserve">ARTÍCULO 2. </w:t>
      </w:r>
      <w:r w:rsidRPr="00826938">
        <w:rPr>
          <w:rFonts w:ascii="Century Gothic" w:eastAsia="Century Gothic" w:hAnsi="Century Gothic" w:cs="Century Gothic"/>
          <w:sz w:val="25"/>
          <w:szCs w:val="25"/>
        </w:rPr>
        <w:t xml:space="preserve">El Instituto de Capacitación para el Trabajo del Estado de Chihuahua tendrá como objeto:  </w:t>
      </w:r>
    </w:p>
    <w:p w14:paraId="00000031" w14:textId="77777777" w:rsidR="006B373D" w:rsidRPr="00826938" w:rsidRDefault="00CC4C13">
      <w:pPr>
        <w:numPr>
          <w:ilvl w:val="0"/>
          <w:numId w:val="1"/>
        </w:numPr>
        <w:pBdr>
          <w:top w:val="nil"/>
          <w:left w:val="nil"/>
          <w:bottom w:val="nil"/>
          <w:right w:val="nil"/>
          <w:between w:val="nil"/>
        </w:pBdr>
        <w:spacing w:line="360" w:lineRule="auto"/>
        <w:jc w:val="both"/>
        <w:rPr>
          <w:rFonts w:ascii="Century Gothic" w:eastAsia="Century Gothic" w:hAnsi="Century Gothic" w:cs="Century Gothic"/>
          <w:color w:val="000000"/>
          <w:sz w:val="25"/>
          <w:szCs w:val="25"/>
        </w:rPr>
      </w:pPr>
      <w:r w:rsidRPr="00826938">
        <w:rPr>
          <w:rFonts w:ascii="Century Gothic" w:eastAsia="Century Gothic" w:hAnsi="Century Gothic" w:cs="Century Gothic"/>
          <w:color w:val="000000"/>
          <w:sz w:val="25"/>
          <w:szCs w:val="25"/>
        </w:rPr>
        <w:t>…</w:t>
      </w:r>
    </w:p>
    <w:p w14:paraId="00000032" w14:textId="77777777" w:rsidR="006B373D" w:rsidRPr="00826938" w:rsidRDefault="00CC4C13">
      <w:pPr>
        <w:spacing w:line="360" w:lineRule="auto"/>
        <w:ind w:left="360"/>
        <w:jc w:val="both"/>
        <w:rPr>
          <w:rFonts w:ascii="Century Gothic" w:eastAsia="Century Gothic" w:hAnsi="Century Gothic" w:cs="Century Gothic"/>
          <w:sz w:val="25"/>
          <w:szCs w:val="25"/>
        </w:rPr>
      </w:pPr>
      <w:r w:rsidRPr="00826938">
        <w:rPr>
          <w:rFonts w:ascii="Century Gothic" w:eastAsia="Century Gothic" w:hAnsi="Century Gothic" w:cs="Century Gothic"/>
          <w:sz w:val="25"/>
          <w:szCs w:val="25"/>
        </w:rPr>
        <w:t>…</w:t>
      </w:r>
    </w:p>
    <w:p w14:paraId="00000033" w14:textId="77777777" w:rsidR="006B373D" w:rsidRPr="00826938" w:rsidRDefault="00CC4C13">
      <w:pPr>
        <w:numPr>
          <w:ilvl w:val="0"/>
          <w:numId w:val="2"/>
        </w:numPr>
        <w:pBdr>
          <w:top w:val="nil"/>
          <w:left w:val="nil"/>
          <w:bottom w:val="nil"/>
          <w:right w:val="nil"/>
          <w:between w:val="nil"/>
        </w:pBdr>
        <w:spacing w:line="360" w:lineRule="auto"/>
        <w:jc w:val="both"/>
        <w:rPr>
          <w:rFonts w:ascii="Century Gothic" w:eastAsia="Century Gothic" w:hAnsi="Century Gothic" w:cs="Century Gothic"/>
          <w:b/>
          <w:color w:val="000000"/>
          <w:sz w:val="25"/>
          <w:szCs w:val="25"/>
        </w:rPr>
      </w:pPr>
      <w:r w:rsidRPr="00826938">
        <w:rPr>
          <w:rFonts w:ascii="Century Gothic" w:eastAsia="Century Gothic" w:hAnsi="Century Gothic" w:cs="Century Gothic"/>
          <w:b/>
          <w:color w:val="000000"/>
          <w:sz w:val="25"/>
          <w:szCs w:val="25"/>
        </w:rPr>
        <w:t>Promover que las personas con discapacidad tengan acceso efectivo a programas generales de orientaci</w:t>
      </w:r>
      <w:r w:rsidRPr="00826938">
        <w:rPr>
          <w:rFonts w:ascii="Century Gothic" w:eastAsia="Century Gothic" w:hAnsi="Century Gothic" w:cs="Century Gothic"/>
          <w:b/>
          <w:sz w:val="25"/>
          <w:szCs w:val="25"/>
        </w:rPr>
        <w:t>ó</w:t>
      </w:r>
      <w:r w:rsidRPr="00826938">
        <w:rPr>
          <w:rFonts w:ascii="Century Gothic" w:eastAsia="Century Gothic" w:hAnsi="Century Gothic" w:cs="Century Gothic"/>
          <w:b/>
          <w:color w:val="000000"/>
          <w:sz w:val="25"/>
          <w:szCs w:val="25"/>
        </w:rPr>
        <w:t>n t</w:t>
      </w:r>
      <w:r w:rsidRPr="00826938">
        <w:rPr>
          <w:rFonts w:ascii="Century Gothic" w:eastAsia="Century Gothic" w:hAnsi="Century Gothic" w:cs="Century Gothic"/>
          <w:b/>
          <w:sz w:val="25"/>
          <w:szCs w:val="25"/>
        </w:rPr>
        <w:t>é</w:t>
      </w:r>
      <w:r w:rsidRPr="00826938">
        <w:rPr>
          <w:rFonts w:ascii="Century Gothic" w:eastAsia="Century Gothic" w:hAnsi="Century Gothic" w:cs="Century Gothic"/>
          <w:b/>
          <w:color w:val="000000"/>
          <w:sz w:val="25"/>
          <w:szCs w:val="25"/>
        </w:rPr>
        <w:t>cnica y vocacional, servicios de colocaci</w:t>
      </w:r>
      <w:r w:rsidRPr="00826938">
        <w:rPr>
          <w:rFonts w:ascii="Century Gothic" w:eastAsia="Century Gothic" w:hAnsi="Century Gothic" w:cs="Century Gothic"/>
          <w:b/>
          <w:sz w:val="25"/>
          <w:szCs w:val="25"/>
        </w:rPr>
        <w:t>ó</w:t>
      </w:r>
      <w:r w:rsidRPr="00826938">
        <w:rPr>
          <w:rFonts w:ascii="Century Gothic" w:eastAsia="Century Gothic" w:hAnsi="Century Gothic" w:cs="Century Gothic"/>
          <w:b/>
          <w:color w:val="000000"/>
          <w:sz w:val="25"/>
          <w:szCs w:val="25"/>
        </w:rPr>
        <w:t>n y formación profesional y continua;</w:t>
      </w:r>
    </w:p>
    <w:p w14:paraId="00000034" w14:textId="77777777" w:rsidR="006B373D" w:rsidRPr="00826938" w:rsidRDefault="006B373D">
      <w:pPr>
        <w:spacing w:line="360" w:lineRule="auto"/>
        <w:jc w:val="both"/>
        <w:rPr>
          <w:rFonts w:ascii="Century Gothic" w:eastAsia="Century Gothic" w:hAnsi="Century Gothic" w:cs="Century Gothic"/>
          <w:b/>
          <w:sz w:val="25"/>
          <w:szCs w:val="25"/>
        </w:rPr>
      </w:pPr>
    </w:p>
    <w:p w14:paraId="00000035" w14:textId="663B538A" w:rsidR="006B373D" w:rsidRPr="00826938" w:rsidRDefault="00CC4C13">
      <w:pPr>
        <w:spacing w:line="360" w:lineRule="auto"/>
        <w:jc w:val="both"/>
        <w:rPr>
          <w:rFonts w:ascii="Century Gothic" w:eastAsia="Century Gothic" w:hAnsi="Century Gothic" w:cs="Century Gothic"/>
          <w:b/>
          <w:sz w:val="25"/>
          <w:szCs w:val="25"/>
        </w:rPr>
      </w:pPr>
      <w:r w:rsidRPr="00826938">
        <w:rPr>
          <w:rFonts w:ascii="Century Gothic" w:eastAsia="Century Gothic" w:hAnsi="Century Gothic" w:cs="Century Gothic"/>
          <w:b/>
          <w:sz w:val="25"/>
          <w:szCs w:val="25"/>
        </w:rPr>
        <w:t xml:space="preserve">Artículo 2 BIS.- No podrá establecerse </w:t>
      </w:r>
      <w:r w:rsidR="002B1813" w:rsidRPr="00826938">
        <w:rPr>
          <w:rFonts w:ascii="Century Gothic" w:eastAsia="Century Gothic" w:hAnsi="Century Gothic" w:cs="Century Gothic"/>
          <w:b/>
          <w:sz w:val="25"/>
          <w:szCs w:val="25"/>
        </w:rPr>
        <w:t xml:space="preserve">ninguna </w:t>
      </w:r>
      <w:r w:rsidRPr="00826938">
        <w:rPr>
          <w:rFonts w:ascii="Century Gothic" w:eastAsia="Century Gothic" w:hAnsi="Century Gothic" w:cs="Century Gothic"/>
          <w:b/>
          <w:sz w:val="25"/>
          <w:szCs w:val="25"/>
        </w:rPr>
        <w:t xml:space="preserve">distinción, exclusión o restricción basada en el origen étnico, nacional o regional; en el sexo, la edad, la discapacidad, la condición social, económica o sociocultural; la apariencia física, las ideologías, las creencias, los caracteres </w:t>
      </w:r>
      <w:r w:rsidRPr="00826938">
        <w:rPr>
          <w:rFonts w:ascii="Century Gothic" w:eastAsia="Century Gothic" w:hAnsi="Century Gothic" w:cs="Century Gothic"/>
          <w:b/>
          <w:sz w:val="25"/>
          <w:szCs w:val="25"/>
        </w:rPr>
        <w:lastRenderedPageBreak/>
        <w:t xml:space="preserve">genéticos, las condiciones de salud, el embarazo, la lengua, la religión, las opiniones, el estado civil, el color de piel, la cultura, el género, la condición jurídica, la situación migratoria, la identidad o filiación política, la situación familiar, las responsabilidades familiares, el idioma, los antecedentes penales, o cualquier otra que tenga por efecto impedir o anular, total o parcialmente, el reconocimiento o el ejercicio de los derechos y la igualdad con equidad de oportunidades de las personas, haciéndolas nugatorias al afectado. </w:t>
      </w:r>
    </w:p>
    <w:p w14:paraId="00000036" w14:textId="77777777" w:rsidR="006B373D" w:rsidRPr="00826938" w:rsidRDefault="006B373D">
      <w:pPr>
        <w:spacing w:line="360" w:lineRule="auto"/>
        <w:jc w:val="both"/>
        <w:rPr>
          <w:rFonts w:ascii="Century Gothic" w:eastAsia="Century Gothic" w:hAnsi="Century Gothic" w:cs="Century Gothic"/>
          <w:sz w:val="25"/>
          <w:szCs w:val="25"/>
        </w:rPr>
      </w:pPr>
    </w:p>
    <w:p w14:paraId="00000037" w14:textId="77777777" w:rsidR="006B373D" w:rsidRPr="00826938" w:rsidRDefault="00CC4C13">
      <w:pPr>
        <w:spacing w:line="360" w:lineRule="auto"/>
        <w:jc w:val="center"/>
        <w:rPr>
          <w:rFonts w:ascii="Century Gothic" w:eastAsia="Century Gothic" w:hAnsi="Century Gothic" w:cs="Century Gothic"/>
          <w:b/>
          <w:sz w:val="25"/>
          <w:szCs w:val="25"/>
          <w:lang w:val="en-US"/>
        </w:rPr>
      </w:pPr>
      <w:r w:rsidRPr="00826938">
        <w:rPr>
          <w:rFonts w:ascii="Century Gothic" w:eastAsia="Century Gothic" w:hAnsi="Century Gothic" w:cs="Century Gothic"/>
          <w:b/>
          <w:sz w:val="25"/>
          <w:szCs w:val="25"/>
          <w:lang w:val="en-US"/>
        </w:rPr>
        <w:t>T R A N S I T O R I O S</w:t>
      </w:r>
    </w:p>
    <w:p w14:paraId="00000038" w14:textId="77777777" w:rsidR="006B373D" w:rsidRPr="00826938" w:rsidRDefault="006B373D">
      <w:pPr>
        <w:spacing w:line="360" w:lineRule="auto"/>
        <w:jc w:val="both"/>
        <w:rPr>
          <w:rFonts w:ascii="Century Gothic" w:eastAsia="Century Gothic" w:hAnsi="Century Gothic" w:cs="Century Gothic"/>
          <w:sz w:val="25"/>
          <w:szCs w:val="25"/>
          <w:lang w:val="en-US"/>
        </w:rPr>
      </w:pPr>
    </w:p>
    <w:p w14:paraId="00000039" w14:textId="77777777"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b/>
          <w:sz w:val="25"/>
          <w:szCs w:val="25"/>
        </w:rPr>
        <w:t>ARTÍCULO ÚNICO</w:t>
      </w:r>
      <w:r w:rsidRPr="00826938">
        <w:rPr>
          <w:rFonts w:ascii="Century Gothic" w:eastAsia="Century Gothic" w:hAnsi="Century Gothic" w:cs="Century Gothic"/>
          <w:sz w:val="25"/>
          <w:szCs w:val="25"/>
        </w:rPr>
        <w:t>.- El presente decreto entrará en vigor al día siguiente de su publicación en el Periódico Oficial del Estado.</w:t>
      </w:r>
    </w:p>
    <w:p w14:paraId="0000003A" w14:textId="77777777" w:rsidR="006B373D" w:rsidRPr="00826938" w:rsidRDefault="006B373D">
      <w:pPr>
        <w:spacing w:line="360" w:lineRule="auto"/>
        <w:jc w:val="both"/>
        <w:rPr>
          <w:rFonts w:ascii="Century Gothic" w:eastAsia="Century Gothic" w:hAnsi="Century Gothic" w:cs="Century Gothic"/>
          <w:sz w:val="25"/>
          <w:szCs w:val="25"/>
        </w:rPr>
      </w:pPr>
    </w:p>
    <w:p w14:paraId="0000003C" w14:textId="1328749B" w:rsidR="006B373D" w:rsidRPr="00826938" w:rsidRDefault="00CC4C13">
      <w:pPr>
        <w:spacing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b/>
          <w:sz w:val="25"/>
          <w:szCs w:val="25"/>
        </w:rPr>
        <w:t>ECONÓMICO.</w:t>
      </w:r>
      <w:r w:rsidRPr="00826938">
        <w:rPr>
          <w:rFonts w:ascii="Century Gothic" w:eastAsia="Century Gothic" w:hAnsi="Century Gothic" w:cs="Century Gothic"/>
          <w:sz w:val="25"/>
          <w:szCs w:val="25"/>
        </w:rPr>
        <w:t xml:space="preserve"> Aprobado que sea en su momento, turnese a la Secretaría a efecto de que sea elaborada la Minuta de Decreto en los términos que deba publicarse. </w:t>
      </w:r>
      <w:bookmarkStart w:id="0" w:name="_GoBack"/>
      <w:bookmarkEnd w:id="0"/>
    </w:p>
    <w:p w14:paraId="0000003D" w14:textId="6005194F" w:rsidR="006B373D" w:rsidRPr="00826938" w:rsidRDefault="00CC4C13">
      <w:pPr>
        <w:spacing w:before="240" w:after="240" w:line="360" w:lineRule="auto"/>
        <w:jc w:val="both"/>
        <w:rPr>
          <w:rFonts w:ascii="Century Gothic" w:eastAsia="Century Gothic" w:hAnsi="Century Gothic" w:cs="Century Gothic"/>
          <w:sz w:val="25"/>
          <w:szCs w:val="25"/>
        </w:rPr>
      </w:pPr>
      <w:r w:rsidRPr="00826938">
        <w:rPr>
          <w:rFonts w:ascii="Century Gothic" w:eastAsia="Century Gothic" w:hAnsi="Century Gothic" w:cs="Century Gothic"/>
          <w:b/>
          <w:sz w:val="25"/>
          <w:szCs w:val="25"/>
        </w:rPr>
        <w:t xml:space="preserve">D A D O </w:t>
      </w:r>
      <w:r w:rsidRPr="00826938">
        <w:rPr>
          <w:rFonts w:ascii="Century Gothic" w:eastAsia="Century Gothic" w:hAnsi="Century Gothic" w:cs="Century Gothic"/>
          <w:sz w:val="25"/>
          <w:szCs w:val="25"/>
        </w:rPr>
        <w:t xml:space="preserve">en la ciudad de Chihuahua, Chih., a los </w:t>
      </w:r>
      <w:r w:rsidR="00E63647" w:rsidRPr="00826938">
        <w:rPr>
          <w:rFonts w:ascii="Century Gothic" w:eastAsia="Century Gothic" w:hAnsi="Century Gothic" w:cs="Century Gothic"/>
          <w:sz w:val="25"/>
          <w:szCs w:val="25"/>
        </w:rPr>
        <w:t>16</w:t>
      </w:r>
      <w:r w:rsidRPr="00826938">
        <w:rPr>
          <w:rFonts w:ascii="Century Gothic" w:eastAsia="Century Gothic" w:hAnsi="Century Gothic" w:cs="Century Gothic"/>
          <w:sz w:val="25"/>
          <w:szCs w:val="25"/>
        </w:rPr>
        <w:t xml:space="preserve"> días del mes de </w:t>
      </w:r>
      <w:r w:rsidR="00E63647" w:rsidRPr="00826938">
        <w:rPr>
          <w:rFonts w:ascii="Century Gothic" w:eastAsia="Century Gothic" w:hAnsi="Century Gothic" w:cs="Century Gothic"/>
          <w:sz w:val="25"/>
          <w:szCs w:val="25"/>
        </w:rPr>
        <w:t>Julio</w:t>
      </w:r>
      <w:r w:rsidRPr="00826938">
        <w:rPr>
          <w:rFonts w:ascii="Century Gothic" w:eastAsia="Century Gothic" w:hAnsi="Century Gothic" w:cs="Century Gothic"/>
          <w:sz w:val="25"/>
          <w:szCs w:val="25"/>
        </w:rPr>
        <w:t xml:space="preserve"> de dos mil veintiuno.</w:t>
      </w:r>
    </w:p>
    <w:p w14:paraId="0000003E" w14:textId="77777777" w:rsidR="006B373D" w:rsidRPr="00826938" w:rsidRDefault="00CC4C13">
      <w:pPr>
        <w:spacing w:line="360" w:lineRule="auto"/>
        <w:jc w:val="center"/>
        <w:rPr>
          <w:rFonts w:ascii="Century Gothic" w:eastAsia="Century Gothic" w:hAnsi="Century Gothic" w:cs="Century Gothic"/>
          <w:b/>
          <w:sz w:val="25"/>
          <w:szCs w:val="25"/>
        </w:rPr>
      </w:pPr>
      <w:r w:rsidRPr="00826938">
        <w:rPr>
          <w:rFonts w:ascii="Century Gothic" w:eastAsia="Century Gothic" w:hAnsi="Century Gothic" w:cs="Century Gothic"/>
          <w:b/>
          <w:sz w:val="25"/>
          <w:szCs w:val="25"/>
        </w:rPr>
        <w:t>ATENTAMENTE</w:t>
      </w:r>
    </w:p>
    <w:p w14:paraId="0000003F" w14:textId="77777777" w:rsidR="006B373D" w:rsidRPr="00826938" w:rsidRDefault="006B373D">
      <w:pPr>
        <w:spacing w:line="360" w:lineRule="auto"/>
        <w:jc w:val="center"/>
        <w:rPr>
          <w:rFonts w:ascii="Century Gothic" w:eastAsia="Century Gothic" w:hAnsi="Century Gothic" w:cs="Century Gothic"/>
          <w:b/>
          <w:sz w:val="25"/>
          <w:szCs w:val="25"/>
        </w:rPr>
      </w:pPr>
    </w:p>
    <w:p w14:paraId="0A9EDD2F" w14:textId="77777777" w:rsidR="00A3243D" w:rsidRPr="00826938" w:rsidRDefault="00A3243D">
      <w:pPr>
        <w:spacing w:line="360" w:lineRule="auto"/>
        <w:jc w:val="center"/>
        <w:rPr>
          <w:rFonts w:ascii="Century Gothic" w:eastAsia="Century Gothic" w:hAnsi="Century Gothic" w:cs="Century Gothic"/>
          <w:b/>
          <w:sz w:val="25"/>
          <w:szCs w:val="25"/>
        </w:rPr>
      </w:pPr>
    </w:p>
    <w:p w14:paraId="00000042" w14:textId="3A8ECBAD" w:rsidR="006B373D" w:rsidRPr="00826938" w:rsidRDefault="00CC4C13" w:rsidP="00826938">
      <w:pPr>
        <w:spacing w:line="360" w:lineRule="auto"/>
        <w:jc w:val="center"/>
        <w:rPr>
          <w:rFonts w:ascii="Century Gothic" w:eastAsia="Century Gothic" w:hAnsi="Century Gothic" w:cs="Century Gothic"/>
          <w:b/>
          <w:sz w:val="25"/>
          <w:szCs w:val="25"/>
        </w:rPr>
      </w:pPr>
      <w:r w:rsidRPr="00826938">
        <w:rPr>
          <w:rFonts w:ascii="Century Gothic" w:eastAsia="Century Gothic" w:hAnsi="Century Gothic" w:cs="Century Gothic"/>
          <w:b/>
          <w:sz w:val="25"/>
          <w:szCs w:val="25"/>
        </w:rPr>
        <w:t>DIP. BLANCA GÁMEZ</w:t>
      </w:r>
      <w:r w:rsidRPr="00826938">
        <w:rPr>
          <w:rFonts w:ascii="Century Gothic" w:eastAsia="Century Gothic" w:hAnsi="Century Gothic" w:cs="Century Gothic"/>
          <w:sz w:val="25"/>
          <w:szCs w:val="25"/>
        </w:rPr>
        <w:t xml:space="preserve"> </w:t>
      </w:r>
      <w:r w:rsidRPr="00826938">
        <w:rPr>
          <w:rFonts w:ascii="Century Gothic" w:eastAsia="Century Gothic" w:hAnsi="Century Gothic" w:cs="Century Gothic"/>
          <w:b/>
          <w:sz w:val="25"/>
          <w:szCs w:val="25"/>
        </w:rPr>
        <w:t>GUTIÉRREZ</w:t>
      </w:r>
    </w:p>
    <w:p w14:paraId="6BC7590C" w14:textId="77777777" w:rsidR="00826938" w:rsidRPr="00826938" w:rsidRDefault="00826938">
      <w:pPr>
        <w:rPr>
          <w:rFonts w:ascii="Century Gothic" w:eastAsia="Century Gothic" w:hAnsi="Century Gothic" w:cs="Century Gothic"/>
          <w:sz w:val="25"/>
          <w:szCs w:val="25"/>
        </w:rPr>
      </w:pPr>
    </w:p>
    <w:sectPr w:rsidR="00826938" w:rsidRPr="00826938" w:rsidSect="002B1813">
      <w:headerReference w:type="default" r:id="rId8"/>
      <w:pgSz w:w="12240" w:h="15840"/>
      <w:pgMar w:top="2552"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0C4D6" w14:textId="77777777" w:rsidR="00216783" w:rsidRDefault="00216783">
      <w:r>
        <w:separator/>
      </w:r>
    </w:p>
  </w:endnote>
  <w:endnote w:type="continuationSeparator" w:id="0">
    <w:p w14:paraId="5477F4D0" w14:textId="77777777" w:rsidR="00216783" w:rsidRDefault="0021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swiss"/>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siva">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26FD2" w14:textId="77777777" w:rsidR="00216783" w:rsidRDefault="00216783">
      <w:r>
        <w:separator/>
      </w:r>
    </w:p>
  </w:footnote>
  <w:footnote w:type="continuationSeparator" w:id="0">
    <w:p w14:paraId="58640587" w14:textId="77777777" w:rsidR="00216783" w:rsidRDefault="00216783">
      <w:r>
        <w:continuationSeparator/>
      </w:r>
    </w:p>
  </w:footnote>
  <w:footnote w:id="1">
    <w:p w14:paraId="00000063" w14:textId="77777777" w:rsidR="00493EC3" w:rsidRDefault="00493EC3">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proofErr w:type="spellStart"/>
      <w:r>
        <w:rPr>
          <w:rFonts w:ascii="Calibri" w:eastAsia="Calibri" w:hAnsi="Calibri" w:cs="Calibri"/>
          <w:sz w:val="20"/>
          <w:szCs w:val="20"/>
        </w:rPr>
        <w:t>DIsponible</w:t>
      </w:r>
      <w:proofErr w:type="spellEnd"/>
      <w:r>
        <w:rPr>
          <w:rFonts w:ascii="Calibri" w:eastAsia="Calibri" w:hAnsi="Calibri" w:cs="Calibri"/>
          <w:sz w:val="20"/>
          <w:szCs w:val="20"/>
        </w:rPr>
        <w:t xml:space="preserve"> en: </w:t>
      </w:r>
      <w:hyperlink r:id="rId1">
        <w:r>
          <w:rPr>
            <w:rFonts w:ascii="Calibri" w:eastAsia="Calibri" w:hAnsi="Calibri" w:cs="Calibri"/>
            <w:color w:val="1155CC"/>
            <w:sz w:val="20"/>
            <w:szCs w:val="20"/>
            <w:u w:val="single"/>
          </w:rPr>
          <w:t>https://www.who.int/disabilities/world_report/2011/es/</w:t>
        </w:r>
      </w:hyperlink>
    </w:p>
  </w:footnote>
  <w:footnote w:id="2">
    <w:p w14:paraId="00000064" w14:textId="77777777" w:rsidR="00493EC3" w:rsidRDefault="00493EC3">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Disponible en:  </w:t>
      </w:r>
    </w:p>
    <w:p w14:paraId="00000065" w14:textId="77777777" w:rsidR="00493EC3" w:rsidRDefault="00216783">
      <w:pPr>
        <w:ind w:hanging="2"/>
        <w:jc w:val="both"/>
        <w:rPr>
          <w:rFonts w:ascii="Calibri" w:eastAsia="Calibri" w:hAnsi="Calibri" w:cs="Calibri"/>
          <w:sz w:val="20"/>
          <w:szCs w:val="20"/>
        </w:rPr>
      </w:pPr>
      <w:hyperlink r:id="rId2">
        <w:r w:rsidR="00493EC3">
          <w:rPr>
            <w:rFonts w:ascii="Calibri" w:eastAsia="Calibri" w:hAnsi="Calibri" w:cs="Calibri"/>
            <w:color w:val="1155CC"/>
            <w:sz w:val="20"/>
            <w:szCs w:val="20"/>
            <w:u w:val="single"/>
          </w:rPr>
          <w:t>https://publications.iadb.org/es/somos-todos-inclusion-de-las-personas-con-discapacidad-en-america-latina-y-el-caribe</w:t>
        </w:r>
      </w:hyperlink>
    </w:p>
    <w:p w14:paraId="00000066" w14:textId="77777777" w:rsidR="00493EC3" w:rsidRDefault="00493EC3">
      <w:pPr>
        <w:ind w:hanging="2"/>
        <w:jc w:val="both"/>
        <w:rPr>
          <w:rFonts w:ascii="Calibri" w:eastAsia="Calibri" w:hAnsi="Calibri" w:cs="Calibri"/>
          <w:sz w:val="20"/>
          <w:szCs w:val="20"/>
        </w:rPr>
      </w:pPr>
    </w:p>
  </w:footnote>
  <w:footnote w:id="3">
    <w:p w14:paraId="00000067" w14:textId="77777777" w:rsidR="00493EC3" w:rsidRDefault="00493EC3">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Disponible en:  </w:t>
      </w:r>
      <w:hyperlink r:id="rId3">
        <w:r>
          <w:rPr>
            <w:rFonts w:ascii="Calibri" w:eastAsia="Calibri" w:hAnsi="Calibri" w:cs="Calibri"/>
            <w:color w:val="1155CC"/>
            <w:sz w:val="20"/>
            <w:szCs w:val="20"/>
            <w:u w:val="single"/>
          </w:rPr>
          <w:t>https://www.un.org/esa/socdev/enable/documents/tccconvs.pdf</w:t>
        </w:r>
      </w:hyperlink>
    </w:p>
  </w:footnote>
  <w:footnote w:id="4">
    <w:p w14:paraId="00000068" w14:textId="77777777" w:rsidR="00493EC3" w:rsidRDefault="00493EC3">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Constitución Política de los Estados Unidos Mexicanos, disponible en:</w:t>
      </w:r>
    </w:p>
    <w:p w14:paraId="00000069" w14:textId="77777777" w:rsidR="00493EC3" w:rsidRDefault="00493EC3">
      <w:pPr>
        <w:ind w:hanging="2"/>
        <w:jc w:val="both"/>
        <w:rPr>
          <w:rFonts w:ascii="Calibri" w:eastAsia="Calibri" w:hAnsi="Calibri" w:cs="Calibri"/>
          <w:sz w:val="20"/>
          <w:szCs w:val="20"/>
        </w:rPr>
      </w:pPr>
      <w:r>
        <w:rPr>
          <w:rFonts w:ascii="Calibri" w:eastAsia="Calibri" w:hAnsi="Calibri" w:cs="Calibri"/>
          <w:sz w:val="20"/>
          <w:szCs w:val="20"/>
        </w:rPr>
        <w:t xml:space="preserve"> </w:t>
      </w:r>
      <w:hyperlink r:id="rId4">
        <w:r>
          <w:rPr>
            <w:rFonts w:ascii="Calibri" w:eastAsia="Calibri" w:hAnsi="Calibri" w:cs="Calibri"/>
            <w:color w:val="1155CC"/>
            <w:sz w:val="20"/>
            <w:szCs w:val="20"/>
            <w:u w:val="single"/>
          </w:rPr>
          <w:t>http://www.diputados.gob.mx/LeyesBiblio/pdf/1_241220.pdf</w:t>
        </w:r>
      </w:hyperlink>
    </w:p>
  </w:footnote>
  <w:footnote w:id="5">
    <w:p w14:paraId="0000006A" w14:textId="77777777" w:rsidR="00493EC3" w:rsidRDefault="00493EC3">
      <w:pPr>
        <w:ind w:hanging="2"/>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Disponible en:  </w:t>
      </w:r>
      <w:hyperlink r:id="rId5">
        <w:r>
          <w:rPr>
            <w:rFonts w:ascii="Calibri" w:eastAsia="Calibri" w:hAnsi="Calibri" w:cs="Calibri"/>
            <w:color w:val="1155CC"/>
            <w:sz w:val="20"/>
            <w:szCs w:val="20"/>
            <w:u w:val="single"/>
          </w:rPr>
          <w:t>http://www.diputados.gob.mx/LeyesBiblio/pdf/LGIPD_120718.pdf</w:t>
        </w:r>
      </w:hyperlink>
    </w:p>
    <w:p w14:paraId="0000006B" w14:textId="77777777" w:rsidR="00493EC3" w:rsidRDefault="00493EC3">
      <w:pPr>
        <w:ind w:hanging="2"/>
        <w:jc w:val="both"/>
        <w:rPr>
          <w:rFonts w:ascii="Calibri" w:eastAsia="Calibri" w:hAnsi="Calibri" w:cs="Calibri"/>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1" w14:textId="77777777" w:rsidR="00493EC3" w:rsidRDefault="00493EC3">
    <w:pPr>
      <w:pStyle w:val="Ttulo2"/>
      <w:spacing w:before="0"/>
      <w:jc w:val="center"/>
      <w:rPr>
        <w:rFonts w:ascii="Corsiva" w:eastAsia="Corsiva" w:hAnsi="Corsiva" w:cs="Corsiva"/>
        <w:b w:val="0"/>
        <w:sz w:val="18"/>
        <w:szCs w:val="18"/>
      </w:rPr>
    </w:pPr>
    <w:bookmarkStart w:id="1" w:name="_heading=h.pwe9d3qmb1dp" w:colFirst="0" w:colLast="0"/>
    <w:bookmarkEnd w:id="1"/>
    <w:r>
      <w:rPr>
        <w:rFonts w:ascii="Corsiva" w:eastAsia="Corsiva" w:hAnsi="Corsiva" w:cs="Corsiva"/>
        <w:b w:val="0"/>
        <w:sz w:val="18"/>
        <w:szCs w:val="18"/>
      </w:rPr>
      <w:t xml:space="preserve">“2021, Año del Bicentenario de la Consumación de la Independencia de México” </w:t>
    </w:r>
  </w:p>
  <w:p w14:paraId="00000062" w14:textId="77777777" w:rsidR="00493EC3" w:rsidRDefault="00493EC3">
    <w:pPr>
      <w:pStyle w:val="Ttulo2"/>
      <w:spacing w:before="0"/>
      <w:jc w:val="center"/>
      <w:rPr>
        <w:rFonts w:ascii="Corsiva" w:eastAsia="Corsiva" w:hAnsi="Corsiva" w:cs="Corsiva"/>
        <w:i/>
        <w:color w:val="FF0000"/>
        <w:sz w:val="18"/>
        <w:szCs w:val="18"/>
      </w:rPr>
    </w:pPr>
    <w:bookmarkStart w:id="2" w:name="_heading=h.wmxh7yg443dz" w:colFirst="0" w:colLast="0"/>
    <w:bookmarkEnd w:id="2"/>
    <w:r>
      <w:rPr>
        <w:rFonts w:ascii="Corsiva" w:eastAsia="Corsiva" w:hAnsi="Corsiva" w:cs="Corsiva"/>
        <w:b w:val="0"/>
        <w:sz w:val="18"/>
        <w:szCs w:val="18"/>
      </w:rPr>
      <w:t>“2021, Año de las Culturas del Norte”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5570F"/>
    <w:multiLevelType w:val="multilevel"/>
    <w:tmpl w:val="4CA47E06"/>
    <w:lvl w:ilvl="0">
      <w:start w:val="1"/>
      <w:numFmt w:val="upperRoman"/>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C964E5"/>
    <w:multiLevelType w:val="multilevel"/>
    <w:tmpl w:val="C30C5586"/>
    <w:lvl w:ilvl="0">
      <w:start w:val="1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63670F"/>
    <w:multiLevelType w:val="multilevel"/>
    <w:tmpl w:val="0688C9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3D"/>
    <w:rsid w:val="00216783"/>
    <w:rsid w:val="002B1813"/>
    <w:rsid w:val="002F06FB"/>
    <w:rsid w:val="004258B7"/>
    <w:rsid w:val="00493EC3"/>
    <w:rsid w:val="006B373D"/>
    <w:rsid w:val="00826938"/>
    <w:rsid w:val="00A31C2E"/>
    <w:rsid w:val="00A3243D"/>
    <w:rsid w:val="00AC4605"/>
    <w:rsid w:val="00AD17D3"/>
    <w:rsid w:val="00AD215E"/>
    <w:rsid w:val="00C34A55"/>
    <w:rsid w:val="00CC4C13"/>
    <w:rsid w:val="00D4690D"/>
    <w:rsid w:val="00DD0D1E"/>
    <w:rsid w:val="00E63647"/>
    <w:rsid w:val="00E82FC9"/>
    <w:rsid w:val="00F246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27598"/>
  <w15:docId w15:val="{C50E274F-361F-3D4E-A845-6AF78A0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C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90BC0"/>
    <w:pPr>
      <w:spacing w:before="100" w:beforeAutospacing="1" w:after="100" w:afterAutospacing="1"/>
    </w:pPr>
  </w:style>
  <w:style w:type="paragraph" w:styleId="Prrafodelista">
    <w:name w:val="List Paragraph"/>
    <w:basedOn w:val="Normal"/>
    <w:uiPriority w:val="34"/>
    <w:qFormat/>
    <w:rsid w:val="00990BC0"/>
    <w:pPr>
      <w:ind w:left="720"/>
      <w:contextualSpacing/>
    </w:pPr>
  </w:style>
  <w:style w:type="paragraph" w:styleId="Encabezado">
    <w:name w:val="header"/>
    <w:basedOn w:val="Normal"/>
    <w:link w:val="EncabezadoCar"/>
    <w:uiPriority w:val="99"/>
    <w:unhideWhenUsed/>
    <w:rsid w:val="00990BC0"/>
    <w:pPr>
      <w:tabs>
        <w:tab w:val="center" w:pos="4419"/>
        <w:tab w:val="right" w:pos="8838"/>
      </w:tabs>
    </w:pPr>
  </w:style>
  <w:style w:type="character" w:customStyle="1" w:styleId="EncabezadoCar">
    <w:name w:val="Encabezado Car"/>
    <w:basedOn w:val="Fuentedeprrafopredeter"/>
    <w:link w:val="Encabezado"/>
    <w:uiPriority w:val="99"/>
    <w:rsid w:val="00990BC0"/>
    <w:rPr>
      <w:rFonts w:ascii="Times New Roman" w:eastAsia="Times New Roman" w:hAnsi="Times New Roman" w:cs="Times New Roman"/>
      <w:lang w:eastAsia="es-MX"/>
    </w:rPr>
  </w:style>
  <w:style w:type="character" w:styleId="nfasis">
    <w:name w:val="Emphasis"/>
    <w:basedOn w:val="Fuentedeprrafopredeter"/>
    <w:uiPriority w:val="20"/>
    <w:qFormat/>
    <w:rsid w:val="00990BC0"/>
    <w:rPr>
      <w:i/>
      <w:iCs/>
    </w:rPr>
  </w:style>
  <w:style w:type="character" w:styleId="Refdecomentario">
    <w:name w:val="annotation reference"/>
    <w:basedOn w:val="Fuentedeprrafopredeter"/>
    <w:uiPriority w:val="99"/>
    <w:semiHidden/>
    <w:unhideWhenUsed/>
    <w:rsid w:val="00990BC0"/>
    <w:rPr>
      <w:sz w:val="16"/>
      <w:szCs w:val="16"/>
    </w:rPr>
  </w:style>
  <w:style w:type="paragraph" w:styleId="Textocomentario">
    <w:name w:val="annotation text"/>
    <w:basedOn w:val="Normal"/>
    <w:link w:val="TextocomentarioCar"/>
    <w:uiPriority w:val="99"/>
    <w:semiHidden/>
    <w:unhideWhenUsed/>
    <w:rsid w:val="00990BC0"/>
    <w:rPr>
      <w:sz w:val="20"/>
      <w:szCs w:val="20"/>
    </w:rPr>
  </w:style>
  <w:style w:type="character" w:customStyle="1" w:styleId="TextocomentarioCar">
    <w:name w:val="Texto comentario Car"/>
    <w:basedOn w:val="Fuentedeprrafopredeter"/>
    <w:link w:val="Textocomentario"/>
    <w:uiPriority w:val="99"/>
    <w:semiHidden/>
    <w:rsid w:val="00990BC0"/>
    <w:rPr>
      <w:rFonts w:ascii="Times New Roman" w:eastAsia="Times New Roman" w:hAnsi="Times New Roman" w:cs="Times New Roman"/>
      <w:sz w:val="20"/>
      <w:szCs w:val="20"/>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493EC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93EC3"/>
    <w:rPr>
      <w:rFonts w:ascii="Lucida Grande" w:hAnsi="Lucida Grande" w:cs="Lucida Grande"/>
      <w:sz w:val="18"/>
      <w:szCs w:val="18"/>
    </w:rPr>
  </w:style>
  <w:style w:type="paragraph" w:styleId="Asuntodelcomentario">
    <w:name w:val="annotation subject"/>
    <w:basedOn w:val="Textocomentario"/>
    <w:next w:val="Textocomentario"/>
    <w:link w:val="AsuntodelcomentarioCar"/>
    <w:uiPriority w:val="99"/>
    <w:semiHidden/>
    <w:unhideWhenUsed/>
    <w:rsid w:val="00493EC3"/>
    <w:rPr>
      <w:b/>
      <w:bCs/>
    </w:rPr>
  </w:style>
  <w:style w:type="character" w:customStyle="1" w:styleId="AsuntodelcomentarioCar">
    <w:name w:val="Asunto del comentario Car"/>
    <w:basedOn w:val="TextocomentarioCar"/>
    <w:link w:val="Asuntodelcomentario"/>
    <w:uiPriority w:val="99"/>
    <w:semiHidden/>
    <w:rsid w:val="00493EC3"/>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esa/socdev/enable/documents/tccconvs.pdf" TargetMode="External"/><Relationship Id="rId2" Type="http://schemas.openxmlformats.org/officeDocument/2006/relationships/hyperlink" Target="https://publications.iadb.org/es/somos-todos-inclusion-de-las-personas-con-discapacidad-en-america-latina-y-el-caribe" TargetMode="External"/><Relationship Id="rId1" Type="http://schemas.openxmlformats.org/officeDocument/2006/relationships/hyperlink" Target="https://www.who.int/disabilities/world_report/2011/es/" TargetMode="External"/><Relationship Id="rId5" Type="http://schemas.openxmlformats.org/officeDocument/2006/relationships/hyperlink" Target="http://www.diputados.gob.mx/LeyesBiblio/pdf/LGIPD_120718.pdf" TargetMode="External"/><Relationship Id="rId4" Type="http://schemas.openxmlformats.org/officeDocument/2006/relationships/hyperlink" Target="http://www.diputados.gob.mx/LeyesBiblio/pdf/1_2412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1HlTc71j7SKr7hCNpu5VGwiQUg==">AMUW2mUd7YNHbLc1EZGHQvYburiiC4xJoTHYYcSeXKFQkut4hQqMFK5M70ubO/Y8UXSoZPw8/LL/Wzxn/rXMaprpfj3ykXU+3MLa/lnKEx+voNQ3+2aatWBmJTBY/SfVTVAVJodzCU6hH7PXHyPi7aamp4SLIh5bng==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1758</Words>
  <Characters>9675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Marynee Muñoz</dc:creator>
  <cp:lastModifiedBy>Hector Alejandro Aguilar Guerra</cp:lastModifiedBy>
  <cp:revision>2</cp:revision>
  <cp:lastPrinted>2021-07-16T17:18:00Z</cp:lastPrinted>
  <dcterms:created xsi:type="dcterms:W3CDTF">2021-07-16T17:31:00Z</dcterms:created>
  <dcterms:modified xsi:type="dcterms:W3CDTF">2021-07-16T17:31:00Z</dcterms:modified>
</cp:coreProperties>
</file>