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103" w:rsidRDefault="00B16103" w:rsidP="007B0ACF">
      <w:pPr>
        <w:spacing w:line="360" w:lineRule="auto"/>
        <w:ind w:right="-234"/>
        <w:jc w:val="both"/>
        <w:rPr>
          <w:rFonts w:ascii="Arial" w:eastAsia="Arial" w:hAnsi="Arial" w:cs="Arial"/>
          <w:b/>
          <w:color w:val="000000"/>
          <w:lang w:val="es-MX"/>
        </w:rPr>
      </w:pPr>
      <w:r>
        <w:rPr>
          <w:rFonts w:ascii="Arial" w:eastAsia="Arial" w:hAnsi="Arial" w:cs="Arial"/>
          <w:b/>
          <w:color w:val="000000"/>
          <w:lang w:val="es-MX"/>
        </w:rPr>
        <w:t>H. CONGRESO DEL ESTADO DE CHIHUAHUA</w:t>
      </w:r>
    </w:p>
    <w:p w:rsidR="004D2157" w:rsidRPr="00B16103" w:rsidRDefault="00B16103" w:rsidP="00B24C72">
      <w:pPr>
        <w:spacing w:after="240" w:line="360" w:lineRule="auto"/>
        <w:ind w:right="-234"/>
        <w:jc w:val="both"/>
        <w:rPr>
          <w:rFonts w:ascii="Arial" w:eastAsia="Arial" w:hAnsi="Arial" w:cs="Arial"/>
          <w:b/>
          <w:color w:val="000000"/>
          <w:lang w:val="es-MX"/>
        </w:rPr>
      </w:pPr>
      <w:r>
        <w:rPr>
          <w:rFonts w:ascii="Arial" w:eastAsia="Arial" w:hAnsi="Arial" w:cs="Arial"/>
          <w:b/>
          <w:color w:val="000000"/>
          <w:lang w:val="es-MX"/>
        </w:rPr>
        <w:t>P R E S E N T E .-</w:t>
      </w:r>
      <w:r w:rsidR="003905DF">
        <w:rPr>
          <w:rFonts w:ascii="Arial" w:eastAsia="Arial" w:hAnsi="Arial" w:cs="Arial"/>
          <w:b/>
          <w:color w:val="000000"/>
        </w:rPr>
        <w:tab/>
      </w:r>
    </w:p>
    <w:p w:rsidR="00354352" w:rsidRPr="00245D9C" w:rsidRDefault="007534D7" w:rsidP="00E34D91">
      <w:pPr>
        <w:spacing w:after="240" w:line="360" w:lineRule="auto"/>
        <w:ind w:right="-234"/>
        <w:jc w:val="both"/>
        <w:rPr>
          <w:rFonts w:ascii="Arial" w:eastAsia="Arial" w:hAnsi="Arial" w:cs="Arial"/>
          <w:color w:val="000000"/>
        </w:rPr>
      </w:pPr>
      <w:r w:rsidRPr="00245D9C">
        <w:rPr>
          <w:rFonts w:ascii="Arial" w:eastAsia="Arial" w:hAnsi="Arial" w:cs="Arial"/>
          <w:color w:val="000000"/>
          <w:lang w:val="es-MX"/>
        </w:rPr>
        <w:t>Los suscritos, con fundamento en lo previsto por el artículo 68 fracción I y demás relativ</w:t>
      </w:r>
      <w:r w:rsidR="00B16103" w:rsidRPr="00245D9C">
        <w:rPr>
          <w:rFonts w:ascii="Arial" w:eastAsia="Arial" w:hAnsi="Arial" w:cs="Arial"/>
          <w:color w:val="000000"/>
          <w:lang w:val="es-MX"/>
        </w:rPr>
        <w:t xml:space="preserve">os de la Constitución Política </w:t>
      </w:r>
      <w:r w:rsidRPr="00245D9C">
        <w:rPr>
          <w:rFonts w:ascii="Arial" w:eastAsia="Arial" w:hAnsi="Arial" w:cs="Arial"/>
          <w:color w:val="000000"/>
          <w:lang w:val="es-MX"/>
        </w:rPr>
        <w:t xml:space="preserve">del Estado de Chihuahua, así como los artículos 167, 169, y 170 de la Ley Orgánica del Poder Legislativo del Estado de Chihuahua, comparecemos ante esta soberanía para presentar </w:t>
      </w:r>
      <w:r w:rsidR="00E34D91" w:rsidRPr="00245D9C">
        <w:rPr>
          <w:rFonts w:ascii="Arial" w:eastAsia="Arial" w:hAnsi="Arial" w:cs="Arial"/>
          <w:color w:val="000000"/>
          <w:lang w:val="es-MX"/>
        </w:rPr>
        <w:t>iniciativa con carácter de Punto de A</w:t>
      </w:r>
      <w:r w:rsidR="007F47F1" w:rsidRPr="00245D9C">
        <w:rPr>
          <w:rFonts w:ascii="Arial" w:eastAsia="Arial" w:hAnsi="Arial" w:cs="Arial"/>
          <w:color w:val="000000"/>
          <w:lang w:val="es-MX"/>
        </w:rPr>
        <w:t>cuerdo</w:t>
      </w:r>
      <w:r w:rsidR="00E34D91" w:rsidRPr="00245D9C">
        <w:rPr>
          <w:rFonts w:ascii="Arial" w:eastAsia="Arial" w:hAnsi="Arial" w:cs="Arial"/>
          <w:color w:val="000000"/>
          <w:lang w:val="es-MX"/>
        </w:rPr>
        <w:t>,</w:t>
      </w:r>
      <w:r w:rsidR="007F47F1" w:rsidRPr="00245D9C">
        <w:rPr>
          <w:rFonts w:ascii="Arial" w:eastAsia="Arial" w:hAnsi="Arial" w:cs="Arial"/>
          <w:color w:val="000000"/>
          <w:lang w:val="es-MX"/>
        </w:rPr>
        <w:t xml:space="preserve"> </w:t>
      </w:r>
      <w:r w:rsidR="00F85567">
        <w:rPr>
          <w:rFonts w:ascii="Arial" w:eastAsia="Arial" w:hAnsi="Arial" w:cs="Arial"/>
          <w:color w:val="000000"/>
          <w:lang w:val="es-MX"/>
        </w:rPr>
        <w:t xml:space="preserve">con el propósito </w:t>
      </w:r>
      <w:r w:rsidR="00EC27C7" w:rsidRPr="00245D9C">
        <w:rPr>
          <w:rFonts w:ascii="Arial" w:eastAsia="Arial" w:hAnsi="Arial" w:cs="Arial"/>
          <w:color w:val="000000"/>
          <w:lang w:val="es-MX"/>
        </w:rPr>
        <w:t xml:space="preserve">de exhortar respetuosamente </w:t>
      </w:r>
      <w:r w:rsidR="00E34D91" w:rsidRPr="00245D9C">
        <w:rPr>
          <w:rFonts w:ascii="Arial" w:eastAsia="Arial" w:hAnsi="Arial" w:cs="Arial"/>
          <w:color w:val="000000"/>
        </w:rPr>
        <w:t xml:space="preserve">a la Comisión Nacional Forestal para que, en apego a las reglas de operación del programa correspondiente y a la mayor brevedad posible, emita convocatoria regional, estatal o específica;  a fin de  otorgar apoyos derivados del </w:t>
      </w:r>
      <w:r w:rsidR="00E34D91" w:rsidRPr="00245D9C">
        <w:rPr>
          <w:rFonts w:ascii="Arial" w:hAnsi="Arial" w:cs="Arial"/>
        </w:rPr>
        <w:t xml:space="preserve">Fondo Forestal Mexicano destinados a la Restauración Forestal de Microcuencas y Regiones Estratégicas, </w:t>
      </w:r>
      <w:r w:rsidR="00A20DE8">
        <w:rPr>
          <w:rFonts w:ascii="Arial" w:hAnsi="Arial" w:cs="Arial"/>
        </w:rPr>
        <w:t>para</w:t>
      </w:r>
      <w:r w:rsidR="00E34D91" w:rsidRPr="00245D9C">
        <w:rPr>
          <w:rFonts w:ascii="Arial" w:hAnsi="Arial" w:cs="Arial"/>
        </w:rPr>
        <w:t xml:space="preserve"> incidir en la restauración forestal de las zonas afectadas por </w:t>
      </w:r>
      <w:r w:rsidR="005B77BF">
        <w:rPr>
          <w:rFonts w:ascii="Arial" w:hAnsi="Arial" w:cs="Arial"/>
        </w:rPr>
        <w:t>los incendios en nuestro Estado. D</w:t>
      </w:r>
      <w:r w:rsidR="00E34D91" w:rsidRPr="00245D9C">
        <w:rPr>
          <w:rFonts w:ascii="Arial" w:hAnsi="Arial" w:cs="Arial"/>
        </w:rPr>
        <w:t xml:space="preserve">e igual manera para exhortar, tanto a </w:t>
      </w:r>
      <w:r w:rsidR="00354352" w:rsidRPr="00245D9C">
        <w:rPr>
          <w:rFonts w:ascii="Arial" w:eastAsia="Arial" w:hAnsi="Arial" w:cs="Arial"/>
          <w:color w:val="000000"/>
        </w:rPr>
        <w:t xml:space="preserve"> la Secretaría de Desarrollo Urbano y Ecología</w:t>
      </w:r>
      <w:r w:rsidR="00E34D91" w:rsidRPr="00245D9C">
        <w:rPr>
          <w:rFonts w:ascii="Arial" w:eastAsia="Arial" w:hAnsi="Arial" w:cs="Arial"/>
          <w:color w:val="000000"/>
        </w:rPr>
        <w:t xml:space="preserve">, como a la Secretaría de Desarrollo Rural del Gobierno del </w:t>
      </w:r>
      <w:r w:rsidR="00354352" w:rsidRPr="00245D9C">
        <w:rPr>
          <w:rFonts w:ascii="Arial" w:eastAsia="Arial" w:hAnsi="Arial" w:cs="Arial"/>
          <w:color w:val="000000"/>
        </w:rPr>
        <w:t xml:space="preserve"> Estado de Chihuahua para que</w:t>
      </w:r>
      <w:r w:rsidR="00E34D91" w:rsidRPr="00245D9C">
        <w:rPr>
          <w:rFonts w:ascii="Arial" w:eastAsia="Arial" w:hAnsi="Arial" w:cs="Arial"/>
          <w:color w:val="000000"/>
        </w:rPr>
        <w:t>,</w:t>
      </w:r>
      <w:r w:rsidR="00354352" w:rsidRPr="00245D9C">
        <w:rPr>
          <w:rFonts w:ascii="Arial" w:eastAsia="Arial" w:hAnsi="Arial" w:cs="Arial"/>
          <w:color w:val="000000"/>
        </w:rPr>
        <w:t xml:space="preserve"> </w:t>
      </w:r>
      <w:r w:rsidR="00362C9A" w:rsidRPr="00245D9C">
        <w:rPr>
          <w:rFonts w:ascii="Arial" w:eastAsia="Arial" w:hAnsi="Arial" w:cs="Arial"/>
          <w:color w:val="000000"/>
        </w:rPr>
        <w:t>en el ámbito de sus respectivas competencias</w:t>
      </w:r>
      <w:r w:rsidR="00E34D91" w:rsidRPr="00245D9C">
        <w:rPr>
          <w:rFonts w:ascii="Arial" w:eastAsia="Arial" w:hAnsi="Arial" w:cs="Arial"/>
          <w:color w:val="000000"/>
        </w:rPr>
        <w:t>,</w:t>
      </w:r>
      <w:r w:rsidR="00362C9A" w:rsidRPr="00245D9C">
        <w:rPr>
          <w:rFonts w:ascii="Arial" w:eastAsia="Arial" w:hAnsi="Arial" w:cs="Arial"/>
          <w:color w:val="000000"/>
        </w:rPr>
        <w:t xml:space="preserve"> </w:t>
      </w:r>
      <w:r w:rsidR="005A79CC" w:rsidRPr="00245D9C">
        <w:rPr>
          <w:rFonts w:ascii="Arial" w:eastAsia="Arial" w:hAnsi="Arial" w:cs="Arial"/>
          <w:color w:val="000000"/>
        </w:rPr>
        <w:t>destinen recursos financieros locales, y además establezcan acciones inmediatas de  co</w:t>
      </w:r>
      <w:r w:rsidR="00362C9A" w:rsidRPr="00245D9C">
        <w:rPr>
          <w:rFonts w:ascii="Arial" w:eastAsia="Arial" w:hAnsi="Arial" w:cs="Arial"/>
          <w:color w:val="000000"/>
        </w:rPr>
        <w:t>ordin</w:t>
      </w:r>
      <w:r w:rsidR="005A79CC" w:rsidRPr="00245D9C">
        <w:rPr>
          <w:rFonts w:ascii="Arial" w:eastAsia="Arial" w:hAnsi="Arial" w:cs="Arial"/>
          <w:color w:val="000000"/>
        </w:rPr>
        <w:t>ación</w:t>
      </w:r>
      <w:r w:rsidR="00362C9A" w:rsidRPr="00245D9C">
        <w:rPr>
          <w:rFonts w:ascii="Arial" w:eastAsia="Arial" w:hAnsi="Arial" w:cs="Arial"/>
          <w:color w:val="000000"/>
        </w:rPr>
        <w:t xml:space="preserve"> </w:t>
      </w:r>
      <w:r w:rsidR="00B24C72">
        <w:rPr>
          <w:rFonts w:ascii="Arial" w:eastAsia="Arial" w:hAnsi="Arial" w:cs="Arial"/>
          <w:color w:val="000000"/>
        </w:rPr>
        <w:t xml:space="preserve">con </w:t>
      </w:r>
      <w:r w:rsidR="00E34D91" w:rsidRPr="00245D9C">
        <w:rPr>
          <w:rFonts w:ascii="Arial" w:eastAsia="Arial" w:hAnsi="Arial" w:cs="Arial"/>
          <w:color w:val="000000"/>
        </w:rPr>
        <w:t>las instancias competentes del gobierno federal,</w:t>
      </w:r>
      <w:r w:rsidR="00B24C72">
        <w:rPr>
          <w:rFonts w:ascii="Arial" w:eastAsia="Arial" w:hAnsi="Arial" w:cs="Arial"/>
          <w:color w:val="000000"/>
        </w:rPr>
        <w:t xml:space="preserve"> a fin de gestionar y lograr</w:t>
      </w:r>
      <w:r w:rsidR="002E5830">
        <w:rPr>
          <w:rFonts w:ascii="Arial" w:eastAsia="Arial" w:hAnsi="Arial" w:cs="Arial"/>
          <w:color w:val="000000"/>
        </w:rPr>
        <w:t xml:space="preserve"> la aplicación de recursos</w:t>
      </w:r>
      <w:r w:rsidR="005A79CC" w:rsidRPr="00245D9C">
        <w:rPr>
          <w:rFonts w:ascii="Arial" w:eastAsia="Arial" w:hAnsi="Arial" w:cs="Arial"/>
          <w:color w:val="000000"/>
        </w:rPr>
        <w:t xml:space="preserve"> para instrumentar en la entidad </w:t>
      </w:r>
      <w:r w:rsidR="00362C9A" w:rsidRPr="00245D9C">
        <w:rPr>
          <w:rFonts w:ascii="Arial" w:eastAsia="Arial" w:hAnsi="Arial" w:cs="Arial"/>
          <w:color w:val="000000"/>
        </w:rPr>
        <w:t>programas de restauración forestal integral.</w:t>
      </w:r>
      <w:r w:rsidR="007067D8" w:rsidRPr="00245D9C">
        <w:rPr>
          <w:rFonts w:ascii="Arial" w:eastAsia="Arial" w:hAnsi="Arial" w:cs="Arial"/>
          <w:color w:val="000000"/>
        </w:rPr>
        <w:t xml:space="preserve"> </w:t>
      </w:r>
      <w:r w:rsidR="00354352" w:rsidRPr="00245D9C">
        <w:rPr>
          <w:rFonts w:ascii="Arial" w:eastAsia="Arial" w:hAnsi="Arial" w:cs="Arial"/>
          <w:color w:val="000000"/>
        </w:rPr>
        <w:t>Lo anterior con base en lo siguiente:</w:t>
      </w:r>
    </w:p>
    <w:p w:rsidR="00354352" w:rsidRPr="00245D9C" w:rsidRDefault="00354352" w:rsidP="00E34D91">
      <w:pPr>
        <w:spacing w:after="240" w:line="360" w:lineRule="auto"/>
        <w:ind w:right="-234"/>
        <w:jc w:val="center"/>
        <w:rPr>
          <w:rFonts w:ascii="Arial" w:eastAsia="Arial" w:hAnsi="Arial" w:cs="Arial"/>
          <w:b/>
          <w:color w:val="000000"/>
        </w:rPr>
      </w:pPr>
      <w:r w:rsidRPr="00245D9C">
        <w:rPr>
          <w:rFonts w:ascii="Arial" w:eastAsia="Arial" w:hAnsi="Arial" w:cs="Arial"/>
          <w:b/>
          <w:color w:val="000000"/>
        </w:rPr>
        <w:t>EXPOSICIÓN DE MOTIVOS</w:t>
      </w:r>
    </w:p>
    <w:p w:rsidR="00354352" w:rsidRPr="00245D9C" w:rsidRDefault="00354352" w:rsidP="00E34D91">
      <w:pPr>
        <w:spacing w:after="240" w:line="360" w:lineRule="auto"/>
        <w:ind w:right="-234"/>
        <w:jc w:val="both"/>
        <w:rPr>
          <w:rFonts w:ascii="Arial" w:eastAsia="Arial" w:hAnsi="Arial" w:cs="Arial"/>
          <w:color w:val="000000"/>
        </w:rPr>
      </w:pPr>
      <w:r w:rsidRPr="00245D9C">
        <w:rPr>
          <w:rFonts w:ascii="Arial" w:eastAsia="Arial" w:hAnsi="Arial" w:cs="Arial"/>
          <w:color w:val="000000"/>
        </w:rPr>
        <w:t xml:space="preserve">La Ley de Equilibrio Ecológico y Protección al Ambiente del Estado de Chihuahua, establece como algunos de sus objetivos el </w:t>
      </w:r>
      <w:r w:rsidRPr="00245D9C">
        <w:rPr>
          <w:rFonts w:ascii="Arial" w:eastAsia="Arial" w:hAnsi="Arial" w:cs="Arial"/>
          <w:i/>
          <w:color w:val="000000"/>
        </w:rPr>
        <w:t>Preservar y restaurar el equilibrio ecológico y mejoramiento del ambiente, de los ecosistemas y bienes del Estado,</w:t>
      </w:r>
      <w:r w:rsidRPr="00245D9C">
        <w:rPr>
          <w:rFonts w:ascii="Arial" w:eastAsia="Arial" w:hAnsi="Arial" w:cs="Arial"/>
          <w:i/>
          <w:color w:val="000000"/>
          <w:vertAlign w:val="superscript"/>
        </w:rPr>
        <w:footnoteReference w:id="1"/>
      </w:r>
      <w:r w:rsidRPr="00245D9C">
        <w:rPr>
          <w:rFonts w:ascii="Arial" w:eastAsia="Arial" w:hAnsi="Arial" w:cs="Arial"/>
          <w:i/>
          <w:color w:val="000000"/>
        </w:rPr>
        <w:t xml:space="preserve"> </w:t>
      </w:r>
      <w:r w:rsidRPr="00245D9C">
        <w:rPr>
          <w:rFonts w:ascii="Arial" w:eastAsia="Arial" w:hAnsi="Arial" w:cs="Arial"/>
          <w:color w:val="000000"/>
        </w:rPr>
        <w:t xml:space="preserve">así como, </w:t>
      </w:r>
      <w:r w:rsidRPr="00245D9C">
        <w:rPr>
          <w:rFonts w:ascii="Arial" w:eastAsia="Arial" w:hAnsi="Arial" w:cs="Arial"/>
          <w:i/>
          <w:color w:val="000000"/>
        </w:rPr>
        <w:t xml:space="preserve">La protección, conservación y regeneración de la flora y fauna silvestre comprendida en el </w:t>
      </w:r>
      <w:r w:rsidRPr="00245D9C">
        <w:rPr>
          <w:rFonts w:ascii="Arial" w:eastAsia="Arial" w:hAnsi="Arial" w:cs="Arial"/>
          <w:i/>
          <w:color w:val="000000"/>
        </w:rPr>
        <w:lastRenderedPageBreak/>
        <w:t>territorio de la Entidad, tanto en sus porciones terrestres como acuáticas</w:t>
      </w:r>
      <w:r w:rsidR="008D2981" w:rsidRPr="00245D9C">
        <w:rPr>
          <w:rFonts w:ascii="Arial" w:eastAsia="Arial" w:hAnsi="Arial" w:cs="Arial"/>
          <w:i/>
          <w:color w:val="000000"/>
        </w:rPr>
        <w:t>,</w:t>
      </w:r>
      <w:r w:rsidRPr="00245D9C">
        <w:rPr>
          <w:rFonts w:ascii="Arial" w:eastAsia="Arial" w:hAnsi="Arial" w:cs="Arial"/>
          <w:i/>
          <w:color w:val="000000"/>
          <w:vertAlign w:val="superscript"/>
        </w:rPr>
        <w:footnoteReference w:id="2"/>
      </w:r>
      <w:r w:rsidRPr="00245D9C">
        <w:rPr>
          <w:rFonts w:ascii="Arial" w:eastAsia="Arial" w:hAnsi="Arial" w:cs="Arial"/>
          <w:i/>
          <w:color w:val="000000"/>
        </w:rPr>
        <w:t xml:space="preserve"> </w:t>
      </w:r>
      <w:r w:rsidR="008D2981" w:rsidRPr="00245D9C">
        <w:rPr>
          <w:rFonts w:ascii="Arial" w:eastAsia="Arial" w:hAnsi="Arial" w:cs="Arial"/>
          <w:color w:val="000000"/>
        </w:rPr>
        <w:t>vinculando en dicha tarea a la Secretaría de Desarrollo Urbano y Ecología del Poder Ejecutivo del Estado en términos de lo dispuesto en su artículo 7.</w:t>
      </w:r>
    </w:p>
    <w:p w:rsidR="00354352" w:rsidRPr="00245D9C" w:rsidRDefault="00354352" w:rsidP="00E34D91">
      <w:pPr>
        <w:spacing w:after="240" w:line="360" w:lineRule="auto"/>
        <w:ind w:right="-234"/>
        <w:jc w:val="both"/>
        <w:rPr>
          <w:rFonts w:ascii="Arial" w:eastAsia="Arial" w:hAnsi="Arial" w:cs="Arial"/>
          <w:color w:val="000000"/>
        </w:rPr>
      </w:pPr>
      <w:r w:rsidRPr="00245D9C">
        <w:rPr>
          <w:rFonts w:ascii="Arial" w:eastAsia="Arial" w:hAnsi="Arial" w:cs="Arial"/>
          <w:color w:val="000000"/>
        </w:rPr>
        <w:t>Por su parte, la Constitución Política de los Estados Unidos Mexicanos, dispone en su artículo 4, el derecho de todas las personas a un medio ambiente adecuado para su desarrollo y bienestar, destacando la definición que brinda la Ley General del Equilibrio Ecológico y la Protección al Ambiente al establecer que el medio ambiente es e</w:t>
      </w:r>
      <w:r w:rsidRPr="00245D9C">
        <w:rPr>
          <w:rFonts w:ascii="Arial" w:eastAsia="Arial" w:hAnsi="Arial" w:cs="Arial"/>
          <w:i/>
          <w:color w:val="000000"/>
        </w:rPr>
        <w:t>l conjunto de elementos naturales y artificiales o inducidos por el hombre que hacen posible la existencia y desarrollo de los seres humanos y demás organismos vivos que interactúan en un espacio y tiempo determinados.</w:t>
      </w:r>
      <w:r w:rsidRPr="00245D9C">
        <w:rPr>
          <w:rFonts w:ascii="Arial" w:eastAsia="Arial" w:hAnsi="Arial" w:cs="Arial"/>
          <w:i/>
          <w:color w:val="000000"/>
          <w:vertAlign w:val="superscript"/>
        </w:rPr>
        <w:footnoteReference w:id="3"/>
      </w:r>
    </w:p>
    <w:p w:rsidR="00354352" w:rsidRPr="00245D9C" w:rsidRDefault="00354352" w:rsidP="005E7D95">
      <w:pPr>
        <w:spacing w:after="240" w:line="360" w:lineRule="auto"/>
        <w:ind w:right="-234"/>
        <w:jc w:val="both"/>
        <w:rPr>
          <w:rFonts w:ascii="Arial" w:eastAsia="Arial" w:hAnsi="Arial" w:cs="Arial"/>
          <w:color w:val="000000"/>
        </w:rPr>
      </w:pPr>
      <w:r w:rsidRPr="00245D9C">
        <w:rPr>
          <w:rFonts w:ascii="Arial" w:eastAsia="Arial" w:hAnsi="Arial" w:cs="Arial"/>
          <w:color w:val="000000"/>
        </w:rPr>
        <w:t xml:space="preserve">En los últimos días, </w:t>
      </w:r>
      <w:r w:rsidR="00236164" w:rsidRPr="00245D9C">
        <w:rPr>
          <w:rFonts w:ascii="Arial" w:eastAsia="Arial" w:hAnsi="Arial" w:cs="Arial"/>
          <w:color w:val="000000"/>
        </w:rPr>
        <w:t xml:space="preserve">mediante recorridos efectuados en diversas zonas de la Sierra Tarahumara hemos advertido la presencia de incendios forestales, de los cuales diversos </w:t>
      </w:r>
      <w:r w:rsidRPr="00245D9C">
        <w:rPr>
          <w:rFonts w:ascii="Arial" w:eastAsia="Arial" w:hAnsi="Arial" w:cs="Arial"/>
          <w:color w:val="000000"/>
        </w:rPr>
        <w:t xml:space="preserve">medios de comunicación </w:t>
      </w:r>
      <w:r w:rsidR="00236164" w:rsidRPr="00245D9C">
        <w:rPr>
          <w:rFonts w:ascii="Arial" w:eastAsia="Arial" w:hAnsi="Arial" w:cs="Arial"/>
          <w:color w:val="000000"/>
        </w:rPr>
        <w:t>han dado cuenta</w:t>
      </w:r>
      <w:r w:rsidRPr="00245D9C">
        <w:rPr>
          <w:rFonts w:ascii="Arial" w:eastAsia="Arial" w:hAnsi="Arial" w:cs="Arial"/>
          <w:color w:val="000000"/>
        </w:rPr>
        <w:t>,</w:t>
      </w:r>
      <w:r w:rsidRPr="00245D9C">
        <w:rPr>
          <w:rFonts w:ascii="Arial" w:eastAsia="Arial" w:hAnsi="Arial" w:cs="Arial"/>
          <w:color w:val="000000"/>
          <w:vertAlign w:val="superscript"/>
        </w:rPr>
        <w:footnoteReference w:id="4"/>
      </w:r>
      <w:r w:rsidRPr="00245D9C">
        <w:rPr>
          <w:rFonts w:ascii="Arial" w:eastAsia="Arial" w:hAnsi="Arial" w:cs="Arial"/>
          <w:color w:val="000000"/>
        </w:rPr>
        <w:t xml:space="preserve"> </w:t>
      </w:r>
      <w:r w:rsidR="00236164" w:rsidRPr="00245D9C">
        <w:rPr>
          <w:rFonts w:ascii="Arial" w:eastAsia="Arial" w:hAnsi="Arial" w:cs="Arial"/>
          <w:color w:val="000000"/>
        </w:rPr>
        <w:t xml:space="preserve">los cuales </w:t>
      </w:r>
      <w:r w:rsidRPr="00245D9C">
        <w:rPr>
          <w:rFonts w:ascii="Arial" w:eastAsia="Arial" w:hAnsi="Arial" w:cs="Arial"/>
          <w:color w:val="000000"/>
        </w:rPr>
        <w:t>atienden a circunstancias multifactoriales y generan afectaciones en el medio ambiente del Estado, entendiéndose incendio forestal como aquel fuego fuera de control en un área natural, como bosques, pastizales o praderas que suelen propagarse rápidamente y dañar recursos naturales,</w:t>
      </w:r>
      <w:r w:rsidR="00236164" w:rsidRPr="00245D9C">
        <w:rPr>
          <w:rFonts w:ascii="Arial" w:eastAsia="Arial" w:hAnsi="Arial" w:cs="Arial"/>
          <w:color w:val="000000"/>
        </w:rPr>
        <w:t xml:space="preserve"> </w:t>
      </w:r>
      <w:r w:rsidRPr="00245D9C">
        <w:rPr>
          <w:rFonts w:ascii="Arial" w:eastAsia="Arial" w:hAnsi="Arial" w:cs="Arial"/>
          <w:color w:val="000000"/>
        </w:rPr>
        <w:t>destruir hogares</w:t>
      </w:r>
      <w:r w:rsidR="00236164" w:rsidRPr="00245D9C">
        <w:rPr>
          <w:rFonts w:ascii="Arial" w:eastAsia="Arial" w:hAnsi="Arial" w:cs="Arial"/>
          <w:color w:val="000000"/>
        </w:rPr>
        <w:t>,</w:t>
      </w:r>
      <w:r w:rsidRPr="00245D9C">
        <w:rPr>
          <w:rFonts w:ascii="Arial" w:eastAsia="Arial" w:hAnsi="Arial" w:cs="Arial"/>
          <w:color w:val="000000"/>
        </w:rPr>
        <w:t xml:space="preserve"> amenazando la seguridad de la población y de las personas que lo combaten.</w:t>
      </w:r>
    </w:p>
    <w:p w:rsidR="00354352" w:rsidRPr="00245D9C" w:rsidRDefault="00354352" w:rsidP="005E7D95">
      <w:pPr>
        <w:spacing w:after="240" w:line="360" w:lineRule="auto"/>
        <w:ind w:right="-234"/>
        <w:jc w:val="both"/>
        <w:rPr>
          <w:rFonts w:ascii="Arial" w:eastAsia="Arial" w:hAnsi="Arial" w:cs="Arial"/>
          <w:color w:val="000000"/>
        </w:rPr>
      </w:pPr>
      <w:r w:rsidRPr="00245D9C">
        <w:rPr>
          <w:rFonts w:ascii="Arial" w:eastAsia="Arial" w:hAnsi="Arial" w:cs="Arial"/>
          <w:color w:val="000000"/>
        </w:rPr>
        <w:lastRenderedPageBreak/>
        <w:t xml:space="preserve">Es oportuno mencionar que La Secretaría de Desarrollo Rural y la Comisión Nacional Forestal, informaron </w:t>
      </w:r>
      <w:r w:rsidR="00236164" w:rsidRPr="00245D9C">
        <w:rPr>
          <w:rFonts w:ascii="Arial" w:eastAsia="Arial" w:hAnsi="Arial" w:cs="Arial"/>
          <w:color w:val="000000"/>
        </w:rPr>
        <w:t xml:space="preserve">a medios de comunicación </w:t>
      </w:r>
      <w:r w:rsidRPr="00245D9C">
        <w:rPr>
          <w:rFonts w:ascii="Arial" w:eastAsia="Arial" w:hAnsi="Arial" w:cs="Arial"/>
          <w:color w:val="000000"/>
        </w:rPr>
        <w:t>que a la fecha se han presentado 220 Incendios forestales que han afectado una superficie de diez mil setecientos cincuenta hectáreas</w:t>
      </w:r>
      <w:r w:rsidRPr="00245D9C">
        <w:rPr>
          <w:rFonts w:ascii="Arial" w:eastAsia="Arial" w:hAnsi="Arial" w:cs="Arial"/>
          <w:color w:val="000000"/>
          <w:vertAlign w:val="superscript"/>
        </w:rPr>
        <w:footnoteReference w:id="5"/>
      </w:r>
      <w:r w:rsidRPr="00245D9C">
        <w:rPr>
          <w:rFonts w:ascii="Arial" w:eastAsia="Arial" w:hAnsi="Arial" w:cs="Arial"/>
          <w:color w:val="000000"/>
        </w:rPr>
        <w:t>.</w:t>
      </w:r>
    </w:p>
    <w:p w:rsidR="00354352" w:rsidRPr="00245D9C" w:rsidRDefault="00354352" w:rsidP="005E7D95">
      <w:pPr>
        <w:spacing w:after="240" w:line="360" w:lineRule="auto"/>
        <w:ind w:right="-234"/>
        <w:jc w:val="both"/>
        <w:rPr>
          <w:rFonts w:ascii="Arial" w:eastAsia="Arial" w:hAnsi="Arial" w:cs="Arial"/>
          <w:color w:val="000000"/>
        </w:rPr>
      </w:pPr>
      <w:r w:rsidRPr="00245D9C">
        <w:rPr>
          <w:rFonts w:ascii="Arial" w:eastAsia="Arial" w:hAnsi="Arial" w:cs="Arial"/>
          <w:color w:val="000000"/>
        </w:rPr>
        <w:t>La Comisión Nacional Forestal señala que las zonas forestales son imprescindibles para la vida en el planeta. Además de ser parte fundamental en los ciclos de producción y distribución del agua, purifican el aire que respiramos al capturar bióxido de carbono y liberar oxígeno. También regulan la temperatura y la humedad, con lo que se equilibra el clima; proporcionan alimento, medicina y refugio a los seres vivos; y son fuente de materia prima en muchas actividades humanas.</w:t>
      </w:r>
      <w:r w:rsidRPr="00245D9C">
        <w:rPr>
          <w:rFonts w:ascii="Arial" w:eastAsia="Arial" w:hAnsi="Arial" w:cs="Arial"/>
          <w:color w:val="000000"/>
          <w:vertAlign w:val="superscript"/>
        </w:rPr>
        <w:footnoteReference w:id="6"/>
      </w:r>
    </w:p>
    <w:p w:rsidR="008D2981" w:rsidRPr="00245D9C" w:rsidRDefault="008D2981" w:rsidP="00B24C72">
      <w:pPr>
        <w:spacing w:after="240" w:line="360" w:lineRule="auto"/>
        <w:ind w:right="-234"/>
        <w:jc w:val="both"/>
        <w:rPr>
          <w:rFonts w:ascii="Arial" w:eastAsia="Arial" w:hAnsi="Arial" w:cs="Arial"/>
          <w:color w:val="000000"/>
        </w:rPr>
      </w:pPr>
      <w:r w:rsidRPr="00245D9C">
        <w:rPr>
          <w:rFonts w:ascii="Arial" w:eastAsia="Arial" w:hAnsi="Arial" w:cs="Arial"/>
          <w:color w:val="000000"/>
        </w:rPr>
        <w:t>En la misma tesitura, la Ley General de Desarrollo Forestal Sustentable señala:</w:t>
      </w:r>
    </w:p>
    <w:p w:rsidR="008D2981" w:rsidRPr="00245D9C" w:rsidRDefault="008D2981" w:rsidP="007B0ACF">
      <w:pPr>
        <w:spacing w:line="360" w:lineRule="auto"/>
        <w:ind w:right="-234"/>
        <w:jc w:val="both"/>
        <w:rPr>
          <w:rFonts w:ascii="Arial" w:eastAsia="Arial" w:hAnsi="Arial" w:cs="Arial"/>
          <w:i/>
          <w:color w:val="000000"/>
        </w:rPr>
      </w:pPr>
      <w:r w:rsidRPr="00245D9C">
        <w:rPr>
          <w:rFonts w:ascii="Arial" w:eastAsia="Arial" w:hAnsi="Arial" w:cs="Arial"/>
          <w:i/>
          <w:color w:val="000000"/>
        </w:rPr>
        <w:t>ARTICULO 11. La Federación, los Estados, el Distrito Federal y los Municipios ejercerán sus atribuciones en materia forestal de conformidad con la distribución de competencias prevista en esta Ley y en otros ordenamientos legales.</w:t>
      </w:r>
    </w:p>
    <w:p w:rsidR="008D2981" w:rsidRPr="00245D9C" w:rsidRDefault="00FB2460" w:rsidP="007B0ACF">
      <w:pPr>
        <w:spacing w:line="360" w:lineRule="auto"/>
        <w:ind w:right="-234"/>
        <w:jc w:val="both"/>
        <w:rPr>
          <w:rFonts w:ascii="Arial" w:eastAsia="Arial" w:hAnsi="Arial" w:cs="Arial"/>
          <w:i/>
          <w:color w:val="000000"/>
        </w:rPr>
      </w:pPr>
      <w:r w:rsidRPr="00245D9C">
        <w:rPr>
          <w:rFonts w:ascii="Arial" w:eastAsia="Arial" w:hAnsi="Arial" w:cs="Arial"/>
          <w:i/>
          <w:color w:val="000000"/>
        </w:rPr>
        <w:t>[…]</w:t>
      </w:r>
    </w:p>
    <w:p w:rsidR="008D2981" w:rsidRPr="00245D9C" w:rsidRDefault="008D2981" w:rsidP="007B0ACF">
      <w:pPr>
        <w:spacing w:line="360" w:lineRule="auto"/>
        <w:ind w:right="-234"/>
        <w:jc w:val="both"/>
        <w:rPr>
          <w:rFonts w:ascii="Arial" w:eastAsia="Arial" w:hAnsi="Arial" w:cs="Arial"/>
          <w:i/>
          <w:color w:val="000000"/>
        </w:rPr>
      </w:pPr>
      <w:r w:rsidRPr="00245D9C">
        <w:rPr>
          <w:rFonts w:ascii="Arial" w:eastAsia="Arial" w:hAnsi="Arial" w:cs="Arial"/>
          <w:i/>
          <w:color w:val="000000"/>
        </w:rPr>
        <w:t>Artículo 13. Corresponde a los Municipios y a las Demarcaciones Territoriales de la Ciudad de México, de conformidad con esta Ley y las leyes locales en la materia, las siguientes atribuciones:</w:t>
      </w:r>
    </w:p>
    <w:p w:rsidR="00FB2460" w:rsidRPr="00245D9C" w:rsidRDefault="00FB2460" w:rsidP="007B0ACF">
      <w:pPr>
        <w:spacing w:line="360" w:lineRule="auto"/>
        <w:ind w:right="-234"/>
        <w:jc w:val="both"/>
        <w:rPr>
          <w:rFonts w:ascii="Arial" w:eastAsia="Arial" w:hAnsi="Arial" w:cs="Arial"/>
          <w:i/>
          <w:color w:val="000000"/>
        </w:rPr>
      </w:pPr>
      <w:r w:rsidRPr="00245D9C">
        <w:rPr>
          <w:rFonts w:ascii="Arial" w:eastAsia="Arial" w:hAnsi="Arial" w:cs="Arial"/>
          <w:i/>
          <w:color w:val="000000"/>
        </w:rPr>
        <w:t>I.</w:t>
      </w:r>
    </w:p>
    <w:p w:rsidR="00FB2460" w:rsidRPr="00245D9C" w:rsidRDefault="00FB2460" w:rsidP="007B0ACF">
      <w:pPr>
        <w:spacing w:line="360" w:lineRule="auto"/>
        <w:ind w:right="-234"/>
        <w:jc w:val="both"/>
        <w:rPr>
          <w:rFonts w:ascii="Arial" w:eastAsia="Arial" w:hAnsi="Arial" w:cs="Arial"/>
          <w:i/>
          <w:color w:val="000000"/>
        </w:rPr>
      </w:pPr>
      <w:r w:rsidRPr="00245D9C">
        <w:rPr>
          <w:rFonts w:ascii="Arial" w:eastAsia="Arial" w:hAnsi="Arial" w:cs="Arial"/>
          <w:i/>
          <w:color w:val="000000"/>
        </w:rPr>
        <w:t>[…]</w:t>
      </w:r>
    </w:p>
    <w:p w:rsidR="008D2981" w:rsidRPr="00245D9C" w:rsidRDefault="008D2981" w:rsidP="007B0ACF">
      <w:pPr>
        <w:spacing w:line="360" w:lineRule="auto"/>
        <w:ind w:right="-234"/>
        <w:jc w:val="both"/>
        <w:rPr>
          <w:rFonts w:ascii="Arial" w:eastAsia="Arial" w:hAnsi="Arial" w:cs="Arial"/>
          <w:i/>
          <w:color w:val="000000"/>
        </w:rPr>
      </w:pPr>
      <w:r w:rsidRPr="00245D9C">
        <w:rPr>
          <w:rFonts w:ascii="Arial" w:eastAsia="Arial" w:hAnsi="Arial" w:cs="Arial"/>
          <w:i/>
          <w:color w:val="000000"/>
        </w:rPr>
        <w:t>X.</w:t>
      </w:r>
      <w:r w:rsidRPr="00245D9C">
        <w:rPr>
          <w:rFonts w:ascii="Arial" w:eastAsia="Arial" w:hAnsi="Arial" w:cs="Arial"/>
          <w:i/>
          <w:color w:val="000000"/>
        </w:rPr>
        <w:tab/>
        <w:t>Participar en la planeación y ejecución de la reforestación, forestación, restauración de suelos y conservación de los bienes y servicios ambientales forestales, dentro de su ámbito territorial de competencia;</w:t>
      </w:r>
    </w:p>
    <w:p w:rsidR="008D2981" w:rsidRPr="00245D9C" w:rsidRDefault="00FB2460" w:rsidP="007B0ACF">
      <w:pPr>
        <w:spacing w:line="360" w:lineRule="auto"/>
        <w:ind w:right="-234"/>
        <w:jc w:val="both"/>
        <w:rPr>
          <w:rFonts w:ascii="Arial" w:eastAsia="Arial" w:hAnsi="Arial" w:cs="Arial"/>
          <w:i/>
          <w:color w:val="000000"/>
        </w:rPr>
      </w:pPr>
      <w:r w:rsidRPr="00245D9C">
        <w:rPr>
          <w:rFonts w:ascii="Arial" w:eastAsia="Arial" w:hAnsi="Arial" w:cs="Arial"/>
          <w:i/>
          <w:color w:val="000000"/>
        </w:rPr>
        <w:t>[…]</w:t>
      </w:r>
      <w:r w:rsidRPr="00245D9C">
        <w:rPr>
          <w:rStyle w:val="Refdenotaalpie"/>
          <w:rFonts w:ascii="Arial" w:eastAsia="Arial" w:hAnsi="Arial" w:cs="Arial"/>
          <w:i/>
          <w:color w:val="000000"/>
        </w:rPr>
        <w:footnoteReference w:id="7"/>
      </w:r>
    </w:p>
    <w:p w:rsidR="00FB2460" w:rsidRPr="00245D9C" w:rsidRDefault="00FB2460" w:rsidP="007B0ACF">
      <w:pPr>
        <w:spacing w:line="360" w:lineRule="auto"/>
        <w:ind w:right="-234"/>
        <w:jc w:val="both"/>
        <w:rPr>
          <w:rFonts w:ascii="Arial" w:eastAsia="Arial" w:hAnsi="Arial" w:cs="Arial"/>
          <w:color w:val="000000"/>
        </w:rPr>
      </w:pPr>
    </w:p>
    <w:p w:rsidR="00FB2460" w:rsidRPr="00245D9C" w:rsidRDefault="00FB2460" w:rsidP="002E5830">
      <w:pPr>
        <w:spacing w:after="240" w:line="360" w:lineRule="auto"/>
        <w:ind w:right="-234"/>
        <w:jc w:val="both"/>
        <w:rPr>
          <w:rFonts w:ascii="Arial" w:eastAsia="Arial" w:hAnsi="Arial" w:cs="Arial"/>
          <w:color w:val="000000"/>
        </w:rPr>
      </w:pPr>
      <w:r w:rsidRPr="00245D9C">
        <w:rPr>
          <w:rFonts w:ascii="Arial" w:eastAsia="Arial" w:hAnsi="Arial" w:cs="Arial"/>
          <w:color w:val="000000"/>
        </w:rPr>
        <w:t>Lo anterior denota la atribución del Estado en dicha materia, sin que pase inadvertido lo dispuesto en el diverso cardinal 127, al señalar que:</w:t>
      </w:r>
    </w:p>
    <w:p w:rsidR="00FB2460" w:rsidRPr="00245D9C" w:rsidRDefault="00FB2460" w:rsidP="002E5830">
      <w:pPr>
        <w:spacing w:after="240" w:line="360" w:lineRule="auto"/>
        <w:ind w:right="-234"/>
        <w:jc w:val="both"/>
        <w:rPr>
          <w:rFonts w:ascii="Arial" w:eastAsia="Arial" w:hAnsi="Arial" w:cs="Arial"/>
          <w:i/>
          <w:color w:val="000000"/>
        </w:rPr>
      </w:pPr>
      <w:r w:rsidRPr="00245D9C">
        <w:rPr>
          <w:rFonts w:ascii="Arial" w:eastAsia="Arial" w:hAnsi="Arial" w:cs="Arial"/>
          <w:i/>
          <w:color w:val="000000"/>
        </w:rPr>
        <w:t>Artículo 127. La forestación y reforestación que se realice con propósitos de conservación y restauración en terrenos forestales degradados y preferentemente forestales no requerirán de autorización y solamente estarán sujetas a las Normas Oficiales Mexicanas, en lo referente a no causar un impacto negativo sobre la biodiversidad.</w:t>
      </w:r>
      <w:r w:rsidR="002E5830" w:rsidRPr="00245D9C">
        <w:rPr>
          <w:rFonts w:ascii="Arial" w:eastAsia="Arial" w:hAnsi="Arial" w:cs="Arial"/>
          <w:i/>
          <w:color w:val="000000"/>
        </w:rPr>
        <w:t xml:space="preserve"> </w:t>
      </w:r>
    </w:p>
    <w:p w:rsidR="00FB2460" w:rsidRPr="00245D9C" w:rsidRDefault="00FB2460" w:rsidP="002E5830">
      <w:pPr>
        <w:spacing w:after="240" w:line="360" w:lineRule="auto"/>
        <w:ind w:right="-234"/>
        <w:jc w:val="both"/>
        <w:rPr>
          <w:rFonts w:ascii="Arial" w:eastAsia="Arial" w:hAnsi="Arial" w:cs="Arial"/>
          <w:i/>
          <w:color w:val="000000"/>
        </w:rPr>
      </w:pPr>
      <w:r w:rsidRPr="00245D9C">
        <w:rPr>
          <w:rFonts w:ascii="Arial" w:eastAsia="Arial" w:hAnsi="Arial" w:cs="Arial"/>
          <w:i/>
          <w:color w:val="000000"/>
        </w:rPr>
        <w:t>Las acciones de reforestación que se lleven a cabo en los terrenos forestales sujetos al aprovechamiento deberán incluirse en el programa de manejo forestal correspondiente. El prestador de servicios forestales que, en su caso, funja como encargado técnico será responsable solidario junto con el titular de la ejecución del programa en este aspecto.</w:t>
      </w:r>
    </w:p>
    <w:p w:rsidR="00FB2460" w:rsidRPr="00245D9C" w:rsidRDefault="00FB2460" w:rsidP="002E5830">
      <w:pPr>
        <w:spacing w:after="240" w:line="360" w:lineRule="auto"/>
        <w:ind w:right="-234"/>
        <w:jc w:val="both"/>
        <w:rPr>
          <w:rFonts w:ascii="Arial" w:eastAsia="Arial" w:hAnsi="Arial" w:cs="Arial"/>
          <w:i/>
          <w:color w:val="000000"/>
        </w:rPr>
      </w:pPr>
      <w:r w:rsidRPr="00245D9C">
        <w:rPr>
          <w:rFonts w:ascii="Arial" w:eastAsia="Arial" w:hAnsi="Arial" w:cs="Arial"/>
          <w:i/>
          <w:color w:val="000000"/>
        </w:rPr>
        <w:t>Los tres órdenes de gobierno se coordinarán para que, en el ámbito de sus respectivas competencias, instrumenten programas de restauración integral, así como para el monitoreo y seguimiento de los mismos. Se impulsará la reforestación con especies forestales preferentemente nativas.</w:t>
      </w:r>
      <w:r w:rsidRPr="00245D9C">
        <w:rPr>
          <w:rStyle w:val="Refdenotaalpie"/>
          <w:rFonts w:ascii="Arial" w:eastAsia="Arial" w:hAnsi="Arial" w:cs="Arial"/>
          <w:i/>
          <w:color w:val="000000"/>
        </w:rPr>
        <w:footnoteReference w:id="8"/>
      </w:r>
    </w:p>
    <w:p w:rsidR="00354352" w:rsidRPr="00245D9C" w:rsidRDefault="00354352" w:rsidP="002E5830">
      <w:pPr>
        <w:spacing w:after="240" w:line="360" w:lineRule="auto"/>
        <w:ind w:right="-234"/>
        <w:jc w:val="both"/>
        <w:rPr>
          <w:rFonts w:ascii="Arial" w:hAnsi="Arial" w:cs="Arial"/>
        </w:rPr>
      </w:pPr>
      <w:r w:rsidRPr="00245D9C">
        <w:rPr>
          <w:rFonts w:ascii="Arial" w:eastAsia="Arial" w:hAnsi="Arial" w:cs="Arial"/>
          <w:color w:val="000000"/>
        </w:rPr>
        <w:t>Derivado de lo ant</w:t>
      </w:r>
      <w:r w:rsidR="00852D97" w:rsidRPr="00245D9C">
        <w:rPr>
          <w:rFonts w:ascii="Arial" w:eastAsia="Arial" w:hAnsi="Arial" w:cs="Arial"/>
          <w:color w:val="000000"/>
        </w:rPr>
        <w:t xml:space="preserve">erior, es que resulta necesario </w:t>
      </w:r>
      <w:r w:rsidRPr="00245D9C">
        <w:rPr>
          <w:rFonts w:ascii="Arial" w:eastAsia="Arial" w:hAnsi="Arial" w:cs="Arial"/>
          <w:color w:val="000000"/>
        </w:rPr>
        <w:t>que el</w:t>
      </w:r>
      <w:r w:rsidR="004D6F9A" w:rsidRPr="00245D9C">
        <w:rPr>
          <w:rFonts w:ascii="Arial" w:eastAsia="Arial" w:hAnsi="Arial" w:cs="Arial"/>
          <w:color w:val="000000"/>
        </w:rPr>
        <w:t xml:space="preserve"> Ejecutivo del</w:t>
      </w:r>
      <w:r w:rsidRPr="00245D9C">
        <w:rPr>
          <w:rFonts w:ascii="Arial" w:eastAsia="Arial" w:hAnsi="Arial" w:cs="Arial"/>
          <w:color w:val="000000"/>
        </w:rPr>
        <w:t xml:space="preserve"> Estado </w:t>
      </w:r>
      <w:r w:rsidR="004D6F9A" w:rsidRPr="00245D9C">
        <w:rPr>
          <w:rFonts w:ascii="Arial" w:eastAsia="Arial" w:hAnsi="Arial" w:cs="Arial"/>
          <w:color w:val="000000"/>
        </w:rPr>
        <w:t xml:space="preserve">realice </w:t>
      </w:r>
      <w:r w:rsidRPr="00245D9C">
        <w:rPr>
          <w:rFonts w:ascii="Arial" w:eastAsia="Arial" w:hAnsi="Arial" w:cs="Arial"/>
          <w:color w:val="000000"/>
        </w:rPr>
        <w:t xml:space="preserve"> acciones tendientes a reforestar las áreas naturales que se han visto afectadas por los incendios</w:t>
      </w:r>
      <w:r w:rsidR="00852D97" w:rsidRPr="00245D9C">
        <w:rPr>
          <w:rFonts w:ascii="Arial" w:eastAsia="Arial" w:hAnsi="Arial" w:cs="Arial"/>
          <w:color w:val="000000"/>
        </w:rPr>
        <w:t xml:space="preserve"> suscitados en la entidad</w:t>
      </w:r>
      <w:r w:rsidRPr="00245D9C">
        <w:rPr>
          <w:rFonts w:ascii="Arial" w:eastAsia="Arial" w:hAnsi="Arial" w:cs="Arial"/>
          <w:color w:val="000000"/>
        </w:rPr>
        <w:t>, para efecto de salva</w:t>
      </w:r>
      <w:r w:rsidR="00852D97" w:rsidRPr="00245D9C">
        <w:rPr>
          <w:rFonts w:ascii="Arial" w:eastAsia="Arial" w:hAnsi="Arial" w:cs="Arial"/>
          <w:color w:val="000000"/>
        </w:rPr>
        <w:t>guardar un medio ambiente sano para el desarrollo y</w:t>
      </w:r>
      <w:r w:rsidR="001435C7" w:rsidRPr="00245D9C">
        <w:rPr>
          <w:rFonts w:ascii="Arial" w:eastAsia="Arial" w:hAnsi="Arial" w:cs="Arial"/>
          <w:color w:val="000000"/>
        </w:rPr>
        <w:t xml:space="preserve"> bienestar de los Chihuahuenses, </w:t>
      </w:r>
      <w:r w:rsidR="004D6F9A" w:rsidRPr="00245D9C">
        <w:rPr>
          <w:rFonts w:ascii="Arial" w:eastAsia="Arial" w:hAnsi="Arial" w:cs="Arial"/>
          <w:color w:val="000000"/>
        </w:rPr>
        <w:t>debiendo</w:t>
      </w:r>
      <w:r w:rsidR="001435C7" w:rsidRPr="00245D9C">
        <w:rPr>
          <w:rFonts w:ascii="Arial" w:eastAsia="Arial" w:hAnsi="Arial" w:cs="Arial"/>
          <w:color w:val="000000"/>
        </w:rPr>
        <w:t xml:space="preserve"> generar las acciones presupuestales relativas a destinar el presupuesto respectivo, tomando relevancia que </w:t>
      </w:r>
      <w:r w:rsidR="00811CE8" w:rsidRPr="00245D9C">
        <w:rPr>
          <w:rFonts w:ascii="Arial" w:eastAsia="Arial" w:hAnsi="Arial" w:cs="Arial"/>
          <w:color w:val="000000"/>
        </w:rPr>
        <w:t xml:space="preserve">la Ley General de Desarrollo Forestal Sustentable dispone en su cardinal 139, la existencia del </w:t>
      </w:r>
      <w:r w:rsidR="00811CE8" w:rsidRPr="00245D9C">
        <w:rPr>
          <w:rFonts w:ascii="Arial" w:hAnsi="Arial" w:cs="Arial"/>
        </w:rPr>
        <w:t>Fondo Forestal Mexicano, mismo que define dicho cuerpo normativo como:</w:t>
      </w:r>
    </w:p>
    <w:p w:rsidR="00811CE8" w:rsidRPr="00245D9C" w:rsidRDefault="00811CE8" w:rsidP="002E5830">
      <w:pPr>
        <w:spacing w:after="240" w:line="360" w:lineRule="auto"/>
        <w:ind w:right="-234"/>
        <w:jc w:val="both"/>
        <w:rPr>
          <w:rFonts w:ascii="Arial" w:eastAsia="Arial" w:hAnsi="Arial" w:cs="Arial"/>
          <w:color w:val="000000"/>
        </w:rPr>
      </w:pPr>
      <w:r w:rsidRPr="00245D9C">
        <w:rPr>
          <w:rFonts w:ascii="Arial" w:hAnsi="Arial" w:cs="Arial"/>
        </w:rPr>
        <w:t xml:space="preserve"> “</w:t>
      </w:r>
      <w:r w:rsidR="00B10784" w:rsidRPr="00245D9C">
        <w:rPr>
          <w:rFonts w:ascii="Arial" w:hAnsi="Arial" w:cs="Arial"/>
        </w:rPr>
        <w:t>…</w:t>
      </w:r>
      <w:r w:rsidR="00B10784" w:rsidRPr="00245D9C">
        <w:rPr>
          <w:rFonts w:ascii="Arial" w:hAnsi="Arial" w:cs="Arial"/>
          <w:i/>
        </w:rPr>
        <w:t>el instrumento para promover la conservación, incremento, aprovechamiento sustentable y restauración de los recursos forestales y sus recursos asociados, facilitando el acceso a los servicios financieros en el mercado, impulsando proyectos que contribuyan a la integración y competitividad de la cadena productiva y desarrollando los mecanismos de cobro y pago de bienes y servicios ambientales</w:t>
      </w:r>
      <w:r w:rsidR="00B10784" w:rsidRPr="00245D9C">
        <w:rPr>
          <w:rFonts w:ascii="Arial" w:hAnsi="Arial" w:cs="Arial"/>
        </w:rPr>
        <w:t>…”</w:t>
      </w:r>
    </w:p>
    <w:p w:rsidR="005A79CC" w:rsidRPr="00245D9C" w:rsidRDefault="00B10784" w:rsidP="005A79CC">
      <w:pPr>
        <w:spacing w:after="240" w:line="360" w:lineRule="auto"/>
        <w:jc w:val="both"/>
        <w:rPr>
          <w:rFonts w:ascii="Arial" w:eastAsia="Arial" w:hAnsi="Arial" w:cs="Arial"/>
          <w:i/>
          <w:color w:val="000000"/>
        </w:rPr>
      </w:pPr>
      <w:r w:rsidRPr="00245D9C">
        <w:rPr>
          <w:rFonts w:ascii="Arial" w:eastAsia="Arial" w:hAnsi="Arial" w:cs="Arial"/>
          <w:color w:val="000000"/>
        </w:rPr>
        <w:t>Dicho Fondo, según el informe sobre la situación financiera de 2020, modificado a enero de 2021, cuenta con una disponibilidad al cuarto trimestre del 2020 de siete mil doscientos dieciséis millones novecientos diecisiete mil novecientos cuarenta y nueve pesos</w:t>
      </w:r>
      <w:r w:rsidRPr="00245D9C">
        <w:rPr>
          <w:rStyle w:val="Refdenotaalpie"/>
          <w:rFonts w:ascii="Arial" w:eastAsia="Arial" w:hAnsi="Arial" w:cs="Arial"/>
          <w:color w:val="000000"/>
        </w:rPr>
        <w:footnoteReference w:id="9"/>
      </w:r>
      <w:r w:rsidRPr="00245D9C">
        <w:rPr>
          <w:rFonts w:ascii="Arial" w:eastAsia="Arial" w:hAnsi="Arial" w:cs="Arial"/>
          <w:color w:val="000000"/>
        </w:rPr>
        <w:t xml:space="preserve"> </w:t>
      </w:r>
      <w:r w:rsidR="005A79CC" w:rsidRPr="00245D9C">
        <w:rPr>
          <w:rFonts w:ascii="Arial" w:eastAsia="Arial" w:hAnsi="Arial" w:cs="Arial"/>
          <w:color w:val="000000"/>
        </w:rPr>
        <w:t xml:space="preserve">, </w:t>
      </w:r>
      <w:r w:rsidR="009771A5" w:rsidRPr="00245D9C">
        <w:rPr>
          <w:rFonts w:ascii="Arial" w:eastAsia="Arial" w:hAnsi="Arial" w:cs="Arial"/>
          <w:color w:val="000000"/>
        </w:rPr>
        <w:t>en el entendido que dichos recursos son operados con apego a las reglas de Operación del Programa Apoyos para el Desarrollo Forestal Sustentable 2021, publicadas en el Diario Oficial de la Federación</w:t>
      </w:r>
      <w:r w:rsidR="009771A5" w:rsidRPr="00245D9C">
        <w:rPr>
          <w:rFonts w:ascii="Arial" w:eastAsia="Arial" w:hAnsi="Arial" w:cs="Arial"/>
        </w:rPr>
        <w:t xml:space="preserve"> el </w:t>
      </w:r>
      <w:r w:rsidR="009771A5" w:rsidRPr="00245D9C">
        <w:rPr>
          <w:rFonts w:ascii="Arial" w:hAnsi="Arial" w:cs="Arial"/>
          <w:bCs/>
          <w:szCs w:val="19"/>
          <w:shd w:val="clear" w:color="auto" w:fill="FFFFFF"/>
        </w:rPr>
        <w:t>treinta de diciembre de 2020</w:t>
      </w:r>
      <w:r w:rsidR="00650916" w:rsidRPr="00245D9C">
        <w:rPr>
          <w:rFonts w:ascii="Arial" w:hAnsi="Arial" w:cs="Arial"/>
          <w:bCs/>
          <w:szCs w:val="19"/>
          <w:shd w:val="clear" w:color="auto" w:fill="FFFFFF"/>
        </w:rPr>
        <w:t>, de las cuales se desprende que</w:t>
      </w:r>
      <w:r w:rsidR="004D6F9A" w:rsidRPr="00245D9C">
        <w:rPr>
          <w:rFonts w:ascii="Arial" w:eastAsia="Arial" w:hAnsi="Arial" w:cs="Arial"/>
          <w:color w:val="000000"/>
        </w:rPr>
        <w:t xml:space="preserve"> </w:t>
      </w:r>
      <w:r w:rsidR="00783CB4" w:rsidRPr="00245D9C">
        <w:rPr>
          <w:rFonts w:ascii="Arial" w:eastAsia="Arial" w:hAnsi="Arial" w:cs="Arial"/>
          <w:color w:val="000000"/>
        </w:rPr>
        <w:t xml:space="preserve">“el Componente III relacionado con la Restauración  Forestal de Microcuencas y Regiones </w:t>
      </w:r>
      <w:r w:rsidR="005A79CC" w:rsidRPr="00245D9C">
        <w:rPr>
          <w:rFonts w:ascii="Arial" w:eastAsia="Arial" w:hAnsi="Arial" w:cs="Arial"/>
          <w:color w:val="000000"/>
        </w:rPr>
        <w:t xml:space="preserve">Estratégicas  (RFM)” tiene como </w:t>
      </w:r>
      <w:r w:rsidR="00783CB4" w:rsidRPr="00245D9C">
        <w:rPr>
          <w:rFonts w:ascii="Arial" w:eastAsia="Arial" w:hAnsi="Arial" w:cs="Arial"/>
          <w:i/>
          <w:color w:val="000000"/>
        </w:rPr>
        <w:t xml:space="preserve">Objetivo: </w:t>
      </w:r>
    </w:p>
    <w:p w:rsidR="00783CB4" w:rsidRPr="00245D9C" w:rsidRDefault="005A79CC" w:rsidP="005A79CC">
      <w:pPr>
        <w:spacing w:after="240" w:line="360" w:lineRule="auto"/>
        <w:jc w:val="both"/>
        <w:rPr>
          <w:rFonts w:ascii="Arial" w:eastAsia="Arial" w:hAnsi="Arial" w:cs="Arial"/>
          <w:color w:val="000000"/>
        </w:rPr>
      </w:pPr>
      <w:r w:rsidRPr="00245D9C">
        <w:rPr>
          <w:rFonts w:ascii="Arial" w:eastAsia="Arial" w:hAnsi="Arial" w:cs="Arial"/>
          <w:i/>
          <w:color w:val="000000"/>
        </w:rPr>
        <w:t>“</w:t>
      </w:r>
      <w:r w:rsidR="00783CB4" w:rsidRPr="00245D9C">
        <w:rPr>
          <w:rFonts w:ascii="Arial" w:eastAsia="Arial" w:hAnsi="Arial" w:cs="Arial"/>
          <w:i/>
          <w:color w:val="000000"/>
        </w:rPr>
        <w:t>Apoyar a las personas propietarias y poseedoras legítimas de terrenos   forestales y de aptitud preferentemente forestal, a ejecutar proyectos de restauración forestal integral en microcuencas y regiones estratégicas del país con enfoque en el Manejo Integrado del Territorio (MIT), mediante prácticas que contribuyan a recuperar la productividad de los ecosistemas forestales degradados, así como generar empleo y mejorar el bienestar de los ejidos, comunidades, pueblos indígenas y pequeños propietarios, contribuyendo así, con acciones de adaptación y mitigación de los efectos del Cambio Climático.”</w:t>
      </w:r>
      <w:r w:rsidR="00C42573" w:rsidRPr="00245D9C">
        <w:rPr>
          <w:rStyle w:val="Refdenotaalpie"/>
          <w:rFonts w:ascii="Arial" w:eastAsia="Arial" w:hAnsi="Arial" w:cs="Arial"/>
          <w:i/>
          <w:color w:val="000000"/>
        </w:rPr>
        <w:footnoteReference w:id="10"/>
      </w:r>
    </w:p>
    <w:p w:rsidR="00082268" w:rsidRPr="00245D9C" w:rsidRDefault="00C42573" w:rsidP="005A79CC">
      <w:pPr>
        <w:spacing w:after="240" w:line="360" w:lineRule="auto"/>
        <w:jc w:val="both"/>
        <w:rPr>
          <w:rFonts w:ascii="Arial" w:eastAsia="Arial" w:hAnsi="Arial" w:cs="Arial"/>
          <w:color w:val="000000"/>
        </w:rPr>
      </w:pPr>
      <w:r w:rsidRPr="00245D9C">
        <w:rPr>
          <w:rFonts w:ascii="Arial" w:eastAsia="Arial" w:hAnsi="Arial" w:cs="Arial"/>
          <w:color w:val="000000"/>
        </w:rPr>
        <w:t>El método establecido en el arábigo 17 de dichas reglas, señala que la CONAFOR podrá publicar Convocatorias para otorgar apoyos de acuerdo con lo siguiente:</w:t>
      </w:r>
    </w:p>
    <w:p w:rsidR="00C42573" w:rsidRPr="00245D9C" w:rsidRDefault="00C42573" w:rsidP="00C42573">
      <w:pPr>
        <w:spacing w:line="360" w:lineRule="auto"/>
        <w:jc w:val="both"/>
        <w:rPr>
          <w:rFonts w:ascii="Arial" w:eastAsia="Arial" w:hAnsi="Arial" w:cs="Arial"/>
          <w:i/>
          <w:color w:val="000000"/>
        </w:rPr>
      </w:pPr>
      <w:r w:rsidRPr="00245D9C">
        <w:rPr>
          <w:rFonts w:ascii="Arial" w:eastAsia="Arial" w:hAnsi="Arial" w:cs="Arial"/>
          <w:i/>
          <w:color w:val="000000"/>
        </w:rPr>
        <w:t>“a)    Podrá emitir Convocatorias durante todo el año;</w:t>
      </w:r>
    </w:p>
    <w:p w:rsidR="00C42573" w:rsidRPr="00245D9C" w:rsidRDefault="00C42573" w:rsidP="00C42573">
      <w:pPr>
        <w:spacing w:line="360" w:lineRule="auto"/>
        <w:jc w:val="both"/>
        <w:rPr>
          <w:rFonts w:ascii="Arial" w:eastAsia="Arial" w:hAnsi="Arial" w:cs="Arial"/>
          <w:i/>
          <w:color w:val="000000"/>
        </w:rPr>
      </w:pPr>
      <w:r w:rsidRPr="00245D9C">
        <w:rPr>
          <w:rFonts w:ascii="Arial" w:eastAsia="Arial" w:hAnsi="Arial" w:cs="Arial"/>
          <w:i/>
          <w:color w:val="000000"/>
        </w:rPr>
        <w:t>b)    Las Convocatorias podrán ser nacionales, regionales, estatales o específicas, en  función de los ecosistemas, problemática forestal y conceptos y modalidades de apoyo más adecuados para cada región y/o entidad federativa; de acuerdo a las necesidades del contexto socioambiental.</w:t>
      </w:r>
    </w:p>
    <w:p w:rsidR="00C42573" w:rsidRPr="00245D9C" w:rsidRDefault="00C42573" w:rsidP="00C42573">
      <w:pPr>
        <w:spacing w:line="360" w:lineRule="auto"/>
        <w:jc w:val="both"/>
        <w:rPr>
          <w:rFonts w:ascii="Arial" w:eastAsia="Arial" w:hAnsi="Arial" w:cs="Arial"/>
          <w:i/>
          <w:color w:val="000000"/>
        </w:rPr>
      </w:pPr>
      <w:r w:rsidRPr="00245D9C">
        <w:rPr>
          <w:rFonts w:ascii="Arial" w:eastAsia="Arial" w:hAnsi="Arial" w:cs="Arial"/>
          <w:i/>
          <w:color w:val="000000"/>
        </w:rPr>
        <w:t>c)    Los términos y plazos para recibir y dictaminar solicitudes de apoyo, se determinarán en función de las características de los componentes, conceptos y modalidades de apoyo.</w:t>
      </w:r>
    </w:p>
    <w:p w:rsidR="00C42573" w:rsidRPr="00245D9C" w:rsidRDefault="00C42573" w:rsidP="002E5830">
      <w:pPr>
        <w:spacing w:after="240" w:line="360" w:lineRule="auto"/>
        <w:jc w:val="both"/>
        <w:rPr>
          <w:rFonts w:ascii="Arial" w:eastAsia="Arial" w:hAnsi="Arial" w:cs="Arial"/>
          <w:i/>
          <w:color w:val="000000"/>
        </w:rPr>
      </w:pPr>
      <w:r w:rsidRPr="00245D9C">
        <w:rPr>
          <w:rFonts w:ascii="Arial" w:eastAsia="Arial" w:hAnsi="Arial" w:cs="Arial"/>
          <w:i/>
          <w:color w:val="000000"/>
        </w:rPr>
        <w:t>d)    Todas las Convocatorias serán publicadas en el Diario Oficial de la Federación y en la página de internet de la CONAFOR;”</w:t>
      </w:r>
      <w:r w:rsidRPr="00245D9C">
        <w:rPr>
          <w:rStyle w:val="Refdenotaalpie"/>
          <w:rFonts w:ascii="Arial" w:eastAsia="Arial" w:hAnsi="Arial" w:cs="Arial"/>
          <w:i/>
          <w:color w:val="000000"/>
        </w:rPr>
        <w:footnoteReference w:id="11"/>
      </w:r>
    </w:p>
    <w:p w:rsidR="00481342" w:rsidRPr="00245D9C" w:rsidRDefault="00C42573" w:rsidP="005A79CC">
      <w:pPr>
        <w:spacing w:after="240" w:line="360" w:lineRule="auto"/>
        <w:jc w:val="both"/>
        <w:rPr>
          <w:rFonts w:ascii="Arial" w:eastAsia="Arial" w:hAnsi="Arial" w:cs="Arial"/>
          <w:color w:val="000000"/>
        </w:rPr>
      </w:pPr>
      <w:r w:rsidRPr="00245D9C">
        <w:rPr>
          <w:rFonts w:ascii="Arial" w:eastAsia="Arial" w:hAnsi="Arial" w:cs="Arial"/>
          <w:color w:val="000000"/>
        </w:rPr>
        <w:t xml:space="preserve">Con lo cual, es que se concluye la viabilidad de solicitar las acciones que dentro del marco legal se comprenden para efecto de realizar el presente exhorto, señalando que </w:t>
      </w:r>
      <w:r w:rsidR="00481342" w:rsidRPr="00245D9C">
        <w:rPr>
          <w:rFonts w:ascii="Arial" w:eastAsia="Arial" w:hAnsi="Arial" w:cs="Arial"/>
          <w:color w:val="000000"/>
        </w:rPr>
        <w:t xml:space="preserve">derivado de la información publicada en el sitio electrónico de </w:t>
      </w:r>
      <w:r w:rsidRPr="00245D9C">
        <w:rPr>
          <w:rFonts w:ascii="Arial" w:eastAsia="Arial" w:hAnsi="Arial" w:cs="Arial"/>
          <w:color w:val="000000"/>
        </w:rPr>
        <w:t xml:space="preserve">la CONAFOR, </w:t>
      </w:r>
      <w:r w:rsidR="003F3E2D">
        <w:rPr>
          <w:rFonts w:ascii="Arial" w:eastAsia="Arial" w:hAnsi="Arial" w:cs="Arial"/>
          <w:color w:val="000000"/>
        </w:rPr>
        <w:t>observamos la emisión de una sola convocatoria Nacional</w:t>
      </w:r>
      <w:r w:rsidR="003769EA" w:rsidRPr="00245D9C">
        <w:rPr>
          <w:rFonts w:ascii="Arial" w:eastAsia="Arial" w:hAnsi="Arial" w:cs="Arial"/>
          <w:color w:val="000000"/>
        </w:rPr>
        <w:t>,</w:t>
      </w:r>
      <w:r w:rsidR="00481342" w:rsidRPr="00245D9C">
        <w:rPr>
          <w:rStyle w:val="Refdenotaalpie"/>
          <w:rFonts w:ascii="Arial" w:eastAsia="Arial" w:hAnsi="Arial" w:cs="Arial"/>
          <w:color w:val="000000"/>
        </w:rPr>
        <w:footnoteReference w:id="12"/>
      </w:r>
      <w:r w:rsidR="003769EA" w:rsidRPr="00245D9C">
        <w:rPr>
          <w:rFonts w:ascii="Arial" w:eastAsia="Arial" w:hAnsi="Arial" w:cs="Arial"/>
          <w:color w:val="000000"/>
        </w:rPr>
        <w:t xml:space="preserve"> lo que fortalece  la necesidad de integrar dichas medidas en las acciones solicitadas.</w:t>
      </w:r>
    </w:p>
    <w:p w:rsidR="001408F8" w:rsidRPr="00245D9C" w:rsidRDefault="001408F8" w:rsidP="005E7D95">
      <w:pPr>
        <w:spacing w:after="240" w:line="360" w:lineRule="auto"/>
        <w:jc w:val="both"/>
        <w:rPr>
          <w:rFonts w:ascii="Arial" w:eastAsia="Arial" w:hAnsi="Arial" w:cs="Arial"/>
          <w:color w:val="000000"/>
        </w:rPr>
      </w:pPr>
      <w:r w:rsidRPr="00245D9C">
        <w:rPr>
          <w:rFonts w:ascii="Arial" w:eastAsia="Arial" w:hAnsi="Arial" w:cs="Arial"/>
          <w:color w:val="000000"/>
        </w:rPr>
        <w:t xml:space="preserve">Finalmente, por lo que respecta a las condiciones </w:t>
      </w:r>
      <w:r w:rsidR="00B25996" w:rsidRPr="00245D9C">
        <w:rPr>
          <w:rFonts w:ascii="Arial" w:eastAsia="Arial" w:hAnsi="Arial" w:cs="Arial"/>
          <w:color w:val="000000"/>
        </w:rPr>
        <w:t xml:space="preserve">financieras </w:t>
      </w:r>
      <w:r w:rsidR="00C8112F" w:rsidRPr="00245D9C">
        <w:rPr>
          <w:rFonts w:ascii="Arial" w:eastAsia="Arial" w:hAnsi="Arial" w:cs="Arial"/>
          <w:color w:val="000000"/>
        </w:rPr>
        <w:t>de la entida</w:t>
      </w:r>
      <w:r w:rsidR="00B25996" w:rsidRPr="00245D9C">
        <w:rPr>
          <w:rFonts w:ascii="Arial" w:eastAsia="Arial" w:hAnsi="Arial" w:cs="Arial"/>
          <w:color w:val="000000"/>
        </w:rPr>
        <w:t>d para apoyar la reforestación en zonas degradas por incendios forestales, la cual debe convertirse en una prioridad para preservar y restaurar el equilibrio ecológico y los ecosistemas del estado, además de rescatar y fortalecer el impacto económico derivado de la  actividad maderable</w:t>
      </w:r>
      <w:r w:rsidRPr="00245D9C">
        <w:rPr>
          <w:rFonts w:ascii="Arial" w:eastAsia="Arial" w:hAnsi="Arial" w:cs="Arial"/>
          <w:color w:val="000000"/>
        </w:rPr>
        <w:t>,</w:t>
      </w:r>
      <w:r w:rsidR="00C8112F" w:rsidRPr="00245D9C">
        <w:rPr>
          <w:rFonts w:ascii="Arial" w:eastAsia="Arial" w:hAnsi="Arial" w:cs="Arial"/>
          <w:color w:val="000000"/>
        </w:rPr>
        <w:t xml:space="preserve"> resulta viable considerar la posibilidad de que las instituciones competentes del gobierno local</w:t>
      </w:r>
      <w:r w:rsidR="00B25996" w:rsidRPr="00245D9C">
        <w:rPr>
          <w:rFonts w:ascii="Arial" w:eastAsia="Arial" w:hAnsi="Arial" w:cs="Arial"/>
          <w:color w:val="000000"/>
        </w:rPr>
        <w:t>, destinen recursos del Presupuesto de Egresos del Estado asignados para ser aplicados a los Programas de Desarrollo Forestal Sustentable</w:t>
      </w:r>
      <w:r w:rsidR="008E303D" w:rsidRPr="00245D9C">
        <w:rPr>
          <w:rFonts w:ascii="Arial" w:eastAsia="Arial" w:hAnsi="Arial" w:cs="Arial"/>
          <w:color w:val="000000"/>
        </w:rPr>
        <w:t>;</w:t>
      </w:r>
      <w:r w:rsidR="00B25996" w:rsidRPr="00245D9C">
        <w:rPr>
          <w:rFonts w:ascii="Arial" w:eastAsia="Arial" w:hAnsi="Arial" w:cs="Arial"/>
          <w:color w:val="000000"/>
        </w:rPr>
        <w:t xml:space="preserve"> y que, de acuerdo al presupue</w:t>
      </w:r>
      <w:r w:rsidR="008E303D" w:rsidRPr="00245D9C">
        <w:rPr>
          <w:rFonts w:ascii="Arial" w:eastAsia="Arial" w:hAnsi="Arial" w:cs="Arial"/>
          <w:color w:val="000000"/>
        </w:rPr>
        <w:t>sto señalado,</w:t>
      </w:r>
      <w:r w:rsidR="00B25996" w:rsidRPr="00245D9C">
        <w:rPr>
          <w:rFonts w:ascii="Arial" w:eastAsia="Arial" w:hAnsi="Arial" w:cs="Arial"/>
          <w:color w:val="000000"/>
        </w:rPr>
        <w:t xml:space="preserve"> </w:t>
      </w:r>
      <w:r w:rsidR="004F0FAD" w:rsidRPr="00245D9C">
        <w:rPr>
          <w:rFonts w:ascii="Arial" w:eastAsia="Arial" w:hAnsi="Arial" w:cs="Arial"/>
          <w:color w:val="000000"/>
        </w:rPr>
        <w:t xml:space="preserve">etiquetado para tal fin, </w:t>
      </w:r>
      <w:r w:rsidR="00B25996" w:rsidRPr="00245D9C">
        <w:rPr>
          <w:rFonts w:ascii="Arial" w:eastAsia="Arial" w:hAnsi="Arial" w:cs="Arial"/>
          <w:color w:val="000000"/>
        </w:rPr>
        <w:t>ascienden a un poco más de 40 millones de pesos</w:t>
      </w:r>
      <w:r w:rsidRPr="00245D9C">
        <w:rPr>
          <w:rStyle w:val="Refdenotaalpie"/>
          <w:rFonts w:ascii="Arial" w:eastAsia="Arial" w:hAnsi="Arial" w:cs="Arial"/>
          <w:color w:val="000000"/>
        </w:rPr>
        <w:footnoteReference w:id="13"/>
      </w:r>
      <w:r w:rsidR="003F3E2D">
        <w:rPr>
          <w:rFonts w:ascii="Arial" w:eastAsia="Arial" w:hAnsi="Arial" w:cs="Arial"/>
          <w:color w:val="000000"/>
        </w:rPr>
        <w:t xml:space="preserve">;  </w:t>
      </w:r>
      <w:r w:rsidR="003F3E2D" w:rsidRPr="005B77BF">
        <w:rPr>
          <w:rFonts w:ascii="Arial" w:eastAsia="Arial" w:hAnsi="Arial" w:cs="Arial"/>
          <w:color w:val="000000"/>
        </w:rPr>
        <w:t>además de ello, exhortarles a que, en el ámbito de sus respectivas competencias, realicen las gestiones pertinentes ante las instancias del gobierno federal, a fin de que, a través de los m</w:t>
      </w:r>
      <w:r w:rsidR="00FB67BB" w:rsidRPr="005B77BF">
        <w:rPr>
          <w:rFonts w:ascii="Arial" w:eastAsia="Arial" w:hAnsi="Arial" w:cs="Arial"/>
          <w:color w:val="000000"/>
        </w:rPr>
        <w:t>ecanismos establecidos al respecto</w:t>
      </w:r>
      <w:r w:rsidR="003F3E2D" w:rsidRPr="005B77BF">
        <w:rPr>
          <w:rFonts w:ascii="Arial" w:eastAsia="Arial" w:hAnsi="Arial" w:cs="Arial"/>
          <w:color w:val="000000"/>
        </w:rPr>
        <w:t xml:space="preserve">, se destinen recursos, tanto del Fondo Nacional Forestal, como de los </w:t>
      </w:r>
      <w:r w:rsidR="00876409" w:rsidRPr="005B77BF">
        <w:rPr>
          <w:rFonts w:ascii="Arial" w:eastAsia="Arial" w:hAnsi="Arial" w:cs="Arial"/>
          <w:color w:val="000000"/>
        </w:rPr>
        <w:t>div</w:t>
      </w:r>
      <w:r w:rsidR="002F185A" w:rsidRPr="005B77BF">
        <w:rPr>
          <w:rFonts w:ascii="Arial" w:eastAsia="Arial" w:hAnsi="Arial" w:cs="Arial"/>
          <w:color w:val="000000"/>
        </w:rPr>
        <w:t>ersos ramos que, para fortalecer el d</w:t>
      </w:r>
      <w:r w:rsidR="00876409" w:rsidRPr="005B77BF">
        <w:rPr>
          <w:rFonts w:ascii="Arial" w:eastAsia="Arial" w:hAnsi="Arial" w:cs="Arial"/>
          <w:color w:val="000000"/>
        </w:rPr>
        <w:t xml:space="preserve">esarrollo </w:t>
      </w:r>
      <w:r w:rsidR="002F185A" w:rsidRPr="005B77BF">
        <w:rPr>
          <w:rFonts w:ascii="Arial" w:eastAsia="Arial" w:hAnsi="Arial" w:cs="Arial"/>
          <w:color w:val="000000"/>
        </w:rPr>
        <w:t>f</w:t>
      </w:r>
      <w:r w:rsidR="003F3E2D" w:rsidRPr="005B77BF">
        <w:rPr>
          <w:rFonts w:ascii="Arial" w:eastAsia="Arial" w:hAnsi="Arial" w:cs="Arial"/>
          <w:color w:val="000000"/>
        </w:rPr>
        <w:t xml:space="preserve">orestal </w:t>
      </w:r>
      <w:r w:rsidR="002F185A" w:rsidRPr="005B77BF">
        <w:rPr>
          <w:rFonts w:ascii="Arial" w:eastAsia="Arial" w:hAnsi="Arial" w:cs="Arial"/>
          <w:color w:val="000000"/>
        </w:rPr>
        <w:t>s</w:t>
      </w:r>
      <w:r w:rsidR="003F3E2D" w:rsidRPr="005B77BF">
        <w:rPr>
          <w:rFonts w:ascii="Arial" w:eastAsia="Arial" w:hAnsi="Arial" w:cs="Arial"/>
          <w:color w:val="000000"/>
        </w:rPr>
        <w:t>ustentable</w:t>
      </w:r>
      <w:r w:rsidR="002F185A" w:rsidRPr="005B77BF">
        <w:rPr>
          <w:rFonts w:ascii="Arial" w:eastAsia="Arial" w:hAnsi="Arial" w:cs="Arial"/>
          <w:color w:val="000000"/>
        </w:rPr>
        <w:t>, se encuentran</w:t>
      </w:r>
      <w:r w:rsidR="003F3E2D" w:rsidRPr="005B77BF">
        <w:rPr>
          <w:rFonts w:ascii="Arial" w:eastAsia="Arial" w:hAnsi="Arial" w:cs="Arial"/>
          <w:color w:val="000000"/>
        </w:rPr>
        <w:t xml:space="preserve"> previstos en el Presupuesto de Egresos de la Federación</w:t>
      </w:r>
      <w:r w:rsidR="00876409" w:rsidRPr="005B77BF">
        <w:rPr>
          <w:rFonts w:ascii="Arial" w:eastAsia="Arial" w:hAnsi="Arial" w:cs="Arial"/>
          <w:color w:val="000000"/>
        </w:rPr>
        <w:t>.</w:t>
      </w:r>
      <w:r w:rsidR="00876409">
        <w:rPr>
          <w:rFonts w:ascii="Arial" w:eastAsia="Arial" w:hAnsi="Arial" w:cs="Arial"/>
          <w:color w:val="000000"/>
        </w:rPr>
        <w:t xml:space="preserve"> </w:t>
      </w:r>
      <w:r w:rsidR="003F3E2D">
        <w:rPr>
          <w:rFonts w:ascii="Arial" w:eastAsia="Arial" w:hAnsi="Arial" w:cs="Arial"/>
          <w:color w:val="000000"/>
        </w:rPr>
        <w:t xml:space="preserve"> </w:t>
      </w:r>
    </w:p>
    <w:p w:rsidR="004135DB" w:rsidRPr="00245D9C" w:rsidRDefault="004135DB" w:rsidP="002E5830">
      <w:pPr>
        <w:spacing w:after="240" w:line="360" w:lineRule="auto"/>
        <w:jc w:val="both"/>
        <w:rPr>
          <w:rFonts w:ascii="Arial" w:eastAsia="Arial" w:hAnsi="Arial" w:cs="Arial"/>
          <w:color w:val="000000"/>
        </w:rPr>
      </w:pPr>
      <w:r w:rsidRPr="00245D9C">
        <w:rPr>
          <w:rFonts w:ascii="Arial" w:eastAsia="Arial" w:hAnsi="Arial" w:cs="Arial"/>
          <w:color w:val="000000"/>
        </w:rPr>
        <w:t>Por lo anterior, es que se observa de igual manera la posibilidad de que a través de la aplicación de recursos, y en atención a lo que disponen los artículos 8, fracción XX, 22, fracción III, 32, 33, fracción VII, 50, 51, 52, 53, 54 y 55 de la Ley de Desarrollo Forestal Sustentable del Estado  de Chihuahua, el Ejecutivo del Estado, a través de la</w:t>
      </w:r>
      <w:r w:rsidR="003F3E2D">
        <w:rPr>
          <w:rFonts w:ascii="Arial" w:eastAsia="Arial" w:hAnsi="Arial" w:cs="Arial"/>
          <w:color w:val="000000"/>
        </w:rPr>
        <w:t xml:space="preserve"> Secretaria de Desarrollo Rural, </w:t>
      </w:r>
      <w:r w:rsidRPr="00245D9C">
        <w:rPr>
          <w:rFonts w:ascii="Arial" w:eastAsia="Arial" w:hAnsi="Arial" w:cs="Arial"/>
          <w:color w:val="000000"/>
        </w:rPr>
        <w:t>instrumente programas de restauración forestal.</w:t>
      </w:r>
    </w:p>
    <w:p w:rsidR="00274439" w:rsidRPr="00245D9C" w:rsidRDefault="00274439" w:rsidP="007B0ACF">
      <w:pPr>
        <w:spacing w:line="360" w:lineRule="auto"/>
        <w:jc w:val="both"/>
        <w:rPr>
          <w:rFonts w:ascii="Arial" w:eastAsia="Arial" w:hAnsi="Arial" w:cs="Arial"/>
          <w:color w:val="000000"/>
        </w:rPr>
      </w:pPr>
      <w:r w:rsidRPr="00245D9C">
        <w:rPr>
          <w:rFonts w:ascii="Arial" w:eastAsia="Arial" w:hAnsi="Arial" w:cs="Arial"/>
          <w:color w:val="000000"/>
        </w:rPr>
        <w:t>Por lo anteriormente expuesto y fundado, planteamos ante el H. Congreso del Estado, iniciativa con carácter de:</w:t>
      </w:r>
    </w:p>
    <w:p w:rsidR="00B16103" w:rsidRPr="00245D9C" w:rsidRDefault="00B16103" w:rsidP="005E7D95">
      <w:pPr>
        <w:spacing w:after="240" w:line="360" w:lineRule="auto"/>
        <w:ind w:right="-234"/>
        <w:jc w:val="center"/>
        <w:rPr>
          <w:rFonts w:ascii="Arial" w:eastAsia="Arial" w:hAnsi="Arial" w:cs="Arial"/>
          <w:b/>
          <w:color w:val="000000"/>
        </w:rPr>
      </w:pPr>
      <w:r w:rsidRPr="00245D9C">
        <w:rPr>
          <w:rFonts w:ascii="Arial" w:eastAsia="Arial" w:hAnsi="Arial" w:cs="Arial"/>
          <w:b/>
          <w:color w:val="000000"/>
          <w:lang w:val="es-MX"/>
        </w:rPr>
        <w:t>ACUERDO</w:t>
      </w:r>
    </w:p>
    <w:p w:rsidR="00354352" w:rsidRPr="00245D9C" w:rsidRDefault="00245D9C" w:rsidP="005E7D95">
      <w:pPr>
        <w:spacing w:after="240" w:line="360" w:lineRule="auto"/>
        <w:ind w:right="-234"/>
        <w:jc w:val="both"/>
        <w:rPr>
          <w:rFonts w:ascii="Arial" w:eastAsia="Arial" w:hAnsi="Arial" w:cs="Arial"/>
          <w:color w:val="000000"/>
        </w:rPr>
      </w:pPr>
      <w:r w:rsidRPr="00245D9C">
        <w:rPr>
          <w:rFonts w:ascii="Arial" w:eastAsia="Arial" w:hAnsi="Arial" w:cs="Arial"/>
          <w:b/>
          <w:color w:val="000000"/>
        </w:rPr>
        <w:t>PRIMERO</w:t>
      </w:r>
      <w:r w:rsidR="00D87624" w:rsidRPr="00245D9C">
        <w:rPr>
          <w:rFonts w:ascii="Arial" w:eastAsia="Arial" w:hAnsi="Arial" w:cs="Arial"/>
          <w:b/>
          <w:color w:val="000000"/>
        </w:rPr>
        <w:t xml:space="preserve">.- </w:t>
      </w:r>
      <w:r w:rsidR="00D87624" w:rsidRPr="00245D9C">
        <w:rPr>
          <w:rFonts w:ascii="Arial" w:eastAsia="Arial" w:hAnsi="Arial" w:cs="Arial"/>
          <w:color w:val="000000"/>
        </w:rPr>
        <w:t xml:space="preserve">La Sexagésima Sexta Legislatura del H. Congreso del Estado exhorta </w:t>
      </w:r>
      <w:r w:rsidR="00F24531" w:rsidRPr="00245D9C">
        <w:rPr>
          <w:rFonts w:ascii="Arial" w:eastAsia="Arial" w:hAnsi="Arial" w:cs="Arial"/>
          <w:color w:val="000000"/>
        </w:rPr>
        <w:t>respetuosamente</w:t>
      </w:r>
      <w:r w:rsidR="00D87624" w:rsidRPr="00245D9C">
        <w:rPr>
          <w:rFonts w:ascii="Arial" w:eastAsia="Arial" w:hAnsi="Arial" w:cs="Arial"/>
          <w:color w:val="000000"/>
        </w:rPr>
        <w:t xml:space="preserve"> a la Comisión Nacional Forestal para que, a la brevedad posible, </w:t>
      </w:r>
      <w:r w:rsidR="00AC46D3" w:rsidRPr="00245D9C">
        <w:rPr>
          <w:rFonts w:ascii="Arial" w:eastAsia="Arial" w:hAnsi="Arial" w:cs="Arial"/>
          <w:color w:val="000000"/>
        </w:rPr>
        <w:t xml:space="preserve">y en con fundamento en las Reglas de Operación para la aplicación de los Programas de apoyo al Desarrollo Forestal Sustentable, </w:t>
      </w:r>
      <w:r w:rsidR="00D87624" w:rsidRPr="00245D9C">
        <w:rPr>
          <w:rFonts w:ascii="Arial" w:eastAsia="Arial" w:hAnsi="Arial" w:cs="Arial"/>
          <w:color w:val="000000"/>
        </w:rPr>
        <w:t xml:space="preserve">emita convocatoria </w:t>
      </w:r>
      <w:r w:rsidR="00AC46D3" w:rsidRPr="00245D9C">
        <w:rPr>
          <w:rFonts w:ascii="Arial" w:eastAsia="Arial" w:hAnsi="Arial" w:cs="Arial"/>
          <w:color w:val="000000"/>
        </w:rPr>
        <w:t xml:space="preserve">estatal o específica, </w:t>
      </w:r>
      <w:r w:rsidR="00D87624" w:rsidRPr="00245D9C">
        <w:rPr>
          <w:rFonts w:ascii="Arial" w:eastAsia="Arial" w:hAnsi="Arial" w:cs="Arial"/>
          <w:color w:val="000000"/>
        </w:rPr>
        <w:t xml:space="preserve">  a fin </w:t>
      </w:r>
      <w:r w:rsidR="00C0016C" w:rsidRPr="00245D9C">
        <w:rPr>
          <w:rFonts w:ascii="Arial" w:eastAsia="Arial" w:hAnsi="Arial" w:cs="Arial"/>
          <w:color w:val="000000"/>
        </w:rPr>
        <w:t xml:space="preserve">de  otorgar apoyos derivados </w:t>
      </w:r>
      <w:r w:rsidR="002E5830">
        <w:rPr>
          <w:rFonts w:ascii="Arial" w:eastAsia="Arial" w:hAnsi="Arial" w:cs="Arial"/>
          <w:color w:val="000000"/>
        </w:rPr>
        <w:t>del Fondo Forestal Mexicano</w:t>
      </w:r>
      <w:r w:rsidR="00D87624" w:rsidRPr="00245D9C">
        <w:rPr>
          <w:rFonts w:ascii="Arial" w:eastAsia="Arial" w:hAnsi="Arial" w:cs="Arial"/>
          <w:color w:val="000000"/>
        </w:rPr>
        <w:t xml:space="preserve"> destinados a la Restauración Forestal de Microc</w:t>
      </w:r>
      <w:r w:rsidR="00C0016C" w:rsidRPr="00245D9C">
        <w:rPr>
          <w:rFonts w:ascii="Arial" w:eastAsia="Arial" w:hAnsi="Arial" w:cs="Arial"/>
          <w:color w:val="000000"/>
        </w:rPr>
        <w:t>uencas y Regiones Estratégicas</w:t>
      </w:r>
      <w:r w:rsidR="002E5830">
        <w:rPr>
          <w:rFonts w:ascii="Arial" w:eastAsia="Arial" w:hAnsi="Arial" w:cs="Arial"/>
          <w:color w:val="000000"/>
        </w:rPr>
        <w:t xml:space="preserve">, con el propósito de </w:t>
      </w:r>
      <w:r w:rsidR="00D87624" w:rsidRPr="00245D9C">
        <w:rPr>
          <w:rFonts w:ascii="Arial" w:eastAsia="Arial" w:hAnsi="Arial" w:cs="Arial"/>
          <w:color w:val="000000"/>
        </w:rPr>
        <w:t xml:space="preserve"> </w:t>
      </w:r>
      <w:r w:rsidR="00C0016C" w:rsidRPr="00245D9C">
        <w:rPr>
          <w:rFonts w:ascii="Arial" w:eastAsia="Arial" w:hAnsi="Arial" w:cs="Arial"/>
          <w:color w:val="000000"/>
        </w:rPr>
        <w:t xml:space="preserve">incidir </w:t>
      </w:r>
      <w:r w:rsidR="00D87624" w:rsidRPr="00245D9C">
        <w:rPr>
          <w:rFonts w:ascii="Arial" w:eastAsia="Arial" w:hAnsi="Arial" w:cs="Arial"/>
          <w:color w:val="000000"/>
        </w:rPr>
        <w:t xml:space="preserve"> en la restauración forestal de las zonas afectadas por los incendios en el Estado de Chihuahua.</w:t>
      </w:r>
    </w:p>
    <w:p w:rsidR="004135DB" w:rsidRPr="00245D9C" w:rsidRDefault="00245D9C" w:rsidP="002E5830">
      <w:pPr>
        <w:spacing w:after="240" w:line="360" w:lineRule="auto"/>
        <w:ind w:right="-234"/>
        <w:jc w:val="both"/>
        <w:rPr>
          <w:rFonts w:ascii="Arial" w:eastAsia="Arial" w:hAnsi="Arial" w:cs="Arial"/>
          <w:color w:val="000000"/>
        </w:rPr>
      </w:pPr>
      <w:r w:rsidRPr="00245D9C">
        <w:rPr>
          <w:rFonts w:ascii="Arial" w:eastAsia="Arial" w:hAnsi="Arial" w:cs="Arial"/>
          <w:b/>
          <w:color w:val="000000"/>
        </w:rPr>
        <w:t>SEGUNDO</w:t>
      </w:r>
      <w:r w:rsidR="004135DB" w:rsidRPr="00245D9C">
        <w:rPr>
          <w:rFonts w:ascii="Arial" w:eastAsia="Arial" w:hAnsi="Arial" w:cs="Arial"/>
          <w:b/>
          <w:color w:val="000000"/>
        </w:rPr>
        <w:t xml:space="preserve">.- </w:t>
      </w:r>
      <w:r w:rsidR="00C0016C" w:rsidRPr="00245D9C">
        <w:rPr>
          <w:rFonts w:ascii="Arial" w:eastAsia="Arial" w:hAnsi="Arial" w:cs="Arial"/>
          <w:color w:val="000000"/>
        </w:rPr>
        <w:t>La Sexagésima Sexta Legislatura del H. Congreso del Estado exhorta de manera respetuosa a la Secretaria de Desarrollo Rural</w:t>
      </w:r>
      <w:r w:rsidR="00F24531" w:rsidRPr="00245D9C">
        <w:rPr>
          <w:rFonts w:ascii="Arial" w:eastAsia="Arial" w:hAnsi="Arial" w:cs="Arial"/>
          <w:color w:val="000000"/>
        </w:rPr>
        <w:t>, así como a la Secretaría de Desarrollo Urbano y Ecología</w:t>
      </w:r>
      <w:r w:rsidR="00C0016C" w:rsidRPr="00245D9C">
        <w:rPr>
          <w:rFonts w:ascii="Arial" w:eastAsia="Arial" w:hAnsi="Arial" w:cs="Arial"/>
          <w:color w:val="000000"/>
        </w:rPr>
        <w:t xml:space="preserve"> del</w:t>
      </w:r>
      <w:r w:rsidR="00F24531" w:rsidRPr="00245D9C">
        <w:rPr>
          <w:rFonts w:ascii="Arial" w:eastAsia="Arial" w:hAnsi="Arial" w:cs="Arial"/>
          <w:color w:val="000000"/>
        </w:rPr>
        <w:t xml:space="preserve"> Gobierno del </w:t>
      </w:r>
      <w:r w:rsidR="00C0016C" w:rsidRPr="00245D9C">
        <w:rPr>
          <w:rFonts w:ascii="Arial" w:eastAsia="Arial" w:hAnsi="Arial" w:cs="Arial"/>
          <w:color w:val="000000"/>
        </w:rPr>
        <w:t xml:space="preserve"> Estado de </w:t>
      </w:r>
      <w:r w:rsidR="000B14A3" w:rsidRPr="00245D9C">
        <w:rPr>
          <w:rFonts w:ascii="Arial" w:eastAsia="Arial" w:hAnsi="Arial" w:cs="Arial"/>
          <w:color w:val="000000"/>
        </w:rPr>
        <w:t>Chihuahua</w:t>
      </w:r>
      <w:r w:rsidR="00C0016C" w:rsidRPr="00245D9C">
        <w:rPr>
          <w:rFonts w:ascii="Arial" w:eastAsia="Arial" w:hAnsi="Arial" w:cs="Arial"/>
          <w:color w:val="000000"/>
        </w:rPr>
        <w:t xml:space="preserve"> para que</w:t>
      </w:r>
      <w:r w:rsidR="00AC46D3" w:rsidRPr="00245D9C">
        <w:rPr>
          <w:rFonts w:ascii="Arial" w:eastAsia="Arial" w:hAnsi="Arial" w:cs="Arial"/>
          <w:color w:val="000000"/>
        </w:rPr>
        <w:t>,</w:t>
      </w:r>
      <w:r w:rsidR="00C0016C" w:rsidRPr="00245D9C">
        <w:rPr>
          <w:rFonts w:ascii="Arial" w:eastAsia="Arial" w:hAnsi="Arial" w:cs="Arial"/>
          <w:color w:val="000000"/>
        </w:rPr>
        <w:t xml:space="preserve"> en el ámbito de sus respectivas competencias</w:t>
      </w:r>
      <w:r w:rsidR="002E5830">
        <w:rPr>
          <w:rFonts w:ascii="Arial" w:eastAsia="Arial" w:hAnsi="Arial" w:cs="Arial"/>
          <w:color w:val="000000"/>
        </w:rPr>
        <w:t>,</w:t>
      </w:r>
      <w:r w:rsidR="00C0016C" w:rsidRPr="00245D9C">
        <w:rPr>
          <w:rFonts w:ascii="Arial" w:eastAsia="Arial" w:hAnsi="Arial" w:cs="Arial"/>
          <w:color w:val="000000"/>
        </w:rPr>
        <w:t xml:space="preserve"> </w:t>
      </w:r>
      <w:r w:rsidR="00F24531" w:rsidRPr="00245D9C">
        <w:rPr>
          <w:rFonts w:ascii="Arial" w:eastAsia="Arial" w:hAnsi="Arial" w:cs="Arial"/>
          <w:color w:val="000000"/>
        </w:rPr>
        <w:t>destinen recursos financieros locales, y</w:t>
      </w:r>
      <w:r w:rsidR="002E5830">
        <w:rPr>
          <w:rFonts w:ascii="Arial" w:eastAsia="Arial" w:hAnsi="Arial" w:cs="Arial"/>
          <w:color w:val="000000"/>
        </w:rPr>
        <w:t xml:space="preserve"> además</w:t>
      </w:r>
      <w:r w:rsidR="00F24531" w:rsidRPr="00245D9C">
        <w:rPr>
          <w:rFonts w:ascii="Arial" w:eastAsia="Arial" w:hAnsi="Arial" w:cs="Arial"/>
          <w:color w:val="000000"/>
        </w:rPr>
        <w:t xml:space="preserve"> establezcan acciones inmediatas de  gestión ante las instancias competentes del Gobierno de la República, con el propósito de obtener la aplicación </w:t>
      </w:r>
      <w:r w:rsidR="00876409">
        <w:rPr>
          <w:rFonts w:ascii="Arial" w:eastAsia="Arial" w:hAnsi="Arial" w:cs="Arial"/>
          <w:color w:val="000000"/>
        </w:rPr>
        <w:t xml:space="preserve">extraordinaria </w:t>
      </w:r>
      <w:r w:rsidR="00F24531" w:rsidRPr="00245D9C">
        <w:rPr>
          <w:rFonts w:ascii="Arial" w:eastAsia="Arial" w:hAnsi="Arial" w:cs="Arial"/>
          <w:color w:val="000000"/>
        </w:rPr>
        <w:t xml:space="preserve">de recursos federales; en ambos casos, para instrumentar en la entidad programas de restauración forestal integral </w:t>
      </w:r>
      <w:r w:rsidR="001C037C" w:rsidRPr="00245D9C">
        <w:rPr>
          <w:rFonts w:ascii="Arial" w:eastAsia="Arial" w:hAnsi="Arial" w:cs="Arial"/>
          <w:color w:val="000000"/>
        </w:rPr>
        <w:t>en las zonas que han sido afectadas por incendios en el Estado</w:t>
      </w:r>
      <w:r w:rsidR="00876409" w:rsidRPr="005B77BF">
        <w:rPr>
          <w:rFonts w:ascii="Arial" w:eastAsia="Arial" w:hAnsi="Arial" w:cs="Arial"/>
          <w:color w:val="000000"/>
        </w:rPr>
        <w:t>, con el propósito de fortalecer el desarrollo forestal sustentable</w:t>
      </w:r>
      <w:r w:rsidR="001C037C" w:rsidRPr="005B77BF">
        <w:rPr>
          <w:rFonts w:ascii="Arial" w:eastAsia="Arial" w:hAnsi="Arial" w:cs="Arial"/>
          <w:color w:val="000000"/>
        </w:rPr>
        <w:t>.</w:t>
      </w:r>
    </w:p>
    <w:p w:rsidR="00354352" w:rsidRPr="00245D9C" w:rsidRDefault="00354352" w:rsidP="002E5830">
      <w:pPr>
        <w:spacing w:after="240" w:line="360" w:lineRule="auto"/>
        <w:ind w:right="-234"/>
        <w:jc w:val="both"/>
        <w:rPr>
          <w:rFonts w:ascii="Arial" w:eastAsia="Arial" w:hAnsi="Arial" w:cs="Arial"/>
          <w:color w:val="000000"/>
        </w:rPr>
      </w:pPr>
      <w:r w:rsidRPr="00245D9C">
        <w:rPr>
          <w:rFonts w:ascii="Arial" w:eastAsia="Arial" w:hAnsi="Arial" w:cs="Arial"/>
          <w:b/>
          <w:color w:val="000000"/>
        </w:rPr>
        <w:t>ECONÓMICO:</w:t>
      </w:r>
      <w:r w:rsidRPr="00245D9C">
        <w:rPr>
          <w:rFonts w:ascii="Arial" w:eastAsia="Arial" w:hAnsi="Arial" w:cs="Arial"/>
          <w:color w:val="000000"/>
        </w:rPr>
        <w:t xml:space="preserve"> Aprobado que sea, túrnese a la Secretaría para que elabore la Minuta de Decreto en los términos en que de</w:t>
      </w:r>
      <w:bookmarkStart w:id="0" w:name="_GoBack"/>
      <w:bookmarkEnd w:id="0"/>
      <w:r w:rsidRPr="00245D9C">
        <w:rPr>
          <w:rFonts w:ascii="Arial" w:eastAsia="Arial" w:hAnsi="Arial" w:cs="Arial"/>
          <w:color w:val="000000"/>
        </w:rPr>
        <w:t>ba publicarse.</w:t>
      </w:r>
    </w:p>
    <w:p w:rsidR="00354352" w:rsidRPr="00245D9C" w:rsidRDefault="00354352" w:rsidP="007B0ACF">
      <w:pPr>
        <w:spacing w:line="360" w:lineRule="auto"/>
        <w:ind w:right="-234"/>
        <w:jc w:val="both"/>
        <w:rPr>
          <w:rFonts w:ascii="Arial" w:eastAsia="Arial" w:hAnsi="Arial" w:cs="Arial"/>
          <w:color w:val="000000"/>
        </w:rPr>
      </w:pPr>
      <w:r w:rsidRPr="00245D9C">
        <w:rPr>
          <w:rFonts w:ascii="Arial" w:eastAsia="Arial" w:hAnsi="Arial" w:cs="Arial"/>
          <w:color w:val="000000"/>
        </w:rPr>
        <w:t>Dado en la modalidad de acceso remoto o virtual en el H. Congreso del E</w:t>
      </w:r>
      <w:r w:rsidR="00FB2460" w:rsidRPr="00245D9C">
        <w:rPr>
          <w:rFonts w:ascii="Arial" w:eastAsia="Arial" w:hAnsi="Arial" w:cs="Arial"/>
          <w:color w:val="000000"/>
        </w:rPr>
        <w:t>stado de Chihuahua, a los</w:t>
      </w:r>
      <w:r w:rsidR="00BF4C87">
        <w:rPr>
          <w:rFonts w:ascii="Arial" w:eastAsia="Arial" w:hAnsi="Arial" w:cs="Arial"/>
          <w:color w:val="000000"/>
        </w:rPr>
        <w:t xml:space="preserve"> veintiocho </w:t>
      </w:r>
      <w:r w:rsidRPr="00245D9C">
        <w:rPr>
          <w:rFonts w:ascii="Arial" w:eastAsia="Arial" w:hAnsi="Arial" w:cs="Arial"/>
          <w:color w:val="000000"/>
        </w:rPr>
        <w:t>días del mes de mayo del año dos mil veintiuno.</w:t>
      </w:r>
    </w:p>
    <w:p w:rsidR="00354352" w:rsidRPr="00245D9C" w:rsidRDefault="00354352" w:rsidP="007B0ACF">
      <w:pPr>
        <w:spacing w:line="360" w:lineRule="auto"/>
        <w:ind w:right="-234"/>
        <w:jc w:val="both"/>
        <w:rPr>
          <w:rFonts w:ascii="Arial" w:eastAsia="Arial" w:hAnsi="Arial" w:cs="Arial"/>
          <w:color w:val="000000"/>
        </w:rPr>
      </w:pPr>
    </w:p>
    <w:p w:rsidR="00354352" w:rsidRPr="00245D9C" w:rsidRDefault="00354352" w:rsidP="007B0ACF">
      <w:pPr>
        <w:spacing w:line="360" w:lineRule="auto"/>
        <w:ind w:right="-234"/>
        <w:jc w:val="center"/>
        <w:rPr>
          <w:rFonts w:ascii="Arial" w:eastAsia="Arial" w:hAnsi="Arial" w:cs="Arial"/>
          <w:b/>
          <w:color w:val="000000"/>
        </w:rPr>
      </w:pPr>
      <w:r w:rsidRPr="00245D9C">
        <w:rPr>
          <w:rFonts w:ascii="Arial" w:eastAsia="Arial" w:hAnsi="Arial" w:cs="Arial"/>
          <w:b/>
          <w:color w:val="000000"/>
        </w:rPr>
        <w:t>A T E N T A M E N T E</w:t>
      </w:r>
    </w:p>
    <w:p w:rsidR="00354352" w:rsidRPr="00245D9C" w:rsidRDefault="00354352" w:rsidP="007B0ACF">
      <w:pPr>
        <w:spacing w:line="360" w:lineRule="auto"/>
        <w:ind w:right="-234"/>
        <w:jc w:val="both"/>
        <w:rPr>
          <w:rFonts w:ascii="Arial" w:eastAsia="Arial" w:hAnsi="Arial" w:cs="Arial"/>
          <w:color w:val="000000"/>
        </w:rPr>
      </w:pPr>
    </w:p>
    <w:p w:rsidR="00354352" w:rsidRPr="00245D9C" w:rsidRDefault="00354352" w:rsidP="007B0ACF">
      <w:pPr>
        <w:spacing w:line="360" w:lineRule="auto"/>
        <w:ind w:right="-234"/>
        <w:jc w:val="both"/>
        <w:rPr>
          <w:rFonts w:ascii="Arial" w:eastAsia="Arial" w:hAnsi="Arial" w:cs="Arial"/>
          <w:color w:val="000000"/>
        </w:rPr>
      </w:pPr>
    </w:p>
    <w:tbl>
      <w:tblPr>
        <w:tblW w:w="8157" w:type="dxa"/>
        <w:tblLayout w:type="fixed"/>
        <w:tblLook w:val="0400" w:firstRow="0" w:lastRow="0" w:firstColumn="0" w:lastColumn="0" w:noHBand="0" w:noVBand="1"/>
      </w:tblPr>
      <w:tblGrid>
        <w:gridCol w:w="3772"/>
        <w:gridCol w:w="432"/>
        <w:gridCol w:w="3953"/>
      </w:tblGrid>
      <w:tr w:rsidR="00354352" w:rsidRPr="00354352" w:rsidTr="00876409">
        <w:trPr>
          <w:trHeight w:val="1114"/>
        </w:trPr>
        <w:tc>
          <w:tcPr>
            <w:tcW w:w="3772" w:type="dxa"/>
          </w:tcPr>
          <w:p w:rsidR="00354352" w:rsidRPr="00245D9C" w:rsidRDefault="00354352" w:rsidP="008D1E27">
            <w:pPr>
              <w:spacing w:line="360" w:lineRule="auto"/>
              <w:ind w:right="-234"/>
              <w:jc w:val="center"/>
              <w:rPr>
                <w:rFonts w:ascii="Arial" w:eastAsia="Arial" w:hAnsi="Arial" w:cs="Arial"/>
                <w:b/>
                <w:color w:val="000000"/>
              </w:rPr>
            </w:pPr>
            <w:r w:rsidRPr="00245D9C">
              <w:rPr>
                <w:rFonts w:ascii="Arial" w:eastAsia="Arial" w:hAnsi="Arial" w:cs="Arial"/>
                <w:b/>
                <w:color w:val="000000"/>
              </w:rPr>
              <w:t xml:space="preserve">DIP. </w:t>
            </w:r>
            <w:r w:rsidR="008D1E27" w:rsidRPr="00245D9C">
              <w:rPr>
                <w:rFonts w:ascii="Arial" w:eastAsia="Arial" w:hAnsi="Arial" w:cs="Arial"/>
                <w:b/>
                <w:color w:val="000000"/>
              </w:rPr>
              <w:t>CLAUDIA</w:t>
            </w:r>
            <w:r w:rsidR="005E7D95">
              <w:rPr>
                <w:rFonts w:ascii="Arial" w:eastAsia="Arial" w:hAnsi="Arial" w:cs="Arial"/>
                <w:b/>
                <w:color w:val="000000"/>
              </w:rPr>
              <w:t xml:space="preserve"> BENYR </w:t>
            </w:r>
            <w:r w:rsidR="008D1E27" w:rsidRPr="00245D9C">
              <w:rPr>
                <w:rFonts w:ascii="Arial" w:eastAsia="Arial" w:hAnsi="Arial" w:cs="Arial"/>
                <w:b/>
                <w:color w:val="000000"/>
              </w:rPr>
              <w:t xml:space="preserve"> VÁZQUEZ</w:t>
            </w:r>
            <w:r w:rsidR="00834BEB">
              <w:rPr>
                <w:rFonts w:ascii="Arial" w:eastAsia="Arial" w:hAnsi="Arial" w:cs="Arial"/>
                <w:b/>
                <w:color w:val="000000"/>
              </w:rPr>
              <w:t xml:space="preserve"> TORRES</w:t>
            </w:r>
          </w:p>
          <w:p w:rsidR="008D1E27" w:rsidRPr="00245D9C" w:rsidRDefault="008D1E27" w:rsidP="008D1E27">
            <w:pPr>
              <w:spacing w:line="360" w:lineRule="auto"/>
              <w:ind w:right="-234"/>
              <w:jc w:val="center"/>
              <w:rPr>
                <w:rFonts w:ascii="Arial" w:eastAsia="Arial" w:hAnsi="Arial" w:cs="Arial"/>
                <w:b/>
                <w:color w:val="000000"/>
              </w:rPr>
            </w:pPr>
          </w:p>
        </w:tc>
        <w:tc>
          <w:tcPr>
            <w:tcW w:w="432" w:type="dxa"/>
          </w:tcPr>
          <w:p w:rsidR="00354352" w:rsidRPr="00245D9C" w:rsidRDefault="00354352" w:rsidP="007B0ACF">
            <w:pPr>
              <w:spacing w:line="360" w:lineRule="auto"/>
              <w:ind w:right="-234"/>
              <w:jc w:val="both"/>
              <w:rPr>
                <w:rFonts w:ascii="Arial" w:eastAsia="Arial" w:hAnsi="Arial" w:cs="Arial"/>
                <w:b/>
                <w:color w:val="000000"/>
              </w:rPr>
            </w:pPr>
            <w:r w:rsidRPr="00245D9C">
              <w:rPr>
                <w:rFonts w:ascii="Arial" w:eastAsia="Arial" w:hAnsi="Arial" w:cs="Arial"/>
                <w:b/>
                <w:color w:val="000000"/>
              </w:rPr>
              <w:t xml:space="preserve">   </w:t>
            </w:r>
            <w:r w:rsidR="00BA2376">
              <w:rPr>
                <w:rFonts w:ascii="Arial" w:eastAsia="Arial" w:hAnsi="Arial" w:cs="Arial"/>
                <w:b/>
                <w:color w:val="000000"/>
              </w:rPr>
              <w:t xml:space="preserve">      </w:t>
            </w:r>
            <w:r w:rsidRPr="00245D9C">
              <w:rPr>
                <w:rFonts w:ascii="Arial" w:eastAsia="Arial" w:hAnsi="Arial" w:cs="Arial"/>
                <w:b/>
                <w:color w:val="000000"/>
              </w:rPr>
              <w:t xml:space="preserve">    </w:t>
            </w:r>
          </w:p>
        </w:tc>
        <w:tc>
          <w:tcPr>
            <w:tcW w:w="3953" w:type="dxa"/>
          </w:tcPr>
          <w:p w:rsidR="00354352" w:rsidRPr="00354352" w:rsidRDefault="00354352" w:rsidP="007B0ACF">
            <w:pPr>
              <w:spacing w:line="360" w:lineRule="auto"/>
              <w:ind w:right="-234"/>
              <w:jc w:val="center"/>
              <w:rPr>
                <w:rFonts w:ascii="Arial" w:eastAsia="Arial" w:hAnsi="Arial" w:cs="Arial"/>
                <w:b/>
                <w:color w:val="000000"/>
              </w:rPr>
            </w:pPr>
            <w:r w:rsidRPr="00245D9C">
              <w:rPr>
                <w:rFonts w:ascii="Arial" w:eastAsia="Arial" w:hAnsi="Arial" w:cs="Arial"/>
                <w:b/>
                <w:color w:val="000000"/>
              </w:rPr>
              <w:t>DIP. LORENZO ARTURO PARGA AMADO</w:t>
            </w:r>
          </w:p>
        </w:tc>
      </w:tr>
    </w:tbl>
    <w:p w:rsidR="00650916" w:rsidRPr="00650916" w:rsidRDefault="00650916" w:rsidP="002E5830">
      <w:pPr>
        <w:spacing w:line="360" w:lineRule="auto"/>
        <w:ind w:right="-234"/>
        <w:jc w:val="both"/>
        <w:rPr>
          <w:rFonts w:ascii="Arial" w:eastAsia="Arial" w:hAnsi="Arial" w:cs="Arial"/>
          <w:b/>
          <w:i/>
          <w:color w:val="000000"/>
          <w:lang w:val="es-MX"/>
        </w:rPr>
      </w:pPr>
    </w:p>
    <w:sectPr w:rsidR="00650916" w:rsidRPr="00650916" w:rsidSect="005B77BF">
      <w:headerReference w:type="default" r:id="rId8"/>
      <w:footerReference w:type="default" r:id="rId9"/>
      <w:pgSz w:w="12240" w:h="15840"/>
      <w:pgMar w:top="1121" w:right="1418" w:bottom="1418" w:left="1701" w:header="284"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BCC" w:rsidRDefault="00932BCC">
      <w:r>
        <w:separator/>
      </w:r>
    </w:p>
  </w:endnote>
  <w:endnote w:type="continuationSeparator" w:id="0">
    <w:p w:rsidR="00932BCC" w:rsidRDefault="0093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ek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157" w:rsidRDefault="00AF51FD">
    <w:pPr>
      <w:pBdr>
        <w:top w:val="nil"/>
        <w:left w:val="nil"/>
        <w:bottom w:val="nil"/>
        <w:right w:val="nil"/>
        <w:between w:val="nil"/>
      </w:pBdr>
      <w:tabs>
        <w:tab w:val="center" w:pos="4419"/>
        <w:tab w:val="right" w:pos="8838"/>
      </w:tabs>
      <w:spacing w:after="160" w:line="259" w:lineRule="auto"/>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sidR="003905DF">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784132">
      <w:rPr>
        <w:rFonts w:ascii="Calibri" w:eastAsia="Calibri" w:hAnsi="Calibri" w:cs="Calibri"/>
        <w:noProof/>
        <w:color w:val="000000"/>
        <w:sz w:val="22"/>
        <w:szCs w:val="22"/>
      </w:rPr>
      <w:t>8</w:t>
    </w:r>
    <w:r>
      <w:rPr>
        <w:rFonts w:ascii="Calibri" w:eastAsia="Calibri" w:hAnsi="Calibri" w:cs="Calibri"/>
        <w:color w:val="000000"/>
        <w:sz w:val="22"/>
        <w:szCs w:val="22"/>
      </w:rPr>
      <w:fldChar w:fldCharType="end"/>
    </w:r>
  </w:p>
  <w:p w:rsidR="004D2157" w:rsidRDefault="004D2157">
    <w:pPr>
      <w:pBdr>
        <w:top w:val="nil"/>
        <w:left w:val="nil"/>
        <w:bottom w:val="nil"/>
        <w:right w:val="nil"/>
        <w:between w:val="nil"/>
      </w:pBdr>
      <w:tabs>
        <w:tab w:val="center" w:pos="4419"/>
        <w:tab w:val="right" w:pos="8838"/>
      </w:tabs>
      <w:spacing w:after="160" w:line="259" w:lineRule="auto"/>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BCC" w:rsidRDefault="00932BCC">
      <w:r>
        <w:separator/>
      </w:r>
    </w:p>
  </w:footnote>
  <w:footnote w:type="continuationSeparator" w:id="0">
    <w:p w:rsidR="00932BCC" w:rsidRDefault="00932BCC">
      <w:r>
        <w:continuationSeparator/>
      </w:r>
    </w:p>
  </w:footnote>
  <w:footnote w:id="1">
    <w:p w:rsidR="00354352" w:rsidRPr="00AF5EC1" w:rsidRDefault="00354352" w:rsidP="00354352">
      <w:pPr>
        <w:pStyle w:val="Textonotapie"/>
        <w:spacing w:line="360" w:lineRule="auto"/>
        <w:jc w:val="both"/>
        <w:rPr>
          <w:lang w:val="es-MX"/>
        </w:rPr>
      </w:pPr>
      <w:r>
        <w:rPr>
          <w:rStyle w:val="Refdenotaalpie"/>
        </w:rPr>
        <w:footnoteRef/>
      </w:r>
      <w:r>
        <w:t xml:space="preserve"> H. </w:t>
      </w:r>
      <w:r>
        <w:rPr>
          <w:lang w:val="es-MX"/>
        </w:rPr>
        <w:t>Congreso del Estado de Chihuahua</w:t>
      </w:r>
      <w:r w:rsidRPr="00AF5EC1">
        <w:rPr>
          <w:i/>
          <w:lang w:val="es-MX"/>
        </w:rPr>
        <w:t xml:space="preserve">. </w:t>
      </w:r>
      <w:r w:rsidRPr="00AF5EC1">
        <w:rPr>
          <w:i/>
        </w:rPr>
        <w:t>Ley de Equilibrio Ecológico y Protección al Ambiente del Estado de Chihuahua</w:t>
      </w:r>
      <w:r>
        <w:t xml:space="preserve">, Disponible en: </w:t>
      </w:r>
      <w:r w:rsidRPr="00AF5EC1">
        <w:t>http://www.congresochihuahua2.gob.mx/biblioteca/leyes/archivosLeyes/1425.pdf</w:t>
      </w:r>
    </w:p>
  </w:footnote>
  <w:footnote w:id="2">
    <w:p w:rsidR="00354352" w:rsidRPr="00AF5EC1" w:rsidRDefault="00354352" w:rsidP="00354352">
      <w:pPr>
        <w:pStyle w:val="Textonotapie"/>
        <w:spacing w:line="360" w:lineRule="auto"/>
        <w:rPr>
          <w:lang w:val="es-MX"/>
        </w:rPr>
      </w:pPr>
      <w:r>
        <w:rPr>
          <w:rStyle w:val="Refdenotaalpie"/>
        </w:rPr>
        <w:footnoteRef/>
      </w:r>
      <w:r>
        <w:t xml:space="preserve"> </w:t>
      </w:r>
      <w:r>
        <w:rPr>
          <w:lang w:val="es-MX"/>
        </w:rPr>
        <w:t>Ibídem.</w:t>
      </w:r>
    </w:p>
  </w:footnote>
  <w:footnote w:id="3">
    <w:p w:rsidR="00354352" w:rsidRPr="00A56C8A" w:rsidRDefault="00354352" w:rsidP="008D2981">
      <w:pPr>
        <w:pStyle w:val="Textonotapie"/>
        <w:spacing w:line="360" w:lineRule="auto"/>
        <w:jc w:val="both"/>
        <w:rPr>
          <w:lang w:val="es-MX"/>
        </w:rPr>
      </w:pPr>
      <w:r>
        <w:rPr>
          <w:rStyle w:val="Refdenotaalpie"/>
        </w:rPr>
        <w:footnoteRef/>
      </w:r>
      <w:r>
        <w:t xml:space="preserve"> </w:t>
      </w:r>
      <w:r>
        <w:rPr>
          <w:lang w:val="es-MX"/>
        </w:rPr>
        <w:t xml:space="preserve">Véase, artículo </w:t>
      </w:r>
      <w:r w:rsidRPr="00A56C8A">
        <w:rPr>
          <w:lang w:val="es-MX"/>
        </w:rPr>
        <w:t>3, fracción I</w:t>
      </w:r>
      <w:r>
        <w:rPr>
          <w:lang w:val="es-MX"/>
        </w:rPr>
        <w:t xml:space="preserve"> de la  </w:t>
      </w:r>
      <w:r w:rsidRPr="00A56C8A">
        <w:rPr>
          <w:lang w:val="es-MX"/>
        </w:rPr>
        <w:t>Ley General del Equilibrio Ecológico y la Protección al Ambiente</w:t>
      </w:r>
      <w:r>
        <w:rPr>
          <w:lang w:val="es-MX"/>
        </w:rPr>
        <w:t xml:space="preserve">. Disponible en: </w:t>
      </w:r>
      <w:r w:rsidRPr="00A56C8A">
        <w:rPr>
          <w:lang w:val="es-MX"/>
        </w:rPr>
        <w:t>http://www.diputados.gob.mx/LeyesBiblio/pdf/148_180121.pdf</w:t>
      </w:r>
    </w:p>
  </w:footnote>
  <w:footnote w:id="4">
    <w:p w:rsidR="00354352" w:rsidRPr="00E3699B" w:rsidRDefault="00354352" w:rsidP="008D2981">
      <w:pPr>
        <w:pStyle w:val="Textonotapie"/>
        <w:spacing w:line="360" w:lineRule="auto"/>
        <w:jc w:val="both"/>
        <w:rPr>
          <w:lang w:val="es-MX"/>
        </w:rPr>
      </w:pPr>
      <w:r>
        <w:rPr>
          <w:rStyle w:val="Refdenotaalpie"/>
        </w:rPr>
        <w:footnoteRef/>
      </w:r>
      <w:r>
        <w:t xml:space="preserve"> El Puntero. </w:t>
      </w:r>
      <w:r w:rsidRPr="00E3699B">
        <w:rPr>
          <w:i/>
        </w:rPr>
        <w:t>Se han presentado 220 incendios forestales en Chihuahua desde enero</w:t>
      </w:r>
      <w:r>
        <w:rPr>
          <w:i/>
        </w:rPr>
        <w:t xml:space="preserve">. </w:t>
      </w:r>
      <w:r w:rsidRPr="00E3699B">
        <w:t>Disponible en:</w:t>
      </w:r>
      <w:r>
        <w:t xml:space="preserve"> </w:t>
      </w:r>
      <w:r w:rsidRPr="00E3699B">
        <w:t>https://elpuntero.com.mx/inicio/2021/04/16/se-han-presentado-220-incendios-forestales-en-chihuahua-desde-enero/#:~:text=Se%20han%20presentado%20220%20incendios%20forestales%20en%20Chihuahua%20desde%20enero,-Por&amp;text=Ambas%20instituciones%20manifestaron%20que%20las,y%20comunidades%20forestales%20del%20Estado.</w:t>
      </w:r>
    </w:p>
  </w:footnote>
  <w:footnote w:id="5">
    <w:p w:rsidR="00354352" w:rsidRPr="00A020F4" w:rsidRDefault="00354352" w:rsidP="008D2981">
      <w:pPr>
        <w:pStyle w:val="Textonotapie"/>
        <w:spacing w:line="360" w:lineRule="auto"/>
        <w:jc w:val="both"/>
        <w:rPr>
          <w:lang w:val="es-MX"/>
        </w:rPr>
      </w:pPr>
      <w:r>
        <w:rPr>
          <w:rStyle w:val="Refdenotaalpie"/>
        </w:rPr>
        <w:footnoteRef/>
      </w:r>
      <w:r>
        <w:t xml:space="preserve"> </w:t>
      </w:r>
      <w:r>
        <w:rPr>
          <w:lang w:val="es-MX"/>
        </w:rPr>
        <w:t>Ibídem.</w:t>
      </w:r>
    </w:p>
  </w:footnote>
  <w:footnote w:id="6">
    <w:p w:rsidR="00354352" w:rsidRPr="00A56C8A" w:rsidRDefault="00354352" w:rsidP="008D2981">
      <w:pPr>
        <w:pStyle w:val="Textonotapie"/>
        <w:spacing w:line="360" w:lineRule="auto"/>
        <w:jc w:val="both"/>
        <w:rPr>
          <w:lang w:val="es-MX"/>
        </w:rPr>
      </w:pPr>
      <w:r>
        <w:rPr>
          <w:rStyle w:val="Refdenotaalpie"/>
        </w:rPr>
        <w:footnoteRef/>
      </w:r>
      <w:r>
        <w:t xml:space="preserve"> </w:t>
      </w:r>
      <w:r>
        <w:rPr>
          <w:lang w:val="es-MX"/>
        </w:rPr>
        <w:t xml:space="preserve">Comisión Nacional Forestal. </w:t>
      </w:r>
      <w:r w:rsidRPr="00A56C8A">
        <w:rPr>
          <w:i/>
        </w:rPr>
        <w:t>Incendios forestales, Guía práctica para comunicadores</w:t>
      </w:r>
      <w:r>
        <w:rPr>
          <w:i/>
        </w:rPr>
        <w:t xml:space="preserve">, </w:t>
      </w:r>
      <w:r>
        <w:t xml:space="preserve">3ª edición, 2010, p.5. Disponible en: </w:t>
      </w:r>
      <w:r w:rsidRPr="00A56C8A">
        <w:t>http://www.conafor.gob.mx:8080/documentos/docs/10/236Gu%C3%ADa%20pr%C3%A1ctica%20para%20comunicadores%20-%20Incendios%20Forestales.pdf</w:t>
      </w:r>
    </w:p>
  </w:footnote>
  <w:footnote w:id="7">
    <w:p w:rsidR="00FB2460" w:rsidRPr="00A56C8A" w:rsidRDefault="00FB2460" w:rsidP="00FB2460">
      <w:pPr>
        <w:pStyle w:val="Textonotapie"/>
        <w:spacing w:line="360" w:lineRule="auto"/>
        <w:jc w:val="both"/>
        <w:rPr>
          <w:lang w:val="es-MX"/>
        </w:rPr>
      </w:pPr>
      <w:r>
        <w:rPr>
          <w:rStyle w:val="Refdenotaalpie"/>
        </w:rPr>
        <w:footnoteRef/>
      </w:r>
      <w:r>
        <w:t xml:space="preserve"> Cámara de Disputados del H. Congreso de la Unión. </w:t>
      </w:r>
      <w:r w:rsidRPr="00FB2460">
        <w:rPr>
          <w:i/>
          <w:lang w:val="es-MX"/>
        </w:rPr>
        <w:t>Ley General del Equilibrio Ecológico y la Protección al Ambiente.</w:t>
      </w:r>
      <w:r>
        <w:rPr>
          <w:lang w:val="es-MX"/>
        </w:rPr>
        <w:t xml:space="preserve"> Disponible en: </w:t>
      </w:r>
      <w:r w:rsidRPr="00A56C8A">
        <w:rPr>
          <w:lang w:val="es-MX"/>
        </w:rPr>
        <w:t>http://www.diputados.gob.mx/LeyesBiblio/pdf/148_180121.pdf</w:t>
      </w:r>
    </w:p>
    <w:p w:rsidR="00FB2460" w:rsidRPr="00FB2460" w:rsidRDefault="00FB2460">
      <w:pPr>
        <w:pStyle w:val="Textonotapie"/>
        <w:rPr>
          <w:lang w:val="es-MX"/>
        </w:rPr>
      </w:pPr>
    </w:p>
  </w:footnote>
  <w:footnote w:id="8">
    <w:p w:rsidR="00FB2460" w:rsidRPr="00FB2460" w:rsidRDefault="00FB2460">
      <w:pPr>
        <w:pStyle w:val="Textonotapie"/>
        <w:rPr>
          <w:lang w:val="es-MX"/>
        </w:rPr>
      </w:pPr>
      <w:r>
        <w:rPr>
          <w:rStyle w:val="Refdenotaalpie"/>
        </w:rPr>
        <w:footnoteRef/>
      </w:r>
      <w:r>
        <w:t xml:space="preserve"> </w:t>
      </w:r>
      <w:r>
        <w:rPr>
          <w:lang w:val="es-MX"/>
        </w:rPr>
        <w:t>Ibídem.</w:t>
      </w:r>
    </w:p>
  </w:footnote>
  <w:footnote w:id="9">
    <w:p w:rsidR="00B10784" w:rsidRPr="00B10784" w:rsidRDefault="00B10784">
      <w:pPr>
        <w:pStyle w:val="Textonotapie"/>
        <w:rPr>
          <w:lang w:val="es-MX"/>
        </w:rPr>
      </w:pPr>
      <w:r>
        <w:rPr>
          <w:rStyle w:val="Refdenotaalpie"/>
        </w:rPr>
        <w:footnoteRef/>
      </w:r>
      <w:r>
        <w:t xml:space="preserve"> Comisión Nacional Forestal, </w:t>
      </w:r>
      <w:r w:rsidRPr="00B10784">
        <w:rPr>
          <w:i/>
        </w:rPr>
        <w:t>Informe sobre la situación financiera del Fondo Forestal Mexicano 2020</w:t>
      </w:r>
      <w:r>
        <w:rPr>
          <w:i/>
        </w:rPr>
        <w:t xml:space="preserve">. </w:t>
      </w:r>
      <w:r w:rsidRPr="00B10784">
        <w:t>Disponible en: http://www.conafor.gob.mx:8080/documentos/ver.aspx?articulo=7752&amp;grupo=8</w:t>
      </w:r>
    </w:p>
  </w:footnote>
  <w:footnote w:id="10">
    <w:p w:rsidR="00C42573" w:rsidRPr="00C42573" w:rsidRDefault="00C42573">
      <w:pPr>
        <w:pStyle w:val="Textonotapie"/>
        <w:rPr>
          <w:lang w:val="es-MX"/>
        </w:rPr>
      </w:pPr>
      <w:r>
        <w:rPr>
          <w:rStyle w:val="Refdenotaalpie"/>
        </w:rPr>
        <w:footnoteRef/>
      </w:r>
      <w:r>
        <w:t xml:space="preserve"> </w:t>
      </w:r>
      <w:r>
        <w:rPr>
          <w:lang w:val="es-MX"/>
        </w:rPr>
        <w:t xml:space="preserve">Diario Oficial de la Federación, </w:t>
      </w:r>
      <w:r w:rsidRPr="00C42573">
        <w:rPr>
          <w:i/>
          <w:lang w:val="es-MX"/>
        </w:rPr>
        <w:t>Reglas de Operación del Programa Apoyos para el Desarrollo Forestal Sustentable 2021</w:t>
      </w:r>
      <w:r>
        <w:rPr>
          <w:lang w:val="es-MX"/>
        </w:rPr>
        <w:t xml:space="preserve">, publicado el 30/12/2020. Disponible en: </w:t>
      </w:r>
      <w:r w:rsidRPr="00C42573">
        <w:rPr>
          <w:lang w:val="es-MX"/>
        </w:rPr>
        <w:t>https://www.dof.gob.mx/nota_detalle.php?codigo=5609204&amp;fecha=30/12/2020</w:t>
      </w:r>
    </w:p>
  </w:footnote>
  <w:footnote w:id="11">
    <w:p w:rsidR="00C42573" w:rsidRPr="00C42573" w:rsidRDefault="00C42573">
      <w:pPr>
        <w:pStyle w:val="Textonotapie"/>
        <w:rPr>
          <w:lang w:val="es-MX"/>
        </w:rPr>
      </w:pPr>
      <w:r>
        <w:rPr>
          <w:rStyle w:val="Refdenotaalpie"/>
        </w:rPr>
        <w:footnoteRef/>
      </w:r>
      <w:r>
        <w:t xml:space="preserve"> </w:t>
      </w:r>
      <w:r>
        <w:rPr>
          <w:lang w:val="es-MX"/>
        </w:rPr>
        <w:t>Ibídem.</w:t>
      </w:r>
    </w:p>
  </w:footnote>
  <w:footnote w:id="12">
    <w:p w:rsidR="00481342" w:rsidRPr="00481342" w:rsidRDefault="00481342" w:rsidP="00481342">
      <w:pPr>
        <w:pStyle w:val="Textonotapie"/>
        <w:rPr>
          <w:lang w:val="es-MX"/>
        </w:rPr>
      </w:pPr>
      <w:r>
        <w:rPr>
          <w:rStyle w:val="Refdenotaalpie"/>
        </w:rPr>
        <w:footnoteRef/>
      </w:r>
      <w:r>
        <w:t xml:space="preserve"> Comisión Nacional Forestal. Convocatoria nacional para la solicitud y asignación de apoyos del programa apoyos para el desarrollo forestal sustentable 2021. Disponible en: https://www.conafor.gob.mx/apoyos//docs/adjuntos/6e85b64137d6afa361947e075d10395b.pdf</w:t>
      </w:r>
    </w:p>
  </w:footnote>
  <w:footnote w:id="13">
    <w:p w:rsidR="001408F8" w:rsidRPr="001408F8" w:rsidRDefault="001408F8">
      <w:pPr>
        <w:pStyle w:val="Textonotapie"/>
        <w:rPr>
          <w:lang w:val="es-MX"/>
        </w:rPr>
      </w:pPr>
      <w:r>
        <w:rPr>
          <w:rStyle w:val="Refdenotaalpie"/>
        </w:rPr>
        <w:footnoteRef/>
      </w:r>
      <w:r>
        <w:t xml:space="preserve"> </w:t>
      </w:r>
      <w:r>
        <w:rPr>
          <w:lang w:val="es-MX"/>
        </w:rPr>
        <w:t xml:space="preserve">Véase. </w:t>
      </w:r>
      <w:r w:rsidRPr="001408F8">
        <w:rPr>
          <w:lang w:val="es-MX"/>
        </w:rPr>
        <w:t>http://www.congresochihuahua.gob.mx/biblioteca/presupuestoegresos/index.php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157" w:rsidRDefault="003905DF">
    <w:pPr>
      <w:pBdr>
        <w:top w:val="nil"/>
        <w:left w:val="nil"/>
        <w:bottom w:val="nil"/>
        <w:right w:val="nil"/>
        <w:between w:val="nil"/>
      </w:pBdr>
      <w:tabs>
        <w:tab w:val="center" w:pos="4419"/>
        <w:tab w:val="right" w:pos="8838"/>
      </w:tabs>
      <w:jc w:val="right"/>
      <w:rPr>
        <w:rFonts w:ascii="Teko" w:eastAsia="Teko" w:hAnsi="Teko" w:cs="Teko"/>
        <w:i/>
        <w:color w:val="000000"/>
      </w:rPr>
    </w:pPr>
    <w:r>
      <w:rPr>
        <w:rFonts w:ascii="Teko" w:eastAsia="Teko" w:hAnsi="Teko" w:cs="Teko"/>
        <w:i/>
        <w:color w:val="000000"/>
      </w:rPr>
      <w:t>”2021, Año del Bicentenario de la Consumación de la Independencia de México”.</w:t>
    </w:r>
  </w:p>
  <w:p w:rsidR="004D2157" w:rsidRDefault="003905DF">
    <w:pPr>
      <w:pBdr>
        <w:top w:val="nil"/>
        <w:left w:val="nil"/>
        <w:bottom w:val="nil"/>
        <w:right w:val="nil"/>
        <w:between w:val="nil"/>
      </w:pBdr>
      <w:tabs>
        <w:tab w:val="center" w:pos="4419"/>
        <w:tab w:val="right" w:pos="8838"/>
      </w:tabs>
      <w:jc w:val="right"/>
      <w:rPr>
        <w:rFonts w:ascii="Teko" w:eastAsia="Teko" w:hAnsi="Teko" w:cs="Teko"/>
        <w:i/>
        <w:color w:val="000000"/>
      </w:rPr>
    </w:pPr>
    <w:r>
      <w:rPr>
        <w:rFonts w:ascii="Teko" w:eastAsia="Teko" w:hAnsi="Teko" w:cs="Teko"/>
        <w:i/>
        <w:color w:val="000000"/>
      </w:rPr>
      <w:t>“2021, Año de las Culturas del Norte”.</w:t>
    </w:r>
  </w:p>
  <w:p w:rsidR="004D2157" w:rsidRDefault="003905DF">
    <w:pPr>
      <w:pBdr>
        <w:top w:val="nil"/>
        <w:left w:val="nil"/>
        <w:bottom w:val="nil"/>
        <w:right w:val="nil"/>
        <w:between w:val="nil"/>
      </w:pBdr>
      <w:tabs>
        <w:tab w:val="center" w:pos="4419"/>
        <w:tab w:val="right" w:pos="8838"/>
      </w:tabs>
      <w:rPr>
        <w:rFonts w:ascii="Calibri" w:eastAsia="Calibri" w:hAnsi="Calibri" w:cs="Calibri"/>
        <w:color w:val="000000"/>
        <w:sz w:val="22"/>
        <w:szCs w:val="22"/>
      </w:rPr>
    </w:pPr>
    <w:r>
      <w:rPr>
        <w:rFonts w:ascii="Calibri" w:eastAsia="Calibri" w:hAnsi="Calibri" w:cs="Calibri"/>
        <w:noProof/>
        <w:color w:val="000000"/>
        <w:sz w:val="22"/>
        <w:szCs w:val="22"/>
        <w:lang w:val="es-MX"/>
      </w:rPr>
      <w:drawing>
        <wp:inline distT="0" distB="0" distL="0" distR="0">
          <wp:extent cx="962025" cy="962025"/>
          <wp:effectExtent l="19050" t="0" r="952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4128" cy="964128"/>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43327"/>
    <w:multiLevelType w:val="multilevel"/>
    <w:tmpl w:val="17C2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4B5CF8"/>
    <w:multiLevelType w:val="hybridMultilevel"/>
    <w:tmpl w:val="15443AA8"/>
    <w:lvl w:ilvl="0" w:tplc="4C0A000B">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42BB4387"/>
    <w:multiLevelType w:val="multilevel"/>
    <w:tmpl w:val="A6523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AF4836"/>
    <w:multiLevelType w:val="multilevel"/>
    <w:tmpl w:val="01C8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BB14C5"/>
    <w:multiLevelType w:val="multilevel"/>
    <w:tmpl w:val="ECC6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20A68"/>
    <w:multiLevelType w:val="hybridMultilevel"/>
    <w:tmpl w:val="D0BEBE7E"/>
    <w:lvl w:ilvl="0" w:tplc="4C0A000D">
      <w:start w:val="1"/>
      <w:numFmt w:val="bullet"/>
      <w:lvlText w:val=""/>
      <w:lvlJc w:val="left"/>
      <w:pPr>
        <w:ind w:left="1440" w:hanging="360"/>
      </w:pPr>
      <w:rPr>
        <w:rFonts w:ascii="Wingdings" w:hAnsi="Wingdings" w:hint="default"/>
      </w:rPr>
    </w:lvl>
    <w:lvl w:ilvl="1" w:tplc="4C0A0003" w:tentative="1">
      <w:start w:val="1"/>
      <w:numFmt w:val="bullet"/>
      <w:lvlText w:val="o"/>
      <w:lvlJc w:val="left"/>
      <w:pPr>
        <w:ind w:left="2160" w:hanging="360"/>
      </w:pPr>
      <w:rPr>
        <w:rFonts w:ascii="Courier New" w:hAnsi="Courier New" w:cs="Courier New" w:hint="default"/>
      </w:rPr>
    </w:lvl>
    <w:lvl w:ilvl="2" w:tplc="4C0A0005" w:tentative="1">
      <w:start w:val="1"/>
      <w:numFmt w:val="bullet"/>
      <w:lvlText w:val=""/>
      <w:lvlJc w:val="left"/>
      <w:pPr>
        <w:ind w:left="2880" w:hanging="360"/>
      </w:pPr>
      <w:rPr>
        <w:rFonts w:ascii="Wingdings" w:hAnsi="Wingdings" w:hint="default"/>
      </w:rPr>
    </w:lvl>
    <w:lvl w:ilvl="3" w:tplc="4C0A0001" w:tentative="1">
      <w:start w:val="1"/>
      <w:numFmt w:val="bullet"/>
      <w:lvlText w:val=""/>
      <w:lvlJc w:val="left"/>
      <w:pPr>
        <w:ind w:left="3600" w:hanging="360"/>
      </w:pPr>
      <w:rPr>
        <w:rFonts w:ascii="Symbol" w:hAnsi="Symbol" w:hint="default"/>
      </w:rPr>
    </w:lvl>
    <w:lvl w:ilvl="4" w:tplc="4C0A0003" w:tentative="1">
      <w:start w:val="1"/>
      <w:numFmt w:val="bullet"/>
      <w:lvlText w:val="o"/>
      <w:lvlJc w:val="left"/>
      <w:pPr>
        <w:ind w:left="4320" w:hanging="360"/>
      </w:pPr>
      <w:rPr>
        <w:rFonts w:ascii="Courier New" w:hAnsi="Courier New" w:cs="Courier New" w:hint="default"/>
      </w:rPr>
    </w:lvl>
    <w:lvl w:ilvl="5" w:tplc="4C0A0005" w:tentative="1">
      <w:start w:val="1"/>
      <w:numFmt w:val="bullet"/>
      <w:lvlText w:val=""/>
      <w:lvlJc w:val="left"/>
      <w:pPr>
        <w:ind w:left="5040" w:hanging="360"/>
      </w:pPr>
      <w:rPr>
        <w:rFonts w:ascii="Wingdings" w:hAnsi="Wingdings" w:hint="default"/>
      </w:rPr>
    </w:lvl>
    <w:lvl w:ilvl="6" w:tplc="4C0A0001" w:tentative="1">
      <w:start w:val="1"/>
      <w:numFmt w:val="bullet"/>
      <w:lvlText w:val=""/>
      <w:lvlJc w:val="left"/>
      <w:pPr>
        <w:ind w:left="5760" w:hanging="360"/>
      </w:pPr>
      <w:rPr>
        <w:rFonts w:ascii="Symbol" w:hAnsi="Symbol" w:hint="default"/>
      </w:rPr>
    </w:lvl>
    <w:lvl w:ilvl="7" w:tplc="4C0A0003" w:tentative="1">
      <w:start w:val="1"/>
      <w:numFmt w:val="bullet"/>
      <w:lvlText w:val="o"/>
      <w:lvlJc w:val="left"/>
      <w:pPr>
        <w:ind w:left="6480" w:hanging="360"/>
      </w:pPr>
      <w:rPr>
        <w:rFonts w:ascii="Courier New" w:hAnsi="Courier New" w:cs="Courier New" w:hint="default"/>
      </w:rPr>
    </w:lvl>
    <w:lvl w:ilvl="8" w:tplc="4C0A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4D2157"/>
    <w:rsid w:val="00001167"/>
    <w:rsid w:val="000160AF"/>
    <w:rsid w:val="000346DF"/>
    <w:rsid w:val="00061C97"/>
    <w:rsid w:val="00082268"/>
    <w:rsid w:val="000B14A3"/>
    <w:rsid w:val="000D2B25"/>
    <w:rsid w:val="001408F8"/>
    <w:rsid w:val="001435C7"/>
    <w:rsid w:val="001511A5"/>
    <w:rsid w:val="00192461"/>
    <w:rsid w:val="001B1142"/>
    <w:rsid w:val="001C037C"/>
    <w:rsid w:val="001D64DD"/>
    <w:rsid w:val="001E6C9E"/>
    <w:rsid w:val="00201D6E"/>
    <w:rsid w:val="00222257"/>
    <w:rsid w:val="002278C9"/>
    <w:rsid w:val="00236164"/>
    <w:rsid w:val="00245D9C"/>
    <w:rsid w:val="00274439"/>
    <w:rsid w:val="002E5830"/>
    <w:rsid w:val="002F185A"/>
    <w:rsid w:val="00336E8C"/>
    <w:rsid w:val="00354352"/>
    <w:rsid w:val="00362C9A"/>
    <w:rsid w:val="00365B57"/>
    <w:rsid w:val="003769EA"/>
    <w:rsid w:val="003836AD"/>
    <w:rsid w:val="003905DF"/>
    <w:rsid w:val="003A0941"/>
    <w:rsid w:val="003C7066"/>
    <w:rsid w:val="003D1872"/>
    <w:rsid w:val="003F3E2D"/>
    <w:rsid w:val="0040534C"/>
    <w:rsid w:val="00405967"/>
    <w:rsid w:val="004135DB"/>
    <w:rsid w:val="00432E06"/>
    <w:rsid w:val="004365E0"/>
    <w:rsid w:val="004461B7"/>
    <w:rsid w:val="004628E2"/>
    <w:rsid w:val="00480DA5"/>
    <w:rsid w:val="00481342"/>
    <w:rsid w:val="004B70A5"/>
    <w:rsid w:val="004C2BE4"/>
    <w:rsid w:val="004D2157"/>
    <w:rsid w:val="004D34E1"/>
    <w:rsid w:val="004D6F9A"/>
    <w:rsid w:val="004E6D69"/>
    <w:rsid w:val="004F0FAD"/>
    <w:rsid w:val="00532A3F"/>
    <w:rsid w:val="0055033D"/>
    <w:rsid w:val="005A79CC"/>
    <w:rsid w:val="005B77BF"/>
    <w:rsid w:val="005D2176"/>
    <w:rsid w:val="005E7D95"/>
    <w:rsid w:val="00631818"/>
    <w:rsid w:val="00635302"/>
    <w:rsid w:val="00650916"/>
    <w:rsid w:val="0065126B"/>
    <w:rsid w:val="00662E17"/>
    <w:rsid w:val="00670735"/>
    <w:rsid w:val="006D1EF1"/>
    <w:rsid w:val="006D647D"/>
    <w:rsid w:val="007067D8"/>
    <w:rsid w:val="007534D7"/>
    <w:rsid w:val="00783CB4"/>
    <w:rsid w:val="00784132"/>
    <w:rsid w:val="007856AE"/>
    <w:rsid w:val="007B0ACF"/>
    <w:rsid w:val="007C75A8"/>
    <w:rsid w:val="007F47F1"/>
    <w:rsid w:val="00811CE8"/>
    <w:rsid w:val="00830900"/>
    <w:rsid w:val="00834BEB"/>
    <w:rsid w:val="00841C4F"/>
    <w:rsid w:val="00852D97"/>
    <w:rsid w:val="00876409"/>
    <w:rsid w:val="00883F73"/>
    <w:rsid w:val="00884BEF"/>
    <w:rsid w:val="008D1E27"/>
    <w:rsid w:val="008D2981"/>
    <w:rsid w:val="008E303D"/>
    <w:rsid w:val="00905CF7"/>
    <w:rsid w:val="00932BCC"/>
    <w:rsid w:val="00957197"/>
    <w:rsid w:val="00962A2A"/>
    <w:rsid w:val="009771A5"/>
    <w:rsid w:val="00A1774D"/>
    <w:rsid w:val="00A20DE8"/>
    <w:rsid w:val="00A721D6"/>
    <w:rsid w:val="00A82869"/>
    <w:rsid w:val="00A914F2"/>
    <w:rsid w:val="00AC3F8F"/>
    <w:rsid w:val="00AC46D3"/>
    <w:rsid w:val="00AF51FD"/>
    <w:rsid w:val="00AF7F14"/>
    <w:rsid w:val="00B10784"/>
    <w:rsid w:val="00B16103"/>
    <w:rsid w:val="00B23D64"/>
    <w:rsid w:val="00B24C72"/>
    <w:rsid w:val="00B25996"/>
    <w:rsid w:val="00B728E3"/>
    <w:rsid w:val="00BA2376"/>
    <w:rsid w:val="00BD2C56"/>
    <w:rsid w:val="00BE2A54"/>
    <w:rsid w:val="00BF4C87"/>
    <w:rsid w:val="00C0016C"/>
    <w:rsid w:val="00C04096"/>
    <w:rsid w:val="00C32EC7"/>
    <w:rsid w:val="00C42573"/>
    <w:rsid w:val="00C46E88"/>
    <w:rsid w:val="00C768D9"/>
    <w:rsid w:val="00C8112F"/>
    <w:rsid w:val="00CA55A4"/>
    <w:rsid w:val="00CD0770"/>
    <w:rsid w:val="00D144A3"/>
    <w:rsid w:val="00D30749"/>
    <w:rsid w:val="00D40538"/>
    <w:rsid w:val="00D61CBA"/>
    <w:rsid w:val="00D87624"/>
    <w:rsid w:val="00D87C3D"/>
    <w:rsid w:val="00DC2D95"/>
    <w:rsid w:val="00E1668B"/>
    <w:rsid w:val="00E16D79"/>
    <w:rsid w:val="00E3484A"/>
    <w:rsid w:val="00E34D91"/>
    <w:rsid w:val="00E46AC6"/>
    <w:rsid w:val="00E50ED9"/>
    <w:rsid w:val="00E55D13"/>
    <w:rsid w:val="00E9263F"/>
    <w:rsid w:val="00EC27C7"/>
    <w:rsid w:val="00F24531"/>
    <w:rsid w:val="00F40F54"/>
    <w:rsid w:val="00F60BBF"/>
    <w:rsid w:val="00F81851"/>
    <w:rsid w:val="00F85567"/>
    <w:rsid w:val="00F86B99"/>
    <w:rsid w:val="00FB2460"/>
    <w:rsid w:val="00FB67BB"/>
    <w:rsid w:val="00FC1A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7C71F63D-346D-447B-AAC8-AADB03BE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51FD"/>
  </w:style>
  <w:style w:type="paragraph" w:styleId="Ttulo1">
    <w:name w:val="heading 1"/>
    <w:basedOn w:val="Normal"/>
    <w:next w:val="Normal"/>
    <w:rsid w:val="00AF51FD"/>
    <w:pPr>
      <w:keepNext/>
      <w:spacing w:before="240" w:after="60"/>
      <w:outlineLvl w:val="0"/>
    </w:pPr>
    <w:rPr>
      <w:rFonts w:ascii="Calibri" w:eastAsia="Calibri" w:hAnsi="Calibri" w:cs="Calibri"/>
      <w:b/>
      <w:sz w:val="32"/>
      <w:szCs w:val="32"/>
    </w:rPr>
  </w:style>
  <w:style w:type="paragraph" w:styleId="Ttulo2">
    <w:name w:val="heading 2"/>
    <w:basedOn w:val="Normal"/>
    <w:next w:val="Normal"/>
    <w:rsid w:val="00AF51FD"/>
    <w:pPr>
      <w:keepNext/>
      <w:spacing w:before="240" w:after="60"/>
      <w:outlineLvl w:val="1"/>
    </w:pPr>
    <w:rPr>
      <w:rFonts w:ascii="Calibri" w:eastAsia="Calibri" w:hAnsi="Calibri" w:cs="Calibri"/>
      <w:b/>
      <w:i/>
      <w:sz w:val="28"/>
      <w:szCs w:val="28"/>
    </w:rPr>
  </w:style>
  <w:style w:type="paragraph" w:styleId="Ttulo3">
    <w:name w:val="heading 3"/>
    <w:basedOn w:val="Normal"/>
    <w:next w:val="Normal"/>
    <w:rsid w:val="00AF51FD"/>
    <w:pPr>
      <w:keepNext/>
      <w:spacing w:before="240" w:after="60"/>
      <w:outlineLvl w:val="2"/>
    </w:pPr>
    <w:rPr>
      <w:rFonts w:ascii="Calibri" w:eastAsia="Calibri" w:hAnsi="Calibri" w:cs="Calibri"/>
      <w:b/>
      <w:sz w:val="26"/>
      <w:szCs w:val="26"/>
    </w:rPr>
  </w:style>
  <w:style w:type="paragraph" w:styleId="Ttulo4">
    <w:name w:val="heading 4"/>
    <w:basedOn w:val="Normal"/>
    <w:next w:val="Normal"/>
    <w:rsid w:val="00AF51FD"/>
    <w:pPr>
      <w:keepNext/>
      <w:spacing w:before="240" w:after="60"/>
      <w:outlineLvl w:val="3"/>
    </w:pPr>
    <w:rPr>
      <w:rFonts w:ascii="Calibri" w:eastAsia="Calibri" w:hAnsi="Calibri" w:cs="Calibri"/>
      <w:b/>
      <w:sz w:val="28"/>
      <w:szCs w:val="28"/>
    </w:rPr>
  </w:style>
  <w:style w:type="paragraph" w:styleId="Ttulo5">
    <w:name w:val="heading 5"/>
    <w:basedOn w:val="Normal"/>
    <w:next w:val="Normal"/>
    <w:rsid w:val="00AF51FD"/>
    <w:pPr>
      <w:keepNext/>
      <w:keepLines/>
      <w:spacing w:before="220" w:after="40"/>
      <w:outlineLvl w:val="4"/>
    </w:pPr>
    <w:rPr>
      <w:b/>
      <w:sz w:val="22"/>
      <w:szCs w:val="22"/>
    </w:rPr>
  </w:style>
  <w:style w:type="paragraph" w:styleId="Ttulo6">
    <w:name w:val="heading 6"/>
    <w:basedOn w:val="Normal"/>
    <w:next w:val="Normal"/>
    <w:rsid w:val="00AF51F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AF51FD"/>
    <w:tblPr>
      <w:tblCellMar>
        <w:top w:w="0" w:type="dxa"/>
        <w:left w:w="0" w:type="dxa"/>
        <w:bottom w:w="0" w:type="dxa"/>
        <w:right w:w="0" w:type="dxa"/>
      </w:tblCellMar>
    </w:tblPr>
  </w:style>
  <w:style w:type="paragraph" w:styleId="Puesto">
    <w:name w:val="Title"/>
    <w:basedOn w:val="Normal"/>
    <w:next w:val="Normal"/>
    <w:rsid w:val="00AF51FD"/>
    <w:pPr>
      <w:keepNext/>
      <w:keepLines/>
      <w:spacing w:before="480" w:after="120"/>
    </w:pPr>
    <w:rPr>
      <w:b/>
      <w:sz w:val="72"/>
      <w:szCs w:val="72"/>
    </w:rPr>
  </w:style>
  <w:style w:type="paragraph" w:styleId="Subttulo">
    <w:name w:val="Subtitle"/>
    <w:basedOn w:val="Normal"/>
    <w:next w:val="Normal"/>
    <w:rsid w:val="00AF51FD"/>
    <w:pPr>
      <w:keepNext/>
      <w:keepLines/>
      <w:spacing w:before="360" w:after="80"/>
    </w:pPr>
    <w:rPr>
      <w:rFonts w:ascii="Georgia" w:eastAsia="Georgia" w:hAnsi="Georgia" w:cs="Georgia"/>
      <w:i/>
      <w:color w:val="666666"/>
      <w:sz w:val="48"/>
      <w:szCs w:val="48"/>
    </w:rPr>
  </w:style>
  <w:style w:type="table" w:customStyle="1" w:styleId="1">
    <w:name w:val="1"/>
    <w:basedOn w:val="TableNormal"/>
    <w:rsid w:val="00AF51FD"/>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E3484A"/>
    <w:rPr>
      <w:color w:val="0000FF" w:themeColor="hyperlink"/>
      <w:u w:val="single"/>
    </w:rPr>
  </w:style>
  <w:style w:type="paragraph" w:styleId="Textonotapie">
    <w:name w:val="footnote text"/>
    <w:basedOn w:val="Normal"/>
    <w:link w:val="TextonotapieCar"/>
    <w:uiPriority w:val="99"/>
    <w:semiHidden/>
    <w:unhideWhenUsed/>
    <w:rsid w:val="00201D6E"/>
    <w:rPr>
      <w:sz w:val="20"/>
      <w:szCs w:val="20"/>
    </w:rPr>
  </w:style>
  <w:style w:type="character" w:customStyle="1" w:styleId="TextonotapieCar">
    <w:name w:val="Texto nota pie Car"/>
    <w:basedOn w:val="Fuentedeprrafopredeter"/>
    <w:link w:val="Textonotapie"/>
    <w:uiPriority w:val="99"/>
    <w:semiHidden/>
    <w:rsid w:val="00201D6E"/>
    <w:rPr>
      <w:sz w:val="20"/>
      <w:szCs w:val="20"/>
    </w:rPr>
  </w:style>
  <w:style w:type="character" w:styleId="Refdenotaalpie">
    <w:name w:val="footnote reference"/>
    <w:basedOn w:val="Fuentedeprrafopredeter"/>
    <w:uiPriority w:val="99"/>
    <w:semiHidden/>
    <w:unhideWhenUsed/>
    <w:rsid w:val="00201D6E"/>
    <w:rPr>
      <w:vertAlign w:val="superscript"/>
    </w:rPr>
  </w:style>
  <w:style w:type="character" w:styleId="nfasissutil">
    <w:name w:val="Subtle Emphasis"/>
    <w:basedOn w:val="Fuentedeprrafopredeter"/>
    <w:uiPriority w:val="19"/>
    <w:qFormat/>
    <w:rsid w:val="005E7D95"/>
    <w:rPr>
      <w:i/>
      <w:iCs/>
      <w:color w:val="404040" w:themeColor="text1" w:themeTint="BF"/>
    </w:rPr>
  </w:style>
  <w:style w:type="paragraph" w:styleId="Encabezado">
    <w:name w:val="header"/>
    <w:basedOn w:val="Normal"/>
    <w:link w:val="EncabezadoCar"/>
    <w:uiPriority w:val="99"/>
    <w:unhideWhenUsed/>
    <w:rsid w:val="00B24C72"/>
    <w:pPr>
      <w:tabs>
        <w:tab w:val="center" w:pos="4419"/>
        <w:tab w:val="right" w:pos="8838"/>
      </w:tabs>
    </w:pPr>
  </w:style>
  <w:style w:type="character" w:customStyle="1" w:styleId="EncabezadoCar">
    <w:name w:val="Encabezado Car"/>
    <w:basedOn w:val="Fuentedeprrafopredeter"/>
    <w:link w:val="Encabezado"/>
    <w:uiPriority w:val="99"/>
    <w:rsid w:val="00B24C72"/>
  </w:style>
  <w:style w:type="paragraph" w:styleId="Piedepgina">
    <w:name w:val="footer"/>
    <w:basedOn w:val="Normal"/>
    <w:link w:val="PiedepginaCar"/>
    <w:uiPriority w:val="99"/>
    <w:unhideWhenUsed/>
    <w:rsid w:val="00B24C72"/>
    <w:pPr>
      <w:tabs>
        <w:tab w:val="center" w:pos="4419"/>
        <w:tab w:val="right" w:pos="8838"/>
      </w:tabs>
    </w:pPr>
  </w:style>
  <w:style w:type="character" w:customStyle="1" w:styleId="PiedepginaCar">
    <w:name w:val="Pie de página Car"/>
    <w:basedOn w:val="Fuentedeprrafopredeter"/>
    <w:link w:val="Piedepgina"/>
    <w:uiPriority w:val="99"/>
    <w:rsid w:val="00B24C72"/>
  </w:style>
  <w:style w:type="paragraph" w:styleId="Textodeglobo">
    <w:name w:val="Balloon Text"/>
    <w:basedOn w:val="Normal"/>
    <w:link w:val="TextodegloboCar"/>
    <w:uiPriority w:val="99"/>
    <w:semiHidden/>
    <w:unhideWhenUsed/>
    <w:rsid w:val="005B77BF"/>
    <w:rPr>
      <w:rFonts w:ascii="Tahoma" w:hAnsi="Tahoma" w:cs="Tahoma"/>
      <w:sz w:val="16"/>
      <w:szCs w:val="16"/>
    </w:rPr>
  </w:style>
  <w:style w:type="character" w:customStyle="1" w:styleId="TextodegloboCar">
    <w:name w:val="Texto de globo Car"/>
    <w:basedOn w:val="Fuentedeprrafopredeter"/>
    <w:link w:val="Textodeglobo"/>
    <w:uiPriority w:val="99"/>
    <w:semiHidden/>
    <w:rsid w:val="005B77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12370">
      <w:bodyDiv w:val="1"/>
      <w:marLeft w:val="0"/>
      <w:marRight w:val="0"/>
      <w:marTop w:val="0"/>
      <w:marBottom w:val="0"/>
      <w:divBdr>
        <w:top w:val="none" w:sz="0" w:space="0" w:color="auto"/>
        <w:left w:val="none" w:sz="0" w:space="0" w:color="auto"/>
        <w:bottom w:val="none" w:sz="0" w:space="0" w:color="auto"/>
        <w:right w:val="none" w:sz="0" w:space="0" w:color="auto"/>
      </w:divBdr>
    </w:div>
    <w:div w:id="468017822">
      <w:bodyDiv w:val="1"/>
      <w:marLeft w:val="0"/>
      <w:marRight w:val="0"/>
      <w:marTop w:val="0"/>
      <w:marBottom w:val="0"/>
      <w:divBdr>
        <w:top w:val="none" w:sz="0" w:space="0" w:color="auto"/>
        <w:left w:val="none" w:sz="0" w:space="0" w:color="auto"/>
        <w:bottom w:val="none" w:sz="0" w:space="0" w:color="auto"/>
        <w:right w:val="none" w:sz="0" w:space="0" w:color="auto"/>
      </w:divBdr>
      <w:divsChild>
        <w:div w:id="2097628816">
          <w:marLeft w:val="0"/>
          <w:marRight w:val="0"/>
          <w:marTop w:val="0"/>
          <w:marBottom w:val="0"/>
          <w:divBdr>
            <w:top w:val="none" w:sz="0" w:space="0" w:color="auto"/>
            <w:left w:val="none" w:sz="0" w:space="0" w:color="auto"/>
            <w:bottom w:val="none" w:sz="0" w:space="0" w:color="auto"/>
            <w:right w:val="none" w:sz="0" w:space="0" w:color="auto"/>
          </w:divBdr>
        </w:div>
      </w:divsChild>
    </w:div>
    <w:div w:id="599142990">
      <w:bodyDiv w:val="1"/>
      <w:marLeft w:val="0"/>
      <w:marRight w:val="0"/>
      <w:marTop w:val="0"/>
      <w:marBottom w:val="0"/>
      <w:divBdr>
        <w:top w:val="none" w:sz="0" w:space="0" w:color="auto"/>
        <w:left w:val="none" w:sz="0" w:space="0" w:color="auto"/>
        <w:bottom w:val="none" w:sz="0" w:space="0" w:color="auto"/>
        <w:right w:val="none" w:sz="0" w:space="0" w:color="auto"/>
      </w:divBdr>
    </w:div>
    <w:div w:id="824277919">
      <w:bodyDiv w:val="1"/>
      <w:marLeft w:val="0"/>
      <w:marRight w:val="0"/>
      <w:marTop w:val="0"/>
      <w:marBottom w:val="0"/>
      <w:divBdr>
        <w:top w:val="none" w:sz="0" w:space="0" w:color="auto"/>
        <w:left w:val="none" w:sz="0" w:space="0" w:color="auto"/>
        <w:bottom w:val="none" w:sz="0" w:space="0" w:color="auto"/>
        <w:right w:val="none" w:sz="0" w:space="0" w:color="auto"/>
      </w:divBdr>
    </w:div>
    <w:div w:id="925650224">
      <w:bodyDiv w:val="1"/>
      <w:marLeft w:val="0"/>
      <w:marRight w:val="0"/>
      <w:marTop w:val="0"/>
      <w:marBottom w:val="0"/>
      <w:divBdr>
        <w:top w:val="none" w:sz="0" w:space="0" w:color="auto"/>
        <w:left w:val="none" w:sz="0" w:space="0" w:color="auto"/>
        <w:bottom w:val="none" w:sz="0" w:space="0" w:color="auto"/>
        <w:right w:val="none" w:sz="0" w:space="0" w:color="auto"/>
      </w:divBdr>
    </w:div>
    <w:div w:id="930048274">
      <w:bodyDiv w:val="1"/>
      <w:marLeft w:val="0"/>
      <w:marRight w:val="0"/>
      <w:marTop w:val="0"/>
      <w:marBottom w:val="0"/>
      <w:divBdr>
        <w:top w:val="none" w:sz="0" w:space="0" w:color="auto"/>
        <w:left w:val="none" w:sz="0" w:space="0" w:color="auto"/>
        <w:bottom w:val="none" w:sz="0" w:space="0" w:color="auto"/>
        <w:right w:val="none" w:sz="0" w:space="0" w:color="auto"/>
      </w:divBdr>
    </w:div>
    <w:div w:id="1324771424">
      <w:bodyDiv w:val="1"/>
      <w:marLeft w:val="0"/>
      <w:marRight w:val="0"/>
      <w:marTop w:val="0"/>
      <w:marBottom w:val="0"/>
      <w:divBdr>
        <w:top w:val="none" w:sz="0" w:space="0" w:color="auto"/>
        <w:left w:val="none" w:sz="0" w:space="0" w:color="auto"/>
        <w:bottom w:val="none" w:sz="0" w:space="0" w:color="auto"/>
        <w:right w:val="none" w:sz="0" w:space="0" w:color="auto"/>
      </w:divBdr>
    </w:div>
    <w:div w:id="1629044874">
      <w:bodyDiv w:val="1"/>
      <w:marLeft w:val="0"/>
      <w:marRight w:val="0"/>
      <w:marTop w:val="0"/>
      <w:marBottom w:val="0"/>
      <w:divBdr>
        <w:top w:val="none" w:sz="0" w:space="0" w:color="auto"/>
        <w:left w:val="none" w:sz="0" w:space="0" w:color="auto"/>
        <w:bottom w:val="none" w:sz="0" w:space="0" w:color="auto"/>
        <w:right w:val="none" w:sz="0" w:space="0" w:color="auto"/>
      </w:divBdr>
    </w:div>
    <w:div w:id="1683509381">
      <w:bodyDiv w:val="1"/>
      <w:marLeft w:val="0"/>
      <w:marRight w:val="0"/>
      <w:marTop w:val="0"/>
      <w:marBottom w:val="0"/>
      <w:divBdr>
        <w:top w:val="none" w:sz="0" w:space="0" w:color="auto"/>
        <w:left w:val="none" w:sz="0" w:space="0" w:color="auto"/>
        <w:bottom w:val="none" w:sz="0" w:space="0" w:color="auto"/>
        <w:right w:val="none" w:sz="0" w:space="0" w:color="auto"/>
      </w:divBdr>
      <w:divsChild>
        <w:div w:id="139007550">
          <w:marLeft w:val="0"/>
          <w:marRight w:val="0"/>
          <w:marTop w:val="0"/>
          <w:marBottom w:val="0"/>
          <w:divBdr>
            <w:top w:val="none" w:sz="0" w:space="0" w:color="auto"/>
            <w:left w:val="none" w:sz="0" w:space="0" w:color="auto"/>
            <w:bottom w:val="none" w:sz="0" w:space="0" w:color="auto"/>
            <w:right w:val="none" w:sz="0" w:space="0" w:color="auto"/>
          </w:divBdr>
          <w:divsChild>
            <w:div w:id="2015764412">
              <w:marLeft w:val="0"/>
              <w:marRight w:val="0"/>
              <w:marTop w:val="0"/>
              <w:marBottom w:val="0"/>
              <w:divBdr>
                <w:top w:val="none" w:sz="0" w:space="0" w:color="auto"/>
                <w:left w:val="none" w:sz="0" w:space="0" w:color="auto"/>
                <w:bottom w:val="none" w:sz="0" w:space="0" w:color="auto"/>
                <w:right w:val="none" w:sz="0" w:space="0" w:color="auto"/>
              </w:divBdr>
            </w:div>
          </w:divsChild>
        </w:div>
        <w:div w:id="261691150">
          <w:marLeft w:val="0"/>
          <w:marRight w:val="0"/>
          <w:marTop w:val="0"/>
          <w:marBottom w:val="0"/>
          <w:divBdr>
            <w:top w:val="none" w:sz="0" w:space="0" w:color="auto"/>
            <w:left w:val="none" w:sz="0" w:space="0" w:color="auto"/>
            <w:bottom w:val="none" w:sz="0" w:space="0" w:color="auto"/>
            <w:right w:val="none" w:sz="0" w:space="0" w:color="auto"/>
          </w:divBdr>
        </w:div>
        <w:div w:id="1567640253">
          <w:marLeft w:val="0"/>
          <w:marRight w:val="0"/>
          <w:marTop w:val="0"/>
          <w:marBottom w:val="0"/>
          <w:divBdr>
            <w:top w:val="none" w:sz="0" w:space="0" w:color="auto"/>
            <w:left w:val="none" w:sz="0" w:space="0" w:color="auto"/>
            <w:bottom w:val="none" w:sz="0" w:space="0" w:color="auto"/>
            <w:right w:val="none" w:sz="0" w:space="0" w:color="auto"/>
          </w:divBdr>
          <w:divsChild>
            <w:div w:id="11221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89833">
      <w:bodyDiv w:val="1"/>
      <w:marLeft w:val="0"/>
      <w:marRight w:val="0"/>
      <w:marTop w:val="0"/>
      <w:marBottom w:val="0"/>
      <w:divBdr>
        <w:top w:val="none" w:sz="0" w:space="0" w:color="auto"/>
        <w:left w:val="none" w:sz="0" w:space="0" w:color="auto"/>
        <w:bottom w:val="none" w:sz="0" w:space="0" w:color="auto"/>
        <w:right w:val="none" w:sz="0" w:space="0" w:color="auto"/>
      </w:divBdr>
    </w:div>
    <w:div w:id="2020814000">
      <w:bodyDiv w:val="1"/>
      <w:marLeft w:val="0"/>
      <w:marRight w:val="0"/>
      <w:marTop w:val="0"/>
      <w:marBottom w:val="0"/>
      <w:divBdr>
        <w:top w:val="none" w:sz="0" w:space="0" w:color="auto"/>
        <w:left w:val="none" w:sz="0" w:space="0" w:color="auto"/>
        <w:bottom w:val="none" w:sz="0" w:space="0" w:color="auto"/>
        <w:right w:val="none" w:sz="0" w:space="0" w:color="auto"/>
      </w:divBdr>
    </w:div>
    <w:div w:id="2138906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3D999-5E19-4E4A-8C19-50A0FED6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1947</Words>
  <Characters>10714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Perla Garza Ramos</dc:creator>
  <cp:keywords/>
  <dc:description/>
  <cp:lastModifiedBy>Usuario de Windows</cp:lastModifiedBy>
  <cp:revision>2</cp:revision>
  <dcterms:created xsi:type="dcterms:W3CDTF">2021-05-27T17:34:00Z</dcterms:created>
  <dcterms:modified xsi:type="dcterms:W3CDTF">2021-05-27T17:34:00Z</dcterms:modified>
</cp:coreProperties>
</file>