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F8E" w:rsidRPr="00890049" w:rsidRDefault="002C7F8E" w:rsidP="00890049">
      <w:pPr>
        <w:spacing w:line="360" w:lineRule="auto"/>
        <w:jc w:val="both"/>
        <w:rPr>
          <w:rFonts w:ascii="Century Gothic" w:hAnsi="Century Gothic"/>
          <w:b/>
          <w:sz w:val="24"/>
          <w:szCs w:val="24"/>
          <w:lang w:val="es-ES_tradnl"/>
        </w:rPr>
      </w:pPr>
      <w:r w:rsidRPr="00890049">
        <w:rPr>
          <w:rFonts w:ascii="Century Gothic" w:hAnsi="Century Gothic"/>
          <w:b/>
          <w:sz w:val="24"/>
          <w:szCs w:val="24"/>
          <w:lang w:val="es-ES_tradnl"/>
        </w:rPr>
        <w:t xml:space="preserve">H. CONGRESO DEL ESTADO </w:t>
      </w:r>
    </w:p>
    <w:p w:rsidR="002C7F8E" w:rsidRPr="00890049" w:rsidRDefault="002C7F8E" w:rsidP="00890049">
      <w:pPr>
        <w:spacing w:line="360" w:lineRule="auto"/>
        <w:jc w:val="both"/>
        <w:rPr>
          <w:rFonts w:ascii="Century Gothic" w:hAnsi="Century Gothic"/>
          <w:b/>
          <w:sz w:val="24"/>
          <w:szCs w:val="24"/>
          <w:lang w:val="es-ES_tradnl"/>
        </w:rPr>
      </w:pPr>
      <w:r w:rsidRPr="00890049">
        <w:rPr>
          <w:rFonts w:ascii="Century Gothic" w:hAnsi="Century Gothic"/>
          <w:b/>
          <w:sz w:val="24"/>
          <w:szCs w:val="24"/>
          <w:lang w:val="es-ES_tradnl"/>
        </w:rPr>
        <w:t xml:space="preserve">P R E S E N T E.- </w:t>
      </w:r>
    </w:p>
    <w:p w:rsidR="00821CD1" w:rsidRPr="00890049" w:rsidRDefault="00821CD1" w:rsidP="00890049">
      <w:pPr>
        <w:spacing w:line="360" w:lineRule="auto"/>
        <w:jc w:val="both"/>
        <w:rPr>
          <w:rFonts w:ascii="Century Gothic" w:hAnsi="Century Gothic"/>
          <w:b/>
          <w:sz w:val="24"/>
          <w:szCs w:val="24"/>
          <w:lang w:val="es-ES_tradnl"/>
        </w:rPr>
      </w:pPr>
    </w:p>
    <w:p w:rsidR="00C6435B" w:rsidRPr="00890049" w:rsidRDefault="00C6435B" w:rsidP="00890049">
      <w:pPr>
        <w:spacing w:line="360" w:lineRule="auto"/>
        <w:jc w:val="both"/>
        <w:rPr>
          <w:rFonts w:ascii="Century Gothic" w:hAnsi="Century Gothic"/>
          <w:b/>
          <w:sz w:val="24"/>
          <w:szCs w:val="24"/>
          <w:lang w:val="es-ES_tradnl"/>
        </w:rPr>
      </w:pPr>
    </w:p>
    <w:p w:rsidR="00E252B4" w:rsidRPr="0014732C" w:rsidRDefault="00EC71A7" w:rsidP="00890049">
      <w:pPr>
        <w:spacing w:line="360" w:lineRule="auto"/>
        <w:jc w:val="both"/>
        <w:rPr>
          <w:rFonts w:ascii="Century Gothic" w:hAnsi="Century Gothic" w:cs="Arial"/>
          <w:sz w:val="24"/>
          <w:szCs w:val="24"/>
        </w:rPr>
      </w:pPr>
      <w:r w:rsidRPr="00EC71A7">
        <w:rPr>
          <w:rFonts w:ascii="Century Gothic" w:hAnsi="Century Gothic"/>
          <w:sz w:val="24"/>
          <w:szCs w:val="24"/>
          <w:lang w:val="es-ES_tradnl"/>
        </w:rPr>
        <w:t>La suscrita, Blanca Gámez Gutiérrez en mi carácter de Diputada de la Sexagésima Sexta Legislatura del Honorable Congreso del Estado, en representación del Grupo Parlamentario del Partido Acción Nacional</w:t>
      </w:r>
      <w:r w:rsidR="002C7F8E" w:rsidRPr="00EC71A7">
        <w:rPr>
          <w:rFonts w:ascii="Century Gothic" w:hAnsi="Century Gothic" w:cs="Arial"/>
          <w:sz w:val="24"/>
          <w:szCs w:val="24"/>
        </w:rPr>
        <w:t>,</w:t>
      </w:r>
      <w:r w:rsidR="002C7F8E" w:rsidRPr="00890049">
        <w:rPr>
          <w:rFonts w:ascii="Century Gothic" w:hAnsi="Century Gothic" w:cs="Arial"/>
          <w:sz w:val="24"/>
          <w:szCs w:val="24"/>
        </w:rPr>
        <w:t xml:space="preserve"> en uso de las atribuciones conferidas por los </w:t>
      </w:r>
      <w:r w:rsidR="002C7F8E" w:rsidRPr="00890049">
        <w:rPr>
          <w:rFonts w:ascii="Century Gothic" w:hAnsi="Century Gothic" w:cs="Arial"/>
          <w:bCs/>
          <w:noProof/>
          <w:sz w:val="24"/>
          <w:szCs w:val="24"/>
          <w:lang w:val="es-MX"/>
        </w:rPr>
        <w:t xml:space="preserve">artículos </w:t>
      </w:r>
      <w:r w:rsidR="009F3879" w:rsidRPr="00890049">
        <w:rPr>
          <w:rFonts w:ascii="Century Gothic" w:hAnsi="Century Gothic" w:cs="Arial"/>
          <w:sz w:val="24"/>
          <w:szCs w:val="24"/>
        </w:rPr>
        <w:t>57 y 58</w:t>
      </w:r>
      <w:r w:rsidR="00BF7977" w:rsidRPr="00890049">
        <w:rPr>
          <w:rFonts w:ascii="Century Gothic" w:hAnsi="Century Gothic" w:cs="Arial"/>
          <w:sz w:val="24"/>
          <w:szCs w:val="24"/>
        </w:rPr>
        <w:t xml:space="preserve"> de la Constitución Política del Estado de Chihuahua</w:t>
      </w:r>
      <w:r w:rsidR="009F3879" w:rsidRPr="00890049">
        <w:rPr>
          <w:rFonts w:ascii="Century Gothic" w:hAnsi="Century Gothic" w:cs="Arial"/>
          <w:sz w:val="24"/>
          <w:szCs w:val="24"/>
        </w:rPr>
        <w:t>;</w:t>
      </w:r>
      <w:r w:rsidR="00252217" w:rsidRPr="00890049">
        <w:rPr>
          <w:rFonts w:ascii="Century Gothic" w:hAnsi="Century Gothic" w:cs="Arial"/>
          <w:sz w:val="24"/>
          <w:szCs w:val="24"/>
        </w:rPr>
        <w:t xml:space="preserve"> </w:t>
      </w:r>
      <w:r w:rsidR="00BF7977" w:rsidRPr="00890049">
        <w:rPr>
          <w:rFonts w:ascii="Century Gothic" w:hAnsi="Century Gothic" w:cs="Arial"/>
          <w:sz w:val="24"/>
          <w:szCs w:val="24"/>
        </w:rPr>
        <w:t>169 y 174</w:t>
      </w:r>
      <w:r w:rsidR="009F3879" w:rsidRPr="00890049">
        <w:rPr>
          <w:rFonts w:ascii="Century Gothic" w:hAnsi="Century Gothic" w:cs="Arial"/>
          <w:sz w:val="24"/>
          <w:szCs w:val="24"/>
        </w:rPr>
        <w:t xml:space="preserve"> fracción II, </w:t>
      </w:r>
      <w:r w:rsidR="00BF7977" w:rsidRPr="00890049">
        <w:rPr>
          <w:rFonts w:ascii="Century Gothic" w:hAnsi="Century Gothic" w:cs="Arial"/>
          <w:sz w:val="24"/>
          <w:szCs w:val="24"/>
        </w:rPr>
        <w:t>de la Ley</w:t>
      </w:r>
      <w:r w:rsidR="009F3879" w:rsidRPr="00890049">
        <w:rPr>
          <w:rFonts w:ascii="Century Gothic" w:hAnsi="Century Gothic" w:cs="Arial"/>
          <w:sz w:val="24"/>
          <w:szCs w:val="24"/>
        </w:rPr>
        <w:t xml:space="preserve"> Orgánica del Poder Legislativo,</w:t>
      </w:r>
      <w:r w:rsidR="00BF7977" w:rsidRPr="00890049">
        <w:rPr>
          <w:rFonts w:ascii="Century Gothic" w:hAnsi="Century Gothic" w:cs="Arial"/>
          <w:sz w:val="24"/>
          <w:szCs w:val="24"/>
        </w:rPr>
        <w:t xml:space="preserve"> así como los numerales 75 y 76 del Reglamento Interior y de Prácticas Parlamentarias del Poder Legislativo; </w:t>
      </w:r>
      <w:r>
        <w:rPr>
          <w:rFonts w:ascii="Century Gothic" w:hAnsi="Century Gothic" w:cs="Arial"/>
          <w:sz w:val="24"/>
          <w:szCs w:val="24"/>
        </w:rPr>
        <w:t>comparecemos</w:t>
      </w:r>
      <w:r w:rsidR="002C7F8E" w:rsidRPr="00890049">
        <w:rPr>
          <w:rFonts w:ascii="Century Gothic" w:hAnsi="Century Gothic" w:cs="Arial"/>
          <w:sz w:val="24"/>
          <w:szCs w:val="24"/>
        </w:rPr>
        <w:t xml:space="preserve"> ante esta Honorable Represe</w:t>
      </w:r>
      <w:r w:rsidR="003D0CD9" w:rsidRPr="00890049">
        <w:rPr>
          <w:rFonts w:ascii="Century Gothic" w:hAnsi="Century Gothic" w:cs="Arial"/>
          <w:sz w:val="24"/>
          <w:szCs w:val="24"/>
        </w:rPr>
        <w:t xml:space="preserve">ntación Popular para presentar </w:t>
      </w:r>
      <w:r w:rsidR="003D0CD9" w:rsidRPr="00890049">
        <w:rPr>
          <w:rFonts w:ascii="Century Gothic" w:hAnsi="Century Gothic" w:cs="Arial"/>
          <w:b/>
          <w:sz w:val="24"/>
          <w:szCs w:val="24"/>
        </w:rPr>
        <w:t>I</w:t>
      </w:r>
      <w:r w:rsidR="002C7F8E" w:rsidRPr="00890049">
        <w:rPr>
          <w:rFonts w:ascii="Century Gothic" w:hAnsi="Century Gothic" w:cs="Arial"/>
          <w:b/>
          <w:sz w:val="24"/>
          <w:szCs w:val="24"/>
        </w:rPr>
        <w:t>niciativa con</w:t>
      </w:r>
      <w:r w:rsidR="002C7F8E" w:rsidRPr="00890049">
        <w:rPr>
          <w:rFonts w:ascii="Century Gothic" w:hAnsi="Century Gothic" w:cs="Arial"/>
          <w:sz w:val="24"/>
          <w:szCs w:val="24"/>
        </w:rPr>
        <w:t xml:space="preserve"> </w:t>
      </w:r>
      <w:r w:rsidR="002C7F8E" w:rsidRPr="00890049">
        <w:rPr>
          <w:rFonts w:ascii="Century Gothic" w:hAnsi="Century Gothic" w:cs="Arial"/>
          <w:b/>
          <w:sz w:val="24"/>
          <w:szCs w:val="24"/>
        </w:rPr>
        <w:t>carácter</w:t>
      </w:r>
      <w:r>
        <w:rPr>
          <w:rFonts w:ascii="Century Gothic" w:hAnsi="Century Gothic" w:cs="Arial"/>
          <w:b/>
          <w:sz w:val="24"/>
          <w:szCs w:val="24"/>
        </w:rPr>
        <w:t xml:space="preserve"> de Punto de acuerdo</w:t>
      </w:r>
      <w:r w:rsidR="002C7F8E" w:rsidRPr="00890049">
        <w:rPr>
          <w:rFonts w:ascii="Century Gothic" w:hAnsi="Century Gothic" w:cs="Arial"/>
          <w:b/>
          <w:sz w:val="24"/>
          <w:szCs w:val="24"/>
        </w:rPr>
        <w:t xml:space="preserve"> de</w:t>
      </w:r>
      <w:r w:rsidR="00531583" w:rsidRPr="00890049">
        <w:rPr>
          <w:rFonts w:ascii="Century Gothic" w:hAnsi="Century Gothic" w:cs="Arial"/>
          <w:b/>
          <w:sz w:val="24"/>
          <w:szCs w:val="24"/>
        </w:rPr>
        <w:t xml:space="preserve"> urgente resolución,</w:t>
      </w:r>
      <w:r w:rsidR="00555FB6" w:rsidRPr="00890049">
        <w:rPr>
          <w:rFonts w:ascii="Century Gothic" w:hAnsi="Century Gothic" w:cs="Arial"/>
          <w:sz w:val="24"/>
          <w:szCs w:val="24"/>
        </w:rPr>
        <w:t xml:space="preserve"> </w:t>
      </w:r>
      <w:r>
        <w:rPr>
          <w:rFonts w:ascii="Century Gothic" w:hAnsi="Century Gothic" w:cs="Arial"/>
          <w:sz w:val="24"/>
          <w:szCs w:val="24"/>
        </w:rPr>
        <w:t>con el objeto</w:t>
      </w:r>
      <w:r w:rsidR="00ED405E" w:rsidRPr="00890049">
        <w:rPr>
          <w:rFonts w:ascii="Century Gothic" w:hAnsi="Century Gothic" w:cs="Arial"/>
          <w:sz w:val="24"/>
          <w:szCs w:val="24"/>
        </w:rPr>
        <w:t xml:space="preserve"> </w:t>
      </w:r>
      <w:bookmarkStart w:id="0" w:name="_GoBack"/>
      <w:r w:rsidR="00ED405E" w:rsidRPr="00890049">
        <w:rPr>
          <w:rFonts w:ascii="Century Gothic" w:hAnsi="Century Gothic" w:cs="Arial"/>
          <w:sz w:val="24"/>
          <w:szCs w:val="24"/>
        </w:rPr>
        <w:t xml:space="preserve">de </w:t>
      </w:r>
      <w:r w:rsidR="00DA56A4" w:rsidRPr="00890049">
        <w:rPr>
          <w:rFonts w:ascii="Century Gothic" w:hAnsi="Century Gothic" w:cs="Arial"/>
          <w:sz w:val="24"/>
          <w:szCs w:val="24"/>
        </w:rPr>
        <w:t xml:space="preserve">exhortar a la Cámara de Diputados del Honorable Congreso de la Unión, para que dentro del proceso legislativo respectivo, desestime </w:t>
      </w:r>
      <w:r w:rsidR="000F5F5C">
        <w:rPr>
          <w:rFonts w:ascii="Century Gothic" w:hAnsi="Century Gothic" w:cs="Arial"/>
          <w:sz w:val="24"/>
          <w:szCs w:val="24"/>
        </w:rPr>
        <w:t>y deseche</w:t>
      </w:r>
      <w:r w:rsidR="000F5F5C" w:rsidRPr="00890049">
        <w:rPr>
          <w:rFonts w:ascii="Century Gothic" w:hAnsi="Century Gothic" w:cs="Arial"/>
          <w:sz w:val="24"/>
          <w:szCs w:val="24"/>
        </w:rPr>
        <w:t xml:space="preserve"> </w:t>
      </w:r>
      <w:r w:rsidR="00DA56A4" w:rsidRPr="00890049">
        <w:rPr>
          <w:rFonts w:ascii="Century Gothic" w:hAnsi="Century Gothic" w:cs="Arial"/>
          <w:sz w:val="24"/>
          <w:szCs w:val="24"/>
        </w:rPr>
        <w:t xml:space="preserve">por violatorio del Artículo 97 de la Constitución Política de los Estados Unidos Mexicanos, el dispositivo Decimotercero Transitorio incorporado a última hora al proyecto de Decreto aprobado por el Senado de la República, que busca aportar las normas para implementar la reforma constitucional publicada en el Diario Oficial de la Federación de fecha once de marzo del presente año dos mil veintiuno, </w:t>
      </w:r>
      <w:r w:rsidR="00DA56A4" w:rsidRPr="00E51684">
        <w:rPr>
          <w:rFonts w:ascii="Century Gothic" w:hAnsi="Century Gothic" w:cs="Arial"/>
          <w:sz w:val="24"/>
          <w:szCs w:val="24"/>
        </w:rPr>
        <w:t xml:space="preserve">numeral transitorio que ampliaría la permanencia del Ministro Presidente de la Suprema </w:t>
      </w:r>
      <w:r w:rsidR="00DA56A4" w:rsidRPr="0014732C">
        <w:rPr>
          <w:rFonts w:ascii="Century Gothic" w:hAnsi="Century Gothic" w:cs="Arial"/>
          <w:sz w:val="24"/>
          <w:szCs w:val="24"/>
        </w:rPr>
        <w:t xml:space="preserve">Corte de Justicia de la Nación, Arturo Zaldívar Lelo de Larrea, </w:t>
      </w:r>
      <w:r w:rsidR="00E51684" w:rsidRPr="0014732C">
        <w:rPr>
          <w:rStyle w:val="nfasis"/>
          <w:rFonts w:ascii="Century Gothic" w:hAnsi="Century Gothic" w:cs="Arial"/>
          <w:sz w:val="24"/>
          <w:szCs w:val="24"/>
        </w:rPr>
        <w:t>y el Consejo de la Judicatura Federal</w:t>
      </w:r>
      <w:r w:rsidR="00E51684" w:rsidRPr="0014732C">
        <w:rPr>
          <w:rFonts w:ascii="Century Gothic" w:hAnsi="Century Gothic" w:cs="Arial"/>
          <w:sz w:val="24"/>
          <w:szCs w:val="24"/>
        </w:rPr>
        <w:t xml:space="preserve"> </w:t>
      </w:r>
      <w:r w:rsidR="00DA56A4" w:rsidRPr="0014732C">
        <w:rPr>
          <w:rFonts w:ascii="Century Gothic" w:hAnsi="Century Gothic" w:cs="Arial"/>
          <w:sz w:val="24"/>
          <w:szCs w:val="24"/>
        </w:rPr>
        <w:t>por dos años adicionales,</w:t>
      </w:r>
      <w:bookmarkEnd w:id="0"/>
      <w:r w:rsidR="00DA56A4" w:rsidRPr="0014732C">
        <w:rPr>
          <w:rFonts w:ascii="Century Gothic" w:hAnsi="Century Gothic" w:cs="Arial"/>
          <w:sz w:val="24"/>
          <w:szCs w:val="24"/>
        </w:rPr>
        <w:t xml:space="preserve"> por las razones que se plasman en la siguiente</w:t>
      </w:r>
    </w:p>
    <w:p w:rsidR="00DA56A4" w:rsidRPr="00890049" w:rsidRDefault="00DA56A4" w:rsidP="00890049">
      <w:pPr>
        <w:spacing w:line="360" w:lineRule="auto"/>
        <w:jc w:val="both"/>
        <w:rPr>
          <w:rFonts w:ascii="Century Gothic" w:hAnsi="Century Gothic" w:cs="Arial"/>
          <w:sz w:val="24"/>
          <w:szCs w:val="24"/>
        </w:rPr>
      </w:pPr>
    </w:p>
    <w:p w:rsidR="00035B26" w:rsidRPr="00890049" w:rsidRDefault="00035B26" w:rsidP="00890049">
      <w:pPr>
        <w:spacing w:line="360" w:lineRule="auto"/>
        <w:jc w:val="center"/>
        <w:rPr>
          <w:rFonts w:ascii="Century Gothic" w:hAnsi="Century Gothic" w:cs="Arial"/>
          <w:b/>
          <w:sz w:val="24"/>
          <w:szCs w:val="24"/>
        </w:rPr>
      </w:pPr>
      <w:r w:rsidRPr="00890049">
        <w:rPr>
          <w:rFonts w:ascii="Century Gothic" w:hAnsi="Century Gothic" w:cs="Arial"/>
          <w:b/>
          <w:sz w:val="24"/>
          <w:szCs w:val="24"/>
        </w:rPr>
        <w:t>EXPOSICIÓN DE MOTIVOS:</w:t>
      </w:r>
    </w:p>
    <w:p w:rsidR="00555FB6" w:rsidRPr="00890049" w:rsidRDefault="00555FB6" w:rsidP="00890049">
      <w:pPr>
        <w:spacing w:line="360" w:lineRule="auto"/>
        <w:jc w:val="both"/>
        <w:rPr>
          <w:rFonts w:ascii="Century Gothic" w:hAnsi="Century Gothic" w:cs="Arial"/>
          <w:sz w:val="24"/>
          <w:szCs w:val="24"/>
        </w:rPr>
      </w:pPr>
    </w:p>
    <w:p w:rsidR="00141817" w:rsidRPr="00890049" w:rsidRDefault="00141817" w:rsidP="00890049">
      <w:pPr>
        <w:spacing w:line="360" w:lineRule="auto"/>
        <w:jc w:val="both"/>
        <w:rPr>
          <w:rFonts w:ascii="Century Gothic" w:hAnsi="Century Gothic" w:cs="Arial"/>
          <w:sz w:val="24"/>
          <w:szCs w:val="24"/>
        </w:rPr>
      </w:pPr>
    </w:p>
    <w:p w:rsidR="001372AE" w:rsidRPr="00890049" w:rsidRDefault="00141817" w:rsidP="00890049">
      <w:pPr>
        <w:spacing w:line="360" w:lineRule="auto"/>
        <w:jc w:val="both"/>
        <w:rPr>
          <w:rFonts w:ascii="Century Gothic" w:hAnsi="Century Gothic"/>
          <w:sz w:val="24"/>
          <w:szCs w:val="24"/>
        </w:rPr>
      </w:pPr>
      <w:r w:rsidRPr="00890049">
        <w:rPr>
          <w:rFonts w:ascii="Century Gothic" w:hAnsi="Century Gothic" w:cs="Arial"/>
          <w:b/>
          <w:sz w:val="24"/>
          <w:szCs w:val="24"/>
        </w:rPr>
        <w:t xml:space="preserve">I.- </w:t>
      </w:r>
      <w:r w:rsidR="00D30511" w:rsidRPr="00890049">
        <w:rPr>
          <w:rFonts w:ascii="Century Gothic" w:hAnsi="Century Gothic"/>
          <w:sz w:val="24"/>
          <w:szCs w:val="24"/>
        </w:rPr>
        <w:t>El Titular del Poder Ejecutivo Federal, a partir del proyecto elaborado al interior de la Suprema Corte de Justicia de la Nación, pr</w:t>
      </w:r>
      <w:r w:rsidR="002C69F2" w:rsidRPr="00890049">
        <w:rPr>
          <w:rFonts w:ascii="Century Gothic" w:hAnsi="Century Gothic"/>
          <w:sz w:val="24"/>
          <w:szCs w:val="24"/>
        </w:rPr>
        <w:t>esentó el 12 de febrero de 2020</w:t>
      </w:r>
      <w:r w:rsidR="00D30511" w:rsidRPr="00890049">
        <w:rPr>
          <w:rFonts w:ascii="Century Gothic" w:hAnsi="Century Gothic"/>
          <w:sz w:val="24"/>
          <w:szCs w:val="24"/>
        </w:rPr>
        <w:t xml:space="preserve"> ante el Senado de la República, la iniciativa con Proyecto de Decreto por el que se reforman, adicionan y derogan diversas disposiciones de la Constitución Política de los Estados Unidos Mexicanos </w:t>
      </w:r>
      <w:r w:rsidR="003421D5" w:rsidRPr="00890049">
        <w:rPr>
          <w:rFonts w:ascii="Century Gothic" w:hAnsi="Century Gothic"/>
          <w:sz w:val="24"/>
          <w:szCs w:val="24"/>
        </w:rPr>
        <w:t>en lo referente</w:t>
      </w:r>
      <w:r w:rsidR="00D30511" w:rsidRPr="00890049">
        <w:rPr>
          <w:rFonts w:ascii="Century Gothic" w:hAnsi="Century Gothic"/>
          <w:sz w:val="24"/>
          <w:szCs w:val="24"/>
        </w:rPr>
        <w:t xml:space="preserve"> al Poder Judicial de la Federación. La iniciativa tuvo como propósito </w:t>
      </w:r>
      <w:r w:rsidR="003421D5" w:rsidRPr="00890049">
        <w:rPr>
          <w:rFonts w:ascii="Century Gothic" w:hAnsi="Century Gothic"/>
          <w:sz w:val="24"/>
          <w:szCs w:val="24"/>
        </w:rPr>
        <w:t>modificar</w:t>
      </w:r>
      <w:r w:rsidR="00D30511" w:rsidRPr="00890049">
        <w:rPr>
          <w:rFonts w:ascii="Century Gothic" w:hAnsi="Century Gothic"/>
          <w:sz w:val="24"/>
          <w:szCs w:val="24"/>
        </w:rPr>
        <w:t xml:space="preserve"> los artículos 94, 97, 99, 100, 103, 105 y 107.</w:t>
      </w:r>
      <w:r w:rsidR="003421D5" w:rsidRPr="00890049">
        <w:rPr>
          <w:rFonts w:ascii="Century Gothic" w:hAnsi="Century Gothic"/>
          <w:sz w:val="24"/>
          <w:szCs w:val="24"/>
        </w:rPr>
        <w:t xml:space="preserve"> </w:t>
      </w:r>
    </w:p>
    <w:p w:rsidR="001372AE" w:rsidRPr="00890049" w:rsidRDefault="001372AE" w:rsidP="00890049">
      <w:pPr>
        <w:spacing w:line="360" w:lineRule="auto"/>
        <w:jc w:val="both"/>
        <w:rPr>
          <w:rFonts w:ascii="Century Gothic" w:hAnsi="Century Gothic"/>
          <w:sz w:val="24"/>
          <w:szCs w:val="24"/>
        </w:rPr>
      </w:pPr>
    </w:p>
    <w:p w:rsidR="00D30511" w:rsidRPr="00890049" w:rsidRDefault="00D30511" w:rsidP="00890049">
      <w:pPr>
        <w:spacing w:line="360" w:lineRule="auto"/>
        <w:jc w:val="both"/>
        <w:rPr>
          <w:rFonts w:ascii="Century Gothic" w:hAnsi="Century Gothic" w:cs="Arial"/>
          <w:sz w:val="24"/>
          <w:szCs w:val="24"/>
          <w:lang w:eastAsia="es-MX"/>
        </w:rPr>
      </w:pPr>
      <w:r w:rsidRPr="00890049">
        <w:rPr>
          <w:rFonts w:ascii="Century Gothic" w:hAnsi="Century Gothic"/>
          <w:bCs/>
          <w:kern w:val="36"/>
          <w:sz w:val="24"/>
          <w:szCs w:val="24"/>
          <w:lang w:eastAsia="es-MX"/>
        </w:rPr>
        <w:t xml:space="preserve">Después de seguir las etapas del proceso legislativo, </w:t>
      </w:r>
      <w:r w:rsidR="002C69F2" w:rsidRPr="00890049">
        <w:rPr>
          <w:rFonts w:ascii="Century Gothic" w:hAnsi="Century Gothic"/>
          <w:bCs/>
          <w:kern w:val="36"/>
          <w:sz w:val="24"/>
          <w:szCs w:val="24"/>
          <w:lang w:eastAsia="es-MX"/>
        </w:rPr>
        <w:t xml:space="preserve">el día </w:t>
      </w:r>
      <w:r w:rsidRPr="00890049">
        <w:rPr>
          <w:rFonts w:ascii="Century Gothic" w:hAnsi="Century Gothic"/>
          <w:bCs/>
          <w:kern w:val="36"/>
          <w:sz w:val="24"/>
          <w:szCs w:val="24"/>
          <w:lang w:eastAsia="es-MX"/>
        </w:rPr>
        <w:t>11 de marzo de 2021, se publicó en el Diario Oficial de la Federación</w:t>
      </w:r>
      <w:r w:rsidR="00DD5851" w:rsidRPr="00890049">
        <w:rPr>
          <w:rStyle w:val="Refdenotaalpie"/>
          <w:rFonts w:ascii="Century Gothic" w:hAnsi="Century Gothic"/>
          <w:bCs/>
          <w:kern w:val="36"/>
          <w:sz w:val="24"/>
          <w:szCs w:val="24"/>
          <w:lang w:eastAsia="es-MX"/>
        </w:rPr>
        <w:footnoteReference w:id="1"/>
      </w:r>
      <w:r w:rsidRPr="00890049">
        <w:rPr>
          <w:rFonts w:ascii="Century Gothic" w:hAnsi="Century Gothic"/>
          <w:bCs/>
          <w:kern w:val="36"/>
          <w:sz w:val="24"/>
          <w:szCs w:val="24"/>
          <w:lang w:eastAsia="es-MX"/>
        </w:rPr>
        <w:t xml:space="preserve"> el Decreto</w:t>
      </w:r>
      <w:r w:rsidRPr="00FA331B">
        <w:rPr>
          <w:rFonts w:ascii="Century Gothic" w:hAnsi="Century Gothic"/>
          <w:bCs/>
          <w:kern w:val="36"/>
          <w:sz w:val="24"/>
          <w:szCs w:val="24"/>
          <w:lang w:eastAsia="es-MX"/>
        </w:rPr>
        <w:t> por el que se declara</w:t>
      </w:r>
      <w:r w:rsidR="00DD5851" w:rsidRPr="00890049">
        <w:rPr>
          <w:rFonts w:ascii="Century Gothic" w:hAnsi="Century Gothic"/>
          <w:bCs/>
          <w:kern w:val="36"/>
          <w:sz w:val="24"/>
          <w:szCs w:val="24"/>
          <w:lang w:eastAsia="es-MX"/>
        </w:rPr>
        <w:t>n</w:t>
      </w:r>
      <w:r w:rsidRPr="00FA331B">
        <w:rPr>
          <w:rFonts w:ascii="Century Gothic" w:hAnsi="Century Gothic"/>
          <w:bCs/>
          <w:kern w:val="36"/>
          <w:sz w:val="24"/>
          <w:szCs w:val="24"/>
          <w:lang w:eastAsia="es-MX"/>
        </w:rPr>
        <w:t xml:space="preserve"> reformadas y adicionadas diversas disposiciones de la Constitución Política de los Estados Unidos Mexicanos, relativos al </w:t>
      </w:r>
      <w:r w:rsidR="003421D5" w:rsidRPr="00890049">
        <w:rPr>
          <w:rFonts w:ascii="Century Gothic" w:hAnsi="Century Gothic"/>
          <w:bCs/>
          <w:kern w:val="36"/>
          <w:sz w:val="24"/>
          <w:szCs w:val="24"/>
          <w:lang w:eastAsia="es-MX"/>
        </w:rPr>
        <w:t>Poder Judicial de la Federación, y e</w:t>
      </w:r>
      <w:r w:rsidRPr="00890049">
        <w:rPr>
          <w:rFonts w:ascii="Century Gothic" w:hAnsi="Century Gothic"/>
          <w:bCs/>
          <w:kern w:val="36"/>
          <w:sz w:val="24"/>
          <w:szCs w:val="24"/>
          <w:lang w:eastAsia="es-MX"/>
        </w:rPr>
        <w:t xml:space="preserve">n el Artículo Segundo Transitorio se señala que, </w:t>
      </w:r>
      <w:r w:rsidRPr="00890049">
        <w:rPr>
          <w:rFonts w:ascii="Century Gothic" w:hAnsi="Century Gothic" w:cs="Arial"/>
          <w:sz w:val="24"/>
          <w:szCs w:val="24"/>
          <w:lang w:eastAsia="es-MX"/>
        </w:rPr>
        <w:t>e</w:t>
      </w:r>
      <w:r w:rsidRPr="00FA331B">
        <w:rPr>
          <w:rFonts w:ascii="Century Gothic" w:hAnsi="Century Gothic" w:cs="Arial"/>
          <w:sz w:val="24"/>
          <w:szCs w:val="24"/>
          <w:lang w:eastAsia="es-MX"/>
        </w:rPr>
        <w:t xml:space="preserve">l Congreso de la Unión, dentro de los 180 días siguientes </w:t>
      </w:r>
      <w:r w:rsidR="003421D5" w:rsidRPr="00890049">
        <w:rPr>
          <w:rFonts w:ascii="Century Gothic" w:hAnsi="Century Gothic" w:cs="Arial"/>
          <w:sz w:val="24"/>
          <w:szCs w:val="24"/>
          <w:lang w:eastAsia="es-MX"/>
        </w:rPr>
        <w:t>a su</w:t>
      </w:r>
      <w:r w:rsidRPr="00FA331B">
        <w:rPr>
          <w:rFonts w:ascii="Century Gothic" w:hAnsi="Century Gothic" w:cs="Arial"/>
          <w:sz w:val="24"/>
          <w:szCs w:val="24"/>
          <w:lang w:eastAsia="es-MX"/>
        </w:rPr>
        <w:t xml:space="preserve"> entrada en vigor, </w:t>
      </w:r>
      <w:r w:rsidR="003421D5" w:rsidRPr="00890049">
        <w:rPr>
          <w:rFonts w:ascii="Century Gothic" w:hAnsi="Century Gothic" w:cs="Arial"/>
          <w:sz w:val="24"/>
          <w:szCs w:val="24"/>
          <w:lang w:eastAsia="es-MX"/>
        </w:rPr>
        <w:t xml:space="preserve">se </w:t>
      </w:r>
      <w:r w:rsidRPr="00FA331B">
        <w:rPr>
          <w:rFonts w:ascii="Century Gothic" w:hAnsi="Century Gothic" w:cs="Arial"/>
          <w:sz w:val="24"/>
          <w:szCs w:val="24"/>
          <w:lang w:eastAsia="es-MX"/>
        </w:rPr>
        <w:t>deberá aprobar la legislación secundaria derivada del mismo.</w:t>
      </w:r>
    </w:p>
    <w:p w:rsidR="003421D5" w:rsidRPr="00890049" w:rsidRDefault="003421D5" w:rsidP="00890049">
      <w:pPr>
        <w:spacing w:after="101" w:line="360" w:lineRule="auto"/>
        <w:jc w:val="both"/>
        <w:rPr>
          <w:rFonts w:ascii="Century Gothic" w:hAnsi="Century Gothic" w:cs="Arial"/>
          <w:sz w:val="24"/>
          <w:szCs w:val="24"/>
          <w:lang w:eastAsia="es-MX"/>
        </w:rPr>
      </w:pPr>
    </w:p>
    <w:p w:rsidR="000364F3" w:rsidRPr="00890049" w:rsidRDefault="000364F3" w:rsidP="00890049">
      <w:pPr>
        <w:spacing w:after="101" w:line="360" w:lineRule="auto"/>
        <w:jc w:val="both"/>
        <w:rPr>
          <w:rFonts w:ascii="Century Gothic" w:hAnsi="Century Gothic" w:cs="Arial"/>
          <w:i/>
          <w:sz w:val="24"/>
          <w:szCs w:val="24"/>
          <w:lang w:eastAsia="es-MX"/>
        </w:rPr>
      </w:pPr>
      <w:r w:rsidRPr="00890049">
        <w:rPr>
          <w:rFonts w:ascii="Century Gothic" w:hAnsi="Century Gothic" w:cs="Arial"/>
          <w:sz w:val="24"/>
          <w:szCs w:val="24"/>
          <w:lang w:eastAsia="es-MX"/>
        </w:rPr>
        <w:t xml:space="preserve">Ahora bien, como paso subsecuente, el pasado jueves 15 de abril, se presentó a votación en el propio Senado de la República, el proyecto </w:t>
      </w:r>
      <w:r w:rsidR="00CA0E8A" w:rsidRPr="00890049">
        <w:rPr>
          <w:rFonts w:ascii="Century Gothic" w:hAnsi="Century Gothic" w:cs="Arial"/>
          <w:sz w:val="24"/>
          <w:szCs w:val="24"/>
          <w:lang w:eastAsia="es-MX"/>
        </w:rPr>
        <w:t xml:space="preserve">de reformas y adiciones tanto de la Ley Orgánica como las relativas a la Carrera Judicial del mismo Poder  Judicial de la Federación, resultando </w:t>
      </w:r>
      <w:r w:rsidR="00CA0E8A" w:rsidRPr="00890049">
        <w:rPr>
          <w:rFonts w:ascii="Century Gothic" w:hAnsi="Century Gothic" w:cs="Arial"/>
          <w:sz w:val="24"/>
          <w:szCs w:val="24"/>
          <w:lang w:eastAsia="es-MX"/>
        </w:rPr>
        <w:lastRenderedPageBreak/>
        <w:t>que ya al final de la discusión y previo a momentos escasos de la referida votación, a manera de reserva, que “</w:t>
      </w:r>
      <w:r w:rsidR="004E589F" w:rsidRPr="00890049">
        <w:rPr>
          <w:rFonts w:ascii="Century Gothic" w:hAnsi="Century Gothic" w:cs="Arial"/>
          <w:sz w:val="24"/>
          <w:szCs w:val="24"/>
          <w:lang w:eastAsia="es-MX"/>
        </w:rPr>
        <w:t>...</w:t>
      </w:r>
      <w:r w:rsidR="00CA0E8A" w:rsidRPr="00890049">
        <w:rPr>
          <w:rStyle w:val="nfasis"/>
          <w:rFonts w:ascii="Century Gothic" w:hAnsi="Century Gothic" w:cs="Arial"/>
          <w:sz w:val="24"/>
          <w:szCs w:val="24"/>
        </w:rPr>
        <w:t>con el fin de implementar la reforma constitucional al Poder Judicial de la Federación publicada en el Diario Oficial de la Federación del 11 de marzo de 2021 y las leyes reglamentarias, la persona que a su entrada en vigor ocupe la presidencia de la Suprema Corte de Justicia de la Nación y el Consejo de la Judicatura Federal, durará en ese cargo hasta el 30 de noviembre de 2024</w:t>
      </w:r>
      <w:r w:rsidR="00CA0E8A" w:rsidRPr="00890049">
        <w:rPr>
          <w:rFonts w:ascii="Century Gothic" w:hAnsi="Century Gothic" w:cs="Arial"/>
          <w:sz w:val="24"/>
          <w:szCs w:val="24"/>
        </w:rPr>
        <w:t>”</w:t>
      </w:r>
      <w:r w:rsidR="00D26F97" w:rsidRPr="00890049">
        <w:rPr>
          <w:rFonts w:ascii="Century Gothic" w:hAnsi="Century Gothic" w:cs="Arial"/>
          <w:i/>
          <w:sz w:val="24"/>
          <w:szCs w:val="24"/>
        </w:rPr>
        <w:t xml:space="preserve">. </w:t>
      </w:r>
      <w:r w:rsidR="00CA0E8A" w:rsidRPr="00890049">
        <w:rPr>
          <w:rFonts w:ascii="Century Gothic" w:hAnsi="Century Gothic" w:cs="Arial"/>
          <w:i/>
          <w:sz w:val="24"/>
          <w:szCs w:val="24"/>
          <w:lang w:eastAsia="es-MX"/>
        </w:rPr>
        <w:t xml:space="preserve"> </w:t>
      </w:r>
    </w:p>
    <w:p w:rsidR="000364F3" w:rsidRPr="00890049" w:rsidRDefault="000364F3" w:rsidP="00890049">
      <w:pPr>
        <w:spacing w:after="101" w:line="360" w:lineRule="auto"/>
        <w:jc w:val="both"/>
        <w:rPr>
          <w:rFonts w:ascii="Century Gothic" w:hAnsi="Century Gothic" w:cs="Arial"/>
          <w:sz w:val="24"/>
          <w:szCs w:val="24"/>
          <w:lang w:eastAsia="es-MX"/>
        </w:rPr>
      </w:pPr>
    </w:p>
    <w:p w:rsidR="003421D5" w:rsidRPr="00890049" w:rsidRDefault="00D30511" w:rsidP="00890049">
      <w:pPr>
        <w:spacing w:after="101" w:line="360" w:lineRule="auto"/>
        <w:jc w:val="both"/>
        <w:rPr>
          <w:rFonts w:ascii="Century Gothic" w:hAnsi="Century Gothic" w:cs="Arial"/>
          <w:sz w:val="24"/>
          <w:szCs w:val="24"/>
          <w:lang w:eastAsia="es-MX"/>
        </w:rPr>
      </w:pPr>
      <w:r w:rsidRPr="00890049">
        <w:rPr>
          <w:rFonts w:ascii="Century Gothic" w:hAnsi="Century Gothic" w:cs="Arial"/>
          <w:sz w:val="24"/>
          <w:szCs w:val="24"/>
          <w:lang w:eastAsia="es-MX"/>
        </w:rPr>
        <w:t xml:space="preserve">En ese contexto cabe precisar que, hasta </w:t>
      </w:r>
      <w:r w:rsidR="003421D5" w:rsidRPr="00890049">
        <w:rPr>
          <w:rFonts w:ascii="Century Gothic" w:hAnsi="Century Gothic" w:cs="Arial"/>
          <w:sz w:val="24"/>
          <w:szCs w:val="24"/>
          <w:lang w:eastAsia="es-MX"/>
        </w:rPr>
        <w:t>ese</w:t>
      </w:r>
      <w:r w:rsidRPr="00890049">
        <w:rPr>
          <w:rFonts w:ascii="Century Gothic" w:hAnsi="Century Gothic" w:cs="Arial"/>
          <w:sz w:val="24"/>
          <w:szCs w:val="24"/>
          <w:lang w:eastAsia="es-MX"/>
        </w:rPr>
        <w:t xml:space="preserve"> momento, la reforma que nos ocupa </w:t>
      </w:r>
      <w:r w:rsidR="00CA0E8A" w:rsidRPr="00890049">
        <w:rPr>
          <w:rFonts w:ascii="Century Gothic" w:hAnsi="Century Gothic" w:cs="Arial"/>
          <w:sz w:val="24"/>
          <w:szCs w:val="24"/>
          <w:lang w:eastAsia="es-MX"/>
        </w:rPr>
        <w:t>había sido</w:t>
      </w:r>
      <w:r w:rsidRPr="00890049">
        <w:rPr>
          <w:rFonts w:ascii="Century Gothic" w:hAnsi="Century Gothic" w:cs="Arial"/>
          <w:sz w:val="24"/>
          <w:szCs w:val="24"/>
          <w:lang w:eastAsia="es-MX"/>
        </w:rPr>
        <w:t xml:space="preserve"> consensuada debidamente en equipos de trabajo</w:t>
      </w:r>
      <w:r w:rsidR="00DD5851" w:rsidRPr="00890049">
        <w:rPr>
          <w:rFonts w:ascii="Century Gothic" w:hAnsi="Century Gothic" w:cs="Arial"/>
          <w:sz w:val="24"/>
          <w:szCs w:val="24"/>
          <w:lang w:eastAsia="es-MX"/>
        </w:rPr>
        <w:t>,</w:t>
      </w:r>
      <w:r w:rsidRPr="00890049">
        <w:rPr>
          <w:rFonts w:ascii="Century Gothic" w:hAnsi="Century Gothic" w:cs="Arial"/>
          <w:sz w:val="24"/>
          <w:szCs w:val="24"/>
          <w:lang w:eastAsia="es-MX"/>
        </w:rPr>
        <w:t xml:space="preserve"> y que se destaca un progreso normativo hacia el Poder Judicial de la Federación, particularmente en diversos </w:t>
      </w:r>
      <w:r w:rsidR="00DD5851" w:rsidRPr="00890049">
        <w:rPr>
          <w:rFonts w:ascii="Century Gothic" w:hAnsi="Century Gothic" w:cs="Arial"/>
          <w:sz w:val="24"/>
          <w:szCs w:val="24"/>
          <w:lang w:eastAsia="es-MX"/>
        </w:rPr>
        <w:t>aspectos</w:t>
      </w:r>
      <w:r w:rsidRPr="00890049">
        <w:rPr>
          <w:rFonts w:ascii="Century Gothic" w:hAnsi="Century Gothic" w:cs="Arial"/>
          <w:sz w:val="24"/>
          <w:szCs w:val="24"/>
          <w:lang w:eastAsia="es-MX"/>
        </w:rPr>
        <w:t xml:space="preserve"> como lo son: procedimientos de responsabilidad, medidas cautelares, visitas extraordinarias, rea</w:t>
      </w:r>
      <w:r w:rsidR="00183F52" w:rsidRPr="00890049">
        <w:rPr>
          <w:rFonts w:ascii="Century Gothic" w:hAnsi="Century Gothic" w:cs="Arial"/>
          <w:sz w:val="24"/>
          <w:szCs w:val="24"/>
          <w:lang w:eastAsia="es-MX"/>
        </w:rPr>
        <w:t>d</w:t>
      </w:r>
      <w:r w:rsidRPr="00890049">
        <w:rPr>
          <w:rFonts w:ascii="Century Gothic" w:hAnsi="Century Gothic" w:cs="Arial"/>
          <w:sz w:val="24"/>
          <w:szCs w:val="24"/>
          <w:lang w:eastAsia="es-MX"/>
        </w:rPr>
        <w:t>scripciones, ratificaciones, y en general armonizaciones con estándares internacionales.</w:t>
      </w:r>
      <w:r w:rsidR="00CA0E8A" w:rsidRPr="00890049">
        <w:rPr>
          <w:rFonts w:ascii="Century Gothic" w:hAnsi="Century Gothic" w:cs="Arial"/>
          <w:sz w:val="24"/>
          <w:szCs w:val="24"/>
          <w:lang w:eastAsia="es-MX"/>
        </w:rPr>
        <w:t xml:space="preserve"> Todo </w:t>
      </w:r>
      <w:r w:rsidR="00B87A84" w:rsidRPr="00890049">
        <w:rPr>
          <w:rFonts w:ascii="Century Gothic" w:hAnsi="Century Gothic" w:cs="Arial"/>
          <w:sz w:val="24"/>
          <w:szCs w:val="24"/>
          <w:lang w:eastAsia="es-MX"/>
        </w:rPr>
        <w:t xml:space="preserve">acordado sin mayores problemas, </w:t>
      </w:r>
      <w:r w:rsidR="00CA0E8A" w:rsidRPr="00890049">
        <w:rPr>
          <w:rFonts w:ascii="Century Gothic" w:hAnsi="Century Gothic" w:cs="Arial"/>
          <w:sz w:val="24"/>
          <w:szCs w:val="24"/>
          <w:lang w:eastAsia="es-MX"/>
        </w:rPr>
        <w:t xml:space="preserve">menos el numeral transitorio decimotercero que introdujo tal </w:t>
      </w:r>
      <w:r w:rsidR="00B87A84" w:rsidRPr="00890049">
        <w:rPr>
          <w:rFonts w:ascii="Century Gothic" w:hAnsi="Century Gothic" w:cs="Arial"/>
          <w:sz w:val="24"/>
          <w:szCs w:val="24"/>
          <w:lang w:eastAsia="es-MX"/>
        </w:rPr>
        <w:t>ampliación</w:t>
      </w:r>
      <w:r w:rsidR="00CA0E8A" w:rsidRPr="00890049">
        <w:rPr>
          <w:rFonts w:ascii="Century Gothic" w:hAnsi="Century Gothic" w:cs="Arial"/>
          <w:sz w:val="24"/>
          <w:szCs w:val="24"/>
          <w:lang w:eastAsia="es-MX"/>
        </w:rPr>
        <w:t xml:space="preserve">. </w:t>
      </w:r>
      <w:r w:rsidRPr="00890049">
        <w:rPr>
          <w:rFonts w:ascii="Century Gothic" w:hAnsi="Century Gothic" w:cs="Arial"/>
          <w:sz w:val="24"/>
          <w:szCs w:val="24"/>
          <w:lang w:eastAsia="es-MX"/>
        </w:rPr>
        <w:t xml:space="preserve"> </w:t>
      </w:r>
    </w:p>
    <w:p w:rsidR="00476B75" w:rsidRPr="00890049" w:rsidRDefault="00476B75" w:rsidP="00890049">
      <w:pPr>
        <w:spacing w:after="101" w:line="360" w:lineRule="auto"/>
        <w:jc w:val="both"/>
        <w:rPr>
          <w:rFonts w:ascii="Century Gothic" w:hAnsi="Century Gothic" w:cs="Arial"/>
          <w:sz w:val="24"/>
          <w:szCs w:val="24"/>
          <w:lang w:eastAsia="es-MX"/>
        </w:rPr>
      </w:pPr>
    </w:p>
    <w:p w:rsidR="00D30511" w:rsidRPr="00890049" w:rsidRDefault="00CA0E8A" w:rsidP="00890049">
      <w:pPr>
        <w:spacing w:after="101" w:line="360" w:lineRule="auto"/>
        <w:jc w:val="both"/>
        <w:rPr>
          <w:rFonts w:ascii="Century Gothic" w:hAnsi="Century Gothic" w:cs="Arial"/>
          <w:sz w:val="24"/>
          <w:szCs w:val="24"/>
          <w:lang w:eastAsia="es-MX"/>
        </w:rPr>
      </w:pPr>
      <w:r w:rsidRPr="00890049">
        <w:rPr>
          <w:rFonts w:ascii="Century Gothic" w:hAnsi="Century Gothic" w:cs="Arial"/>
          <w:sz w:val="24"/>
          <w:szCs w:val="24"/>
          <w:lang w:eastAsia="es-MX"/>
        </w:rPr>
        <w:t>Es relevante hacer notar que en la labor legislativa</w:t>
      </w:r>
      <w:r w:rsidR="003421D5" w:rsidRPr="00890049">
        <w:rPr>
          <w:rFonts w:ascii="Century Gothic" w:hAnsi="Century Gothic" w:cs="Arial"/>
          <w:sz w:val="24"/>
          <w:szCs w:val="24"/>
          <w:lang w:eastAsia="es-MX"/>
        </w:rPr>
        <w:t xml:space="preserve"> s</w:t>
      </w:r>
      <w:r w:rsidR="00D30511" w:rsidRPr="00890049">
        <w:rPr>
          <w:rFonts w:ascii="Century Gothic" w:hAnsi="Century Gothic" w:cs="Arial"/>
          <w:sz w:val="24"/>
          <w:szCs w:val="24"/>
          <w:lang w:eastAsia="es-MX"/>
        </w:rPr>
        <w:t xml:space="preserve">e contó, dentro de los referidos grupos de trabajo, con la participación de la Asociación Nacional de Magistrados de Circuito y Jueces de Distrito del Poder Judicial de la Federación, reitero, hasta </w:t>
      </w:r>
      <w:r w:rsidR="00476B75" w:rsidRPr="00890049">
        <w:rPr>
          <w:rFonts w:ascii="Century Gothic" w:hAnsi="Century Gothic" w:cs="Arial"/>
          <w:sz w:val="24"/>
          <w:szCs w:val="24"/>
          <w:lang w:eastAsia="es-MX"/>
        </w:rPr>
        <w:t>ese</w:t>
      </w:r>
      <w:r w:rsidR="00D30511" w:rsidRPr="00890049">
        <w:rPr>
          <w:rFonts w:ascii="Century Gothic" w:hAnsi="Century Gothic" w:cs="Arial"/>
          <w:sz w:val="24"/>
          <w:szCs w:val="24"/>
          <w:lang w:eastAsia="es-MX"/>
        </w:rPr>
        <w:t xml:space="preserve"> momento el proceso </w:t>
      </w:r>
      <w:r w:rsidR="00476B75" w:rsidRPr="00890049">
        <w:rPr>
          <w:rFonts w:ascii="Century Gothic" w:hAnsi="Century Gothic" w:cs="Arial"/>
          <w:sz w:val="24"/>
          <w:szCs w:val="24"/>
          <w:lang w:eastAsia="es-MX"/>
        </w:rPr>
        <w:t xml:space="preserve">se </w:t>
      </w:r>
      <w:r w:rsidRPr="00890049">
        <w:rPr>
          <w:rFonts w:ascii="Century Gothic" w:hAnsi="Century Gothic" w:cs="Arial"/>
          <w:sz w:val="24"/>
          <w:szCs w:val="24"/>
          <w:lang w:eastAsia="es-MX"/>
        </w:rPr>
        <w:t>había desarrollado</w:t>
      </w:r>
      <w:r w:rsidR="00476B75" w:rsidRPr="00890049">
        <w:rPr>
          <w:rFonts w:ascii="Century Gothic" w:hAnsi="Century Gothic" w:cs="Arial"/>
          <w:sz w:val="24"/>
          <w:szCs w:val="24"/>
          <w:lang w:eastAsia="es-MX"/>
        </w:rPr>
        <w:t xml:space="preserve"> </w:t>
      </w:r>
      <w:r w:rsidR="00D30511" w:rsidRPr="00890049">
        <w:rPr>
          <w:rFonts w:ascii="Century Gothic" w:hAnsi="Century Gothic" w:cs="Arial"/>
          <w:sz w:val="24"/>
          <w:szCs w:val="24"/>
          <w:lang w:eastAsia="es-MX"/>
        </w:rPr>
        <w:t>de manera normal y típica de la práctica parlamentaria</w:t>
      </w:r>
      <w:r w:rsidR="00476B75" w:rsidRPr="00890049">
        <w:rPr>
          <w:rFonts w:ascii="Century Gothic" w:hAnsi="Century Gothic" w:cs="Arial"/>
          <w:sz w:val="24"/>
          <w:szCs w:val="24"/>
          <w:lang w:eastAsia="es-MX"/>
        </w:rPr>
        <w:t>,</w:t>
      </w:r>
      <w:r w:rsidR="00D30511" w:rsidRPr="00890049">
        <w:rPr>
          <w:rFonts w:ascii="Century Gothic" w:hAnsi="Century Gothic" w:cs="Arial"/>
          <w:sz w:val="24"/>
          <w:szCs w:val="24"/>
          <w:lang w:eastAsia="es-MX"/>
        </w:rPr>
        <w:t xml:space="preserve"> tanto en lo procesal como en</w:t>
      </w:r>
      <w:r w:rsidRPr="00890049">
        <w:rPr>
          <w:rFonts w:ascii="Century Gothic" w:hAnsi="Century Gothic" w:cs="Arial"/>
          <w:sz w:val="24"/>
          <w:szCs w:val="24"/>
          <w:lang w:eastAsia="es-MX"/>
        </w:rPr>
        <w:t xml:space="preserve"> lo deliberativo, excepto, insisto, en el planteamiento vía reserva hoy objeto de la presente Iniciativa.</w:t>
      </w:r>
    </w:p>
    <w:p w:rsidR="00CA0E8A" w:rsidRPr="00890049" w:rsidRDefault="00CA0E8A" w:rsidP="00890049">
      <w:pPr>
        <w:spacing w:after="101" w:line="360" w:lineRule="auto"/>
        <w:jc w:val="both"/>
        <w:rPr>
          <w:rFonts w:ascii="Century Gothic" w:hAnsi="Century Gothic" w:cs="Arial"/>
          <w:sz w:val="24"/>
          <w:szCs w:val="24"/>
          <w:lang w:eastAsia="es-MX"/>
        </w:rPr>
      </w:pPr>
    </w:p>
    <w:p w:rsidR="00CA0E8A" w:rsidRPr="00890049" w:rsidRDefault="00CA0E8A" w:rsidP="00890049">
      <w:pPr>
        <w:spacing w:after="101" w:line="360" w:lineRule="auto"/>
        <w:jc w:val="both"/>
        <w:rPr>
          <w:rFonts w:ascii="Century Gothic" w:hAnsi="Century Gothic" w:cs="Arial"/>
          <w:sz w:val="24"/>
          <w:szCs w:val="24"/>
          <w:lang w:eastAsia="es-MX"/>
        </w:rPr>
      </w:pPr>
      <w:r w:rsidRPr="00890049">
        <w:rPr>
          <w:rFonts w:ascii="Century Gothic" w:hAnsi="Century Gothic" w:cs="Arial"/>
          <w:sz w:val="24"/>
          <w:szCs w:val="24"/>
          <w:lang w:eastAsia="es-MX"/>
        </w:rPr>
        <w:t>Otros dos puntos destacados a indicar en este momento son que, tanto la referida Asociación Nacional de Magistrados de Circuito y Jueces de Distrito</w:t>
      </w:r>
      <w:r w:rsidR="00BF5F4F" w:rsidRPr="00890049">
        <w:rPr>
          <w:rStyle w:val="Refdenotaalpie"/>
          <w:rFonts w:ascii="Century Gothic" w:hAnsi="Century Gothic" w:cs="Arial"/>
          <w:sz w:val="24"/>
          <w:szCs w:val="24"/>
          <w:lang w:eastAsia="es-MX"/>
        </w:rPr>
        <w:footnoteReference w:id="2"/>
      </w:r>
      <w:r w:rsidRPr="00890049">
        <w:rPr>
          <w:rFonts w:ascii="Century Gothic" w:hAnsi="Century Gothic" w:cs="Arial"/>
          <w:sz w:val="24"/>
          <w:szCs w:val="24"/>
          <w:lang w:eastAsia="es-MX"/>
        </w:rPr>
        <w:t>, como el mismo Consejo de la Judicatura Federal</w:t>
      </w:r>
      <w:r w:rsidRPr="00890049">
        <w:rPr>
          <w:rStyle w:val="Refdenotaalpie"/>
          <w:rFonts w:ascii="Century Gothic" w:hAnsi="Century Gothic" w:cs="Arial"/>
          <w:sz w:val="24"/>
          <w:szCs w:val="24"/>
          <w:lang w:eastAsia="es-MX"/>
        </w:rPr>
        <w:footnoteReference w:id="3"/>
      </w:r>
      <w:r w:rsidRPr="00890049">
        <w:rPr>
          <w:rFonts w:ascii="Century Gothic" w:hAnsi="Century Gothic" w:cs="Arial"/>
          <w:sz w:val="24"/>
          <w:szCs w:val="24"/>
          <w:lang w:eastAsia="es-MX"/>
        </w:rPr>
        <w:t xml:space="preserve">, negaron haber tenido conocimiento </w:t>
      </w:r>
      <w:r w:rsidR="004378F2" w:rsidRPr="00890049">
        <w:rPr>
          <w:rFonts w:ascii="Century Gothic" w:hAnsi="Century Gothic" w:cs="Arial"/>
          <w:sz w:val="24"/>
          <w:szCs w:val="24"/>
          <w:lang w:eastAsia="es-MX"/>
        </w:rPr>
        <w:t xml:space="preserve">previo </w:t>
      </w:r>
      <w:r w:rsidRPr="00890049">
        <w:rPr>
          <w:rFonts w:ascii="Century Gothic" w:hAnsi="Century Gothic" w:cs="Arial"/>
          <w:sz w:val="24"/>
          <w:szCs w:val="24"/>
          <w:lang w:eastAsia="es-MX"/>
        </w:rPr>
        <w:t>alguno</w:t>
      </w:r>
      <w:r w:rsidR="004378F2" w:rsidRPr="00890049">
        <w:rPr>
          <w:rFonts w:ascii="Century Gothic" w:hAnsi="Century Gothic" w:cs="Arial"/>
          <w:sz w:val="24"/>
          <w:szCs w:val="24"/>
          <w:lang w:eastAsia="es-MX"/>
        </w:rPr>
        <w:t>,</w:t>
      </w:r>
      <w:r w:rsidRPr="00890049">
        <w:rPr>
          <w:rFonts w:ascii="Century Gothic" w:hAnsi="Century Gothic" w:cs="Arial"/>
          <w:sz w:val="24"/>
          <w:szCs w:val="24"/>
          <w:lang w:eastAsia="es-MX"/>
        </w:rPr>
        <w:t xml:space="preserve"> del transitorio controvertido y tildado </w:t>
      </w:r>
      <w:r w:rsidR="00B65E28" w:rsidRPr="00890049">
        <w:rPr>
          <w:rFonts w:ascii="Century Gothic" w:hAnsi="Century Gothic" w:cs="Arial"/>
          <w:sz w:val="24"/>
          <w:szCs w:val="24"/>
          <w:lang w:eastAsia="es-MX"/>
        </w:rPr>
        <w:t>como</w:t>
      </w:r>
      <w:r w:rsidRPr="00890049">
        <w:rPr>
          <w:rFonts w:ascii="Century Gothic" w:hAnsi="Century Gothic" w:cs="Arial"/>
          <w:sz w:val="24"/>
          <w:szCs w:val="24"/>
          <w:lang w:eastAsia="es-MX"/>
        </w:rPr>
        <w:t xml:space="preserve"> contrario al texto constitucional.</w:t>
      </w:r>
    </w:p>
    <w:p w:rsidR="00CA0E8A" w:rsidRPr="00890049" w:rsidRDefault="00CA0E8A" w:rsidP="00890049">
      <w:pPr>
        <w:spacing w:after="101" w:line="360" w:lineRule="auto"/>
        <w:jc w:val="both"/>
        <w:rPr>
          <w:rFonts w:ascii="Century Gothic" w:hAnsi="Century Gothic" w:cs="Arial"/>
          <w:sz w:val="24"/>
          <w:szCs w:val="24"/>
          <w:lang w:eastAsia="es-MX"/>
        </w:rPr>
      </w:pPr>
    </w:p>
    <w:p w:rsidR="00CA0E8A" w:rsidRPr="00FA331B" w:rsidRDefault="00BA3C18" w:rsidP="00890049">
      <w:pPr>
        <w:spacing w:after="101" w:line="360" w:lineRule="auto"/>
        <w:jc w:val="both"/>
        <w:rPr>
          <w:rFonts w:ascii="Century Gothic" w:hAnsi="Century Gothic" w:cs="Arial"/>
          <w:sz w:val="24"/>
          <w:szCs w:val="24"/>
          <w:lang w:eastAsia="es-MX"/>
        </w:rPr>
      </w:pPr>
      <w:r w:rsidRPr="00890049">
        <w:rPr>
          <w:rFonts w:ascii="Century Gothic" w:hAnsi="Century Gothic" w:cs="Arial"/>
          <w:sz w:val="24"/>
          <w:szCs w:val="24"/>
          <w:lang w:eastAsia="es-MX"/>
        </w:rPr>
        <w:t>Todavía</w:t>
      </w:r>
      <w:r w:rsidR="00CA0E8A" w:rsidRPr="00890049">
        <w:rPr>
          <w:rFonts w:ascii="Century Gothic" w:hAnsi="Century Gothic" w:cs="Arial"/>
          <w:sz w:val="24"/>
          <w:szCs w:val="24"/>
          <w:lang w:eastAsia="es-MX"/>
        </w:rPr>
        <w:t xml:space="preserve"> más, en la negativa referenciada del Consejo de la Judicatura,  dicho órgano literalmente </w:t>
      </w:r>
      <w:r w:rsidR="00D71F15" w:rsidRPr="00890049">
        <w:rPr>
          <w:rFonts w:ascii="Century Gothic" w:hAnsi="Century Gothic" w:cs="Arial"/>
          <w:sz w:val="24"/>
          <w:szCs w:val="24"/>
          <w:lang w:eastAsia="es-MX"/>
        </w:rPr>
        <w:t>señala</w:t>
      </w:r>
      <w:r w:rsidR="00CA0E8A" w:rsidRPr="00890049">
        <w:rPr>
          <w:rFonts w:ascii="Century Gothic" w:hAnsi="Century Gothic" w:cs="Arial"/>
          <w:sz w:val="24"/>
          <w:szCs w:val="24"/>
          <w:lang w:eastAsia="es-MX"/>
        </w:rPr>
        <w:t xml:space="preserve"> entre otras cuestiones que </w:t>
      </w:r>
      <w:r w:rsidR="00CA0E8A" w:rsidRPr="00890049">
        <w:rPr>
          <w:rFonts w:ascii="Century Gothic" w:hAnsi="Century Gothic" w:cs="Arial"/>
          <w:i/>
          <w:sz w:val="24"/>
          <w:szCs w:val="24"/>
          <w:lang w:eastAsia="es-MX"/>
        </w:rPr>
        <w:t>“...el artículo décimo tercero transitorio dado a conocer el día de hoy, no sólo no fue elaborado por el equipo redactor de las propuestas originales, sino tampoco fue solicitado por el Poder Judicial Federal”</w:t>
      </w:r>
      <w:r w:rsidR="00CA0E8A" w:rsidRPr="00890049">
        <w:rPr>
          <w:rFonts w:ascii="Century Gothic" w:hAnsi="Century Gothic" w:cs="Arial"/>
          <w:sz w:val="24"/>
          <w:szCs w:val="24"/>
          <w:lang w:eastAsia="es-MX"/>
        </w:rPr>
        <w:t>.</w:t>
      </w:r>
      <w:r w:rsidR="00CA0E8A" w:rsidRPr="00890049">
        <w:rPr>
          <w:rStyle w:val="Refdenotaalpie"/>
          <w:rFonts w:ascii="Century Gothic" w:hAnsi="Century Gothic" w:cs="Arial"/>
          <w:sz w:val="24"/>
          <w:szCs w:val="24"/>
          <w:lang w:eastAsia="es-MX"/>
        </w:rPr>
        <w:footnoteReference w:id="4"/>
      </w:r>
      <w:r w:rsidR="00CA0E8A" w:rsidRPr="00890049">
        <w:rPr>
          <w:rFonts w:ascii="Century Gothic" w:hAnsi="Century Gothic" w:cs="Arial"/>
          <w:sz w:val="24"/>
          <w:szCs w:val="24"/>
          <w:lang w:eastAsia="es-MX"/>
        </w:rPr>
        <w:t xml:space="preserve"> </w:t>
      </w:r>
    </w:p>
    <w:p w:rsidR="00574018" w:rsidRPr="00890049" w:rsidRDefault="00574018" w:rsidP="00890049">
      <w:pPr>
        <w:spacing w:line="360" w:lineRule="auto"/>
        <w:jc w:val="both"/>
        <w:rPr>
          <w:rFonts w:ascii="Century Gothic" w:hAnsi="Century Gothic" w:cs="Arial"/>
          <w:b/>
          <w:sz w:val="24"/>
          <w:szCs w:val="24"/>
        </w:rPr>
      </w:pPr>
    </w:p>
    <w:p w:rsidR="00CA0E8A" w:rsidRPr="00890049" w:rsidRDefault="00A873CD" w:rsidP="00890049">
      <w:pPr>
        <w:spacing w:line="360" w:lineRule="auto"/>
        <w:jc w:val="both"/>
        <w:rPr>
          <w:rFonts w:ascii="Century Gothic" w:hAnsi="Century Gothic" w:cs="Arial"/>
          <w:bCs/>
          <w:kern w:val="36"/>
          <w:sz w:val="24"/>
          <w:szCs w:val="24"/>
          <w:lang w:eastAsia="es-MX"/>
        </w:rPr>
      </w:pPr>
      <w:r w:rsidRPr="00890049">
        <w:rPr>
          <w:rFonts w:ascii="Century Gothic" w:hAnsi="Century Gothic" w:cs="Arial"/>
          <w:b/>
          <w:bCs/>
          <w:kern w:val="36"/>
          <w:sz w:val="24"/>
          <w:szCs w:val="24"/>
          <w:lang w:eastAsia="es-MX"/>
        </w:rPr>
        <w:t>II.-</w:t>
      </w:r>
      <w:r w:rsidRPr="00890049">
        <w:rPr>
          <w:rFonts w:ascii="Century Gothic" w:hAnsi="Century Gothic" w:cs="Arial"/>
          <w:bCs/>
          <w:kern w:val="36"/>
          <w:sz w:val="24"/>
          <w:szCs w:val="24"/>
          <w:lang w:eastAsia="es-MX"/>
        </w:rPr>
        <w:t xml:space="preserve"> </w:t>
      </w:r>
      <w:r w:rsidR="00CA0E8A" w:rsidRPr="00890049">
        <w:rPr>
          <w:rFonts w:ascii="Century Gothic" w:hAnsi="Century Gothic" w:cs="Arial"/>
          <w:bCs/>
          <w:kern w:val="36"/>
          <w:sz w:val="24"/>
          <w:szCs w:val="24"/>
          <w:lang w:eastAsia="es-MX"/>
        </w:rPr>
        <w:t xml:space="preserve">Lo antes </w:t>
      </w:r>
      <w:r w:rsidR="00F6394D" w:rsidRPr="00890049">
        <w:rPr>
          <w:rFonts w:ascii="Century Gothic" w:hAnsi="Century Gothic" w:cs="Arial"/>
          <w:bCs/>
          <w:kern w:val="36"/>
          <w:sz w:val="24"/>
          <w:szCs w:val="24"/>
          <w:lang w:eastAsia="es-MX"/>
        </w:rPr>
        <w:t>expuesto</w:t>
      </w:r>
      <w:r w:rsidR="00CA0E8A" w:rsidRPr="00890049">
        <w:rPr>
          <w:rFonts w:ascii="Century Gothic" w:hAnsi="Century Gothic" w:cs="Arial"/>
          <w:bCs/>
          <w:kern w:val="36"/>
          <w:sz w:val="24"/>
          <w:szCs w:val="24"/>
          <w:lang w:eastAsia="es-MX"/>
        </w:rPr>
        <w:t xml:space="preserve"> nos obliga al análisis crítico e imparcial, por una parte bajo los </w:t>
      </w:r>
      <w:r w:rsidR="005B56A9" w:rsidRPr="00890049">
        <w:rPr>
          <w:rFonts w:ascii="Century Gothic" w:hAnsi="Century Gothic" w:cs="Arial"/>
          <w:bCs/>
          <w:kern w:val="36"/>
          <w:sz w:val="24"/>
          <w:szCs w:val="24"/>
          <w:lang w:eastAsia="es-MX"/>
        </w:rPr>
        <w:t>principios del respe</w:t>
      </w:r>
      <w:r w:rsidR="00CA0E8A" w:rsidRPr="00890049">
        <w:rPr>
          <w:rFonts w:ascii="Century Gothic" w:hAnsi="Century Gothic" w:cs="Arial"/>
          <w:bCs/>
          <w:kern w:val="36"/>
          <w:sz w:val="24"/>
          <w:szCs w:val="24"/>
          <w:lang w:eastAsia="es-MX"/>
        </w:rPr>
        <w:t>to a la división de poderes que esta Soberanía siempre ha observado, por otra a la supremacía constitucional, y por otra m</w:t>
      </w:r>
      <w:r w:rsidR="0041408D" w:rsidRPr="00890049">
        <w:rPr>
          <w:rFonts w:ascii="Century Gothic" w:hAnsi="Century Gothic" w:cs="Arial"/>
          <w:bCs/>
          <w:kern w:val="36"/>
          <w:sz w:val="24"/>
          <w:szCs w:val="24"/>
          <w:lang w:eastAsia="es-MX"/>
        </w:rPr>
        <w:t xml:space="preserve">ás, al modelo republicano que </w:t>
      </w:r>
      <w:r w:rsidR="00822171" w:rsidRPr="00890049">
        <w:rPr>
          <w:rFonts w:ascii="Century Gothic" w:hAnsi="Century Gothic" w:cs="Arial"/>
          <w:bCs/>
          <w:kern w:val="36"/>
          <w:sz w:val="24"/>
          <w:szCs w:val="24"/>
          <w:lang w:eastAsia="es-MX"/>
        </w:rPr>
        <w:t>sigue</w:t>
      </w:r>
      <w:r w:rsidR="00CA0E8A" w:rsidRPr="00890049">
        <w:rPr>
          <w:rFonts w:ascii="Century Gothic" w:hAnsi="Century Gothic" w:cs="Arial"/>
          <w:bCs/>
          <w:kern w:val="36"/>
          <w:sz w:val="24"/>
          <w:szCs w:val="24"/>
          <w:lang w:eastAsia="es-MX"/>
        </w:rPr>
        <w:t xml:space="preserve"> impera</w:t>
      </w:r>
      <w:r w:rsidR="00822171" w:rsidRPr="00890049">
        <w:rPr>
          <w:rFonts w:ascii="Century Gothic" w:hAnsi="Century Gothic" w:cs="Arial"/>
          <w:bCs/>
          <w:kern w:val="36"/>
          <w:sz w:val="24"/>
          <w:szCs w:val="24"/>
          <w:lang w:eastAsia="es-MX"/>
        </w:rPr>
        <w:t>ndo</w:t>
      </w:r>
      <w:r w:rsidR="00CA0E8A" w:rsidRPr="00890049">
        <w:rPr>
          <w:rFonts w:ascii="Century Gothic" w:hAnsi="Century Gothic" w:cs="Arial"/>
          <w:bCs/>
          <w:kern w:val="36"/>
          <w:sz w:val="24"/>
          <w:szCs w:val="24"/>
          <w:lang w:eastAsia="es-MX"/>
        </w:rPr>
        <w:t xml:space="preserve"> en nuestro país, a pesar de las múltiples embestidas de que ha sido objeto bajo éste régimen actual</w:t>
      </w:r>
      <w:r w:rsidR="008A271C" w:rsidRPr="00890049">
        <w:rPr>
          <w:rFonts w:ascii="Century Gothic" w:hAnsi="Century Gothic" w:cs="Arial"/>
          <w:bCs/>
          <w:kern w:val="36"/>
          <w:sz w:val="24"/>
          <w:szCs w:val="24"/>
          <w:lang w:eastAsia="es-MX"/>
        </w:rPr>
        <w:t>,</w:t>
      </w:r>
      <w:r w:rsidR="00CA0E8A" w:rsidRPr="00890049">
        <w:rPr>
          <w:rFonts w:ascii="Century Gothic" w:hAnsi="Century Gothic" w:cs="Arial"/>
          <w:bCs/>
          <w:kern w:val="36"/>
          <w:sz w:val="24"/>
          <w:szCs w:val="24"/>
          <w:lang w:eastAsia="es-MX"/>
        </w:rPr>
        <w:t xml:space="preserve"> que tiene su sede en Palacio Nacional.</w:t>
      </w:r>
    </w:p>
    <w:p w:rsidR="004B7326" w:rsidRPr="00890049" w:rsidRDefault="004B7326" w:rsidP="00890049">
      <w:pPr>
        <w:spacing w:line="360" w:lineRule="auto"/>
        <w:jc w:val="both"/>
        <w:rPr>
          <w:rFonts w:ascii="Century Gothic" w:hAnsi="Century Gothic" w:cs="Arial"/>
          <w:bCs/>
          <w:kern w:val="36"/>
          <w:sz w:val="24"/>
          <w:szCs w:val="24"/>
          <w:lang w:eastAsia="es-MX"/>
        </w:rPr>
      </w:pPr>
    </w:p>
    <w:p w:rsidR="00574018" w:rsidRPr="00890049" w:rsidRDefault="00574018" w:rsidP="00890049">
      <w:pPr>
        <w:spacing w:line="360" w:lineRule="auto"/>
        <w:jc w:val="both"/>
        <w:rPr>
          <w:rFonts w:ascii="Century Gothic" w:hAnsi="Century Gothic" w:cs="Arial"/>
          <w:bCs/>
          <w:kern w:val="36"/>
          <w:sz w:val="24"/>
          <w:szCs w:val="24"/>
          <w:lang w:eastAsia="es-MX"/>
        </w:rPr>
      </w:pPr>
      <w:r w:rsidRPr="00890049">
        <w:rPr>
          <w:rFonts w:ascii="Century Gothic" w:hAnsi="Century Gothic" w:cs="Arial"/>
          <w:bCs/>
          <w:kern w:val="36"/>
          <w:sz w:val="24"/>
          <w:szCs w:val="24"/>
          <w:lang w:eastAsia="es-MX"/>
        </w:rPr>
        <w:t>Dicho análisis resulta al siguiente tenor:</w:t>
      </w:r>
    </w:p>
    <w:p w:rsidR="00574018" w:rsidRPr="00890049" w:rsidRDefault="00574018" w:rsidP="00890049">
      <w:pPr>
        <w:spacing w:line="360" w:lineRule="auto"/>
        <w:jc w:val="both"/>
        <w:rPr>
          <w:rFonts w:ascii="Century Gothic" w:hAnsi="Century Gothic" w:cs="Arial"/>
          <w:bCs/>
          <w:kern w:val="36"/>
          <w:sz w:val="24"/>
          <w:szCs w:val="24"/>
          <w:lang w:eastAsia="es-MX"/>
        </w:rPr>
      </w:pPr>
    </w:p>
    <w:p w:rsidR="00015FE7" w:rsidRPr="00890049" w:rsidRDefault="00CA0E8A" w:rsidP="00890049">
      <w:pPr>
        <w:pStyle w:val="Prrafodelista"/>
        <w:numPr>
          <w:ilvl w:val="0"/>
          <w:numId w:val="5"/>
        </w:numPr>
        <w:spacing w:line="360" w:lineRule="auto"/>
        <w:jc w:val="both"/>
        <w:rPr>
          <w:rFonts w:ascii="Century Gothic" w:hAnsi="Century Gothic"/>
          <w:sz w:val="24"/>
          <w:szCs w:val="24"/>
        </w:rPr>
      </w:pPr>
      <w:r w:rsidRPr="00890049">
        <w:rPr>
          <w:rFonts w:ascii="Century Gothic" w:hAnsi="Century Gothic" w:cs="Arial"/>
          <w:bCs/>
          <w:kern w:val="36"/>
          <w:sz w:val="24"/>
          <w:szCs w:val="24"/>
          <w:lang w:eastAsia="es-MX"/>
        </w:rPr>
        <w:t xml:space="preserve">El tópico relativo a la división de poderes, a esos pesos y contrapesos que tienden a evitar la concentración del poder público en un solo individuo o corporación, es sin duda un logro que los Estados civilizados y modernos enarbolan y procuran bajo sus leyes y principios constitucionales. </w:t>
      </w:r>
      <w:r w:rsidR="00854A58" w:rsidRPr="00890049">
        <w:rPr>
          <w:rFonts w:ascii="Century Gothic" w:hAnsi="Century Gothic" w:cs="Arial"/>
          <w:bCs/>
          <w:kern w:val="36"/>
          <w:sz w:val="24"/>
          <w:szCs w:val="24"/>
          <w:lang w:eastAsia="es-MX"/>
        </w:rPr>
        <w:t xml:space="preserve">En nuestro medio, </w:t>
      </w:r>
      <w:r w:rsidR="00D47EBB" w:rsidRPr="00890049">
        <w:rPr>
          <w:rFonts w:ascii="Century Gothic" w:hAnsi="Century Gothic" w:cs="Arial"/>
          <w:bCs/>
          <w:kern w:val="36"/>
          <w:sz w:val="24"/>
          <w:szCs w:val="24"/>
          <w:lang w:eastAsia="es-MX"/>
        </w:rPr>
        <w:t xml:space="preserve">ello </w:t>
      </w:r>
      <w:r w:rsidR="00854A58" w:rsidRPr="00890049">
        <w:rPr>
          <w:rFonts w:ascii="Century Gothic" w:hAnsi="Century Gothic" w:cs="Arial"/>
          <w:bCs/>
          <w:kern w:val="36"/>
          <w:sz w:val="24"/>
          <w:szCs w:val="24"/>
          <w:lang w:eastAsia="es-MX"/>
        </w:rPr>
        <w:t>se ha dicho de múltiples manera</w:t>
      </w:r>
      <w:r w:rsidR="00D47EBB" w:rsidRPr="00890049">
        <w:rPr>
          <w:rFonts w:ascii="Century Gothic" w:hAnsi="Century Gothic" w:cs="Arial"/>
          <w:bCs/>
          <w:kern w:val="36"/>
          <w:sz w:val="24"/>
          <w:szCs w:val="24"/>
          <w:lang w:eastAsia="es-MX"/>
        </w:rPr>
        <w:t xml:space="preserve">s, </w:t>
      </w:r>
      <w:r w:rsidR="00854A58" w:rsidRPr="00890049">
        <w:rPr>
          <w:rFonts w:ascii="Century Gothic" w:hAnsi="Century Gothic" w:cs="Arial"/>
          <w:bCs/>
          <w:kern w:val="36"/>
          <w:sz w:val="24"/>
          <w:szCs w:val="24"/>
          <w:lang w:eastAsia="es-MX"/>
        </w:rPr>
        <w:t xml:space="preserve">bajo foros y textos amplísimos. Cierto es que </w:t>
      </w:r>
      <w:r w:rsidR="00854A58" w:rsidRPr="00890049">
        <w:rPr>
          <w:rFonts w:ascii="Century Gothic" w:hAnsi="Century Gothic" w:cs="Arial"/>
          <w:bCs/>
          <w:i/>
          <w:kern w:val="36"/>
          <w:sz w:val="24"/>
          <w:szCs w:val="24"/>
          <w:lang w:eastAsia="es-MX"/>
        </w:rPr>
        <w:t>“...l</w:t>
      </w:r>
      <w:r w:rsidR="00854A58" w:rsidRPr="00890049">
        <w:rPr>
          <w:rFonts w:ascii="Century Gothic" w:hAnsi="Century Gothic"/>
          <w:i/>
          <w:sz w:val="24"/>
          <w:szCs w:val="24"/>
        </w:rPr>
        <w:t>os contrapesos institucionales son los límites que un poder tiene derecho a imponer sobre otro y derivan de la configuración de la forma de gobierno que adopta una nación. En el caso de México, aquella que señalan y desarrollan los títulos segundo, tercero y quinto de la Constitución Política de los Estados Unidos Mexicanos. En ese marco, un primer punto que merece ser analizado con todo cuidado y puntualidad es el del estatus institucional del Poder E</w:t>
      </w:r>
      <w:r w:rsidR="00D2036E" w:rsidRPr="00890049">
        <w:rPr>
          <w:rFonts w:ascii="Century Gothic" w:hAnsi="Century Gothic"/>
          <w:i/>
          <w:sz w:val="24"/>
          <w:szCs w:val="24"/>
        </w:rPr>
        <w:t xml:space="preserve">jecutivo en México, en sí mismo... </w:t>
      </w:r>
      <w:r w:rsidR="00854A58" w:rsidRPr="00890049">
        <w:rPr>
          <w:rFonts w:ascii="Century Gothic" w:hAnsi="Century Gothic"/>
          <w:i/>
          <w:sz w:val="24"/>
          <w:szCs w:val="24"/>
        </w:rPr>
        <w:t>de los órdenes de gobierno y de los organismos de autonomía estatal. Sin desconocer la existencia de otros trabajos en la materia, la publicación de El presidencialismo mexicano (1978) del doctor Jorge Carpizo hace más de tres décadas constituyó un parteaguas en la comprensión del sistema presidencial mexicano, pues fue la primera obra que sentó claramente la distinción entre el estatus constitucional y el estatus político del Poder Ejecutivo en México...”</w:t>
      </w:r>
      <w:r w:rsidR="00D2036E" w:rsidRPr="00890049">
        <w:rPr>
          <w:rStyle w:val="Refdenotaalpie"/>
          <w:rFonts w:ascii="Century Gothic" w:hAnsi="Century Gothic"/>
          <w:i/>
          <w:sz w:val="24"/>
          <w:szCs w:val="24"/>
        </w:rPr>
        <w:footnoteReference w:id="5"/>
      </w:r>
      <w:r w:rsidR="00F57F49" w:rsidRPr="00890049">
        <w:rPr>
          <w:rFonts w:ascii="Century Gothic" w:hAnsi="Century Gothic"/>
          <w:i/>
          <w:sz w:val="24"/>
          <w:szCs w:val="24"/>
        </w:rPr>
        <w:t xml:space="preserve">. </w:t>
      </w:r>
      <w:r w:rsidR="00015FE7" w:rsidRPr="00890049">
        <w:rPr>
          <w:rFonts w:ascii="Century Gothic" w:hAnsi="Century Gothic"/>
          <w:sz w:val="24"/>
          <w:szCs w:val="24"/>
        </w:rPr>
        <w:t>Luego entonces, la buena marcha del Estado-Nación, tiene como su suste</w:t>
      </w:r>
      <w:r w:rsidR="00500E29" w:rsidRPr="00890049">
        <w:rPr>
          <w:rFonts w:ascii="Century Gothic" w:hAnsi="Century Gothic"/>
          <w:sz w:val="24"/>
          <w:szCs w:val="24"/>
        </w:rPr>
        <w:t xml:space="preserve">nto y a su vez eficacia, </w:t>
      </w:r>
      <w:r w:rsidR="00015FE7" w:rsidRPr="00890049">
        <w:rPr>
          <w:rFonts w:ascii="Century Gothic" w:hAnsi="Century Gothic"/>
          <w:sz w:val="24"/>
          <w:szCs w:val="24"/>
        </w:rPr>
        <w:t>el equilibrio de poderes, pesos y contrapesos, y desempeño republicano para evitar distorsiones o deformaciones en el ejercicio del poder público. Es un asunto delicado que nos concierne a todas y todos.</w:t>
      </w:r>
    </w:p>
    <w:p w:rsidR="00F57F49" w:rsidRPr="00890049" w:rsidRDefault="00F57F49" w:rsidP="00890049">
      <w:pPr>
        <w:spacing w:line="360" w:lineRule="auto"/>
        <w:jc w:val="both"/>
        <w:rPr>
          <w:rFonts w:ascii="Century Gothic" w:hAnsi="Century Gothic"/>
          <w:sz w:val="24"/>
          <w:szCs w:val="24"/>
        </w:rPr>
      </w:pPr>
    </w:p>
    <w:p w:rsidR="00F57F49" w:rsidRPr="00890049" w:rsidRDefault="00F57F49" w:rsidP="00890049">
      <w:pPr>
        <w:pStyle w:val="Prrafodelista"/>
        <w:numPr>
          <w:ilvl w:val="0"/>
          <w:numId w:val="5"/>
        </w:numPr>
        <w:spacing w:line="360" w:lineRule="auto"/>
        <w:jc w:val="both"/>
        <w:rPr>
          <w:rFonts w:ascii="Century Gothic" w:hAnsi="Century Gothic"/>
          <w:i/>
          <w:sz w:val="24"/>
          <w:szCs w:val="24"/>
        </w:rPr>
      </w:pPr>
      <w:r w:rsidRPr="00890049">
        <w:rPr>
          <w:rFonts w:ascii="Century Gothic" w:hAnsi="Century Gothic"/>
          <w:sz w:val="24"/>
          <w:szCs w:val="24"/>
        </w:rPr>
        <w:t>En cuanto a la supremacía constitucion</w:t>
      </w:r>
      <w:r w:rsidR="00774C47" w:rsidRPr="00890049">
        <w:rPr>
          <w:rFonts w:ascii="Century Gothic" w:hAnsi="Century Gothic"/>
          <w:sz w:val="24"/>
          <w:szCs w:val="24"/>
        </w:rPr>
        <w:t>al:</w:t>
      </w:r>
      <w:r w:rsidRPr="00890049">
        <w:rPr>
          <w:rFonts w:ascii="Century Gothic" w:hAnsi="Century Gothic"/>
          <w:sz w:val="24"/>
          <w:szCs w:val="24"/>
        </w:rPr>
        <w:t xml:space="preserve"> </w:t>
      </w:r>
      <w:r w:rsidR="005B7C39" w:rsidRPr="00890049">
        <w:rPr>
          <w:rFonts w:ascii="Century Gothic" w:hAnsi="Century Gothic"/>
          <w:sz w:val="24"/>
          <w:szCs w:val="24"/>
        </w:rPr>
        <w:t xml:space="preserve">es </w:t>
      </w:r>
      <w:r w:rsidR="00774C47" w:rsidRPr="00890049">
        <w:rPr>
          <w:rFonts w:ascii="Century Gothic" w:hAnsi="Century Gothic"/>
          <w:sz w:val="24"/>
          <w:szCs w:val="24"/>
        </w:rPr>
        <w:t xml:space="preserve">origen, </w:t>
      </w:r>
      <w:r w:rsidRPr="00890049">
        <w:rPr>
          <w:rFonts w:ascii="Century Gothic" w:hAnsi="Century Gothic"/>
          <w:sz w:val="24"/>
          <w:szCs w:val="24"/>
        </w:rPr>
        <w:t>causa y efecto del modelo republicano dentro de un Estado de Derech</w:t>
      </w:r>
      <w:r w:rsidR="00F814CF" w:rsidRPr="00890049">
        <w:rPr>
          <w:rFonts w:ascii="Century Gothic" w:hAnsi="Century Gothic"/>
          <w:sz w:val="24"/>
          <w:szCs w:val="24"/>
        </w:rPr>
        <w:t>o, es e</w:t>
      </w:r>
      <w:r w:rsidR="00774C47" w:rsidRPr="00890049">
        <w:rPr>
          <w:rFonts w:ascii="Century Gothic" w:hAnsi="Century Gothic"/>
          <w:sz w:val="24"/>
          <w:szCs w:val="24"/>
        </w:rPr>
        <w:t>n</w:t>
      </w:r>
      <w:r w:rsidRPr="00890049">
        <w:rPr>
          <w:rFonts w:ascii="Century Gothic" w:hAnsi="Century Gothic"/>
          <w:sz w:val="24"/>
          <w:szCs w:val="24"/>
        </w:rPr>
        <w:t xml:space="preserve"> principio el factor decisivo en las controversias de los elementos e instancias del gobierno. Significa esto que, por obligación, todas y todos los integrantes del sector público, desde los empleos o cargos más modestos</w:t>
      </w:r>
      <w:r w:rsidR="00755FBA" w:rsidRPr="00890049">
        <w:rPr>
          <w:rFonts w:ascii="Century Gothic" w:hAnsi="Century Gothic"/>
          <w:sz w:val="24"/>
          <w:szCs w:val="24"/>
        </w:rPr>
        <w:t>,</w:t>
      </w:r>
      <w:r w:rsidRPr="00890049">
        <w:rPr>
          <w:rFonts w:ascii="Century Gothic" w:hAnsi="Century Gothic"/>
          <w:sz w:val="24"/>
          <w:szCs w:val="24"/>
        </w:rPr>
        <w:t xml:space="preserve"> hasta los más elevados o encumbrados por su nivel de responsabilidad, estamos obligados, sin pretextos ni excusas, a observar</w:t>
      </w:r>
      <w:r w:rsidR="00755FBA" w:rsidRPr="00890049">
        <w:rPr>
          <w:rFonts w:ascii="Century Gothic" w:hAnsi="Century Gothic"/>
          <w:sz w:val="24"/>
          <w:szCs w:val="24"/>
        </w:rPr>
        <w:t xml:space="preserve"> la literalidad de lo plasmado en la constitución</w:t>
      </w:r>
      <w:r w:rsidRPr="00890049">
        <w:rPr>
          <w:rFonts w:ascii="Century Gothic" w:hAnsi="Century Gothic"/>
          <w:sz w:val="24"/>
          <w:szCs w:val="24"/>
        </w:rPr>
        <w:t xml:space="preserve">. La protesta de guardar y hacer guardar la constitución y las leyes que de ella emanen, no es una simple </w:t>
      </w:r>
      <w:r w:rsidR="00FF1404" w:rsidRPr="00890049">
        <w:rPr>
          <w:rFonts w:ascii="Century Gothic" w:hAnsi="Century Gothic"/>
          <w:sz w:val="24"/>
          <w:szCs w:val="24"/>
        </w:rPr>
        <w:t xml:space="preserve">frase o </w:t>
      </w:r>
      <w:r w:rsidRPr="00890049">
        <w:rPr>
          <w:rFonts w:ascii="Century Gothic" w:hAnsi="Century Gothic"/>
          <w:sz w:val="24"/>
          <w:szCs w:val="24"/>
        </w:rPr>
        <w:t>formulismo, sino un imperativo</w:t>
      </w:r>
      <w:r w:rsidR="004453E8" w:rsidRPr="00890049">
        <w:rPr>
          <w:rFonts w:ascii="Century Gothic" w:hAnsi="Century Gothic"/>
          <w:sz w:val="24"/>
          <w:szCs w:val="24"/>
        </w:rPr>
        <w:t xml:space="preserve"> toral </w:t>
      </w:r>
      <w:r w:rsidRPr="00890049">
        <w:rPr>
          <w:rFonts w:ascii="Century Gothic" w:hAnsi="Century Gothic"/>
          <w:sz w:val="24"/>
          <w:szCs w:val="24"/>
        </w:rPr>
        <w:t xml:space="preserve">para el buen desempeño gubernativo. De esto depende que tanto los acuerdos como los desacuerdos, tengan sustentos civilizados y reglas claras para ser aplicados </w:t>
      </w:r>
      <w:r w:rsidR="000B4E96" w:rsidRPr="00890049">
        <w:rPr>
          <w:rFonts w:ascii="Century Gothic" w:hAnsi="Century Gothic"/>
          <w:sz w:val="24"/>
          <w:szCs w:val="24"/>
        </w:rPr>
        <w:t xml:space="preserve">o dirimidos según corresponda, </w:t>
      </w:r>
      <w:r w:rsidR="00816321" w:rsidRPr="00890049">
        <w:rPr>
          <w:rFonts w:ascii="Century Gothic" w:hAnsi="Century Gothic"/>
          <w:sz w:val="24"/>
          <w:szCs w:val="24"/>
        </w:rPr>
        <w:t>así mismo se deriva</w:t>
      </w:r>
      <w:r w:rsidR="000B4E96" w:rsidRPr="00890049">
        <w:rPr>
          <w:rFonts w:ascii="Century Gothic" w:hAnsi="Century Gothic"/>
          <w:sz w:val="24"/>
          <w:szCs w:val="24"/>
        </w:rPr>
        <w:t xml:space="preserve"> la </w:t>
      </w:r>
      <w:r w:rsidR="00816321" w:rsidRPr="00890049">
        <w:rPr>
          <w:rFonts w:ascii="Century Gothic" w:hAnsi="Century Gothic"/>
          <w:sz w:val="24"/>
          <w:szCs w:val="24"/>
        </w:rPr>
        <w:t>generación</w:t>
      </w:r>
      <w:r w:rsidR="000B4E96" w:rsidRPr="00890049">
        <w:rPr>
          <w:rFonts w:ascii="Century Gothic" w:hAnsi="Century Gothic"/>
          <w:sz w:val="24"/>
          <w:szCs w:val="24"/>
        </w:rPr>
        <w:t xml:space="preserve"> de obra</w:t>
      </w:r>
      <w:r w:rsidR="00816321" w:rsidRPr="00890049">
        <w:rPr>
          <w:rFonts w:ascii="Century Gothic" w:hAnsi="Century Gothic"/>
          <w:sz w:val="24"/>
          <w:szCs w:val="24"/>
        </w:rPr>
        <w:t xml:space="preserve"> pública</w:t>
      </w:r>
      <w:r w:rsidR="000B4E96" w:rsidRPr="00890049">
        <w:rPr>
          <w:rFonts w:ascii="Century Gothic" w:hAnsi="Century Gothic"/>
          <w:sz w:val="24"/>
          <w:szCs w:val="24"/>
        </w:rPr>
        <w:t xml:space="preserve">, </w:t>
      </w:r>
      <w:r w:rsidR="00816321" w:rsidRPr="00890049">
        <w:rPr>
          <w:rFonts w:ascii="Century Gothic" w:hAnsi="Century Gothic"/>
          <w:sz w:val="24"/>
          <w:szCs w:val="24"/>
        </w:rPr>
        <w:t xml:space="preserve">de </w:t>
      </w:r>
      <w:r w:rsidR="000B4E96" w:rsidRPr="00890049">
        <w:rPr>
          <w:rFonts w:ascii="Century Gothic" w:hAnsi="Century Gothic"/>
          <w:sz w:val="24"/>
          <w:szCs w:val="24"/>
        </w:rPr>
        <w:t xml:space="preserve">empleos, </w:t>
      </w:r>
      <w:r w:rsidR="00816321" w:rsidRPr="00890049">
        <w:rPr>
          <w:rFonts w:ascii="Century Gothic" w:hAnsi="Century Gothic"/>
          <w:sz w:val="24"/>
          <w:szCs w:val="24"/>
        </w:rPr>
        <w:t xml:space="preserve">del </w:t>
      </w:r>
      <w:r w:rsidR="000B4E96" w:rsidRPr="00890049">
        <w:rPr>
          <w:rFonts w:ascii="Century Gothic" w:hAnsi="Century Gothic"/>
          <w:sz w:val="24"/>
          <w:szCs w:val="24"/>
        </w:rPr>
        <w:t xml:space="preserve">diseño e implementación de políticas públicas, y </w:t>
      </w:r>
      <w:r w:rsidR="00816321" w:rsidRPr="00890049">
        <w:rPr>
          <w:rFonts w:ascii="Century Gothic" w:hAnsi="Century Gothic"/>
          <w:sz w:val="24"/>
          <w:szCs w:val="24"/>
        </w:rPr>
        <w:t xml:space="preserve">de </w:t>
      </w:r>
      <w:r w:rsidR="000B4E96" w:rsidRPr="00890049">
        <w:rPr>
          <w:rFonts w:ascii="Century Gothic" w:hAnsi="Century Gothic"/>
          <w:sz w:val="24"/>
          <w:szCs w:val="24"/>
        </w:rPr>
        <w:t xml:space="preserve">progreso colectivo. </w:t>
      </w:r>
      <w:r w:rsidRPr="00890049">
        <w:rPr>
          <w:rFonts w:ascii="Century Gothic" w:hAnsi="Century Gothic"/>
          <w:sz w:val="24"/>
          <w:szCs w:val="24"/>
        </w:rPr>
        <w:t xml:space="preserve"> De ello dependen tanto la paz como el </w:t>
      </w:r>
      <w:r w:rsidR="006D0F63" w:rsidRPr="00890049">
        <w:rPr>
          <w:rFonts w:ascii="Century Gothic" w:hAnsi="Century Gothic"/>
          <w:sz w:val="24"/>
          <w:szCs w:val="24"/>
        </w:rPr>
        <w:t>orden</w:t>
      </w:r>
      <w:r w:rsidRPr="00890049">
        <w:rPr>
          <w:rFonts w:ascii="Century Gothic" w:hAnsi="Century Gothic"/>
          <w:sz w:val="24"/>
          <w:szCs w:val="24"/>
        </w:rPr>
        <w:t xml:space="preserve"> de las naciones. De esta supremacía constitucional, luego se derivan leyes generales, normas ordinarias, secundarias, acuerdo</w:t>
      </w:r>
      <w:r w:rsidR="004453E8" w:rsidRPr="00890049">
        <w:rPr>
          <w:rFonts w:ascii="Century Gothic" w:hAnsi="Century Gothic"/>
          <w:sz w:val="24"/>
          <w:szCs w:val="24"/>
        </w:rPr>
        <w:t>s</w:t>
      </w:r>
      <w:r w:rsidRPr="00890049">
        <w:rPr>
          <w:rFonts w:ascii="Century Gothic" w:hAnsi="Century Gothic"/>
          <w:sz w:val="24"/>
          <w:szCs w:val="24"/>
        </w:rPr>
        <w:t>, decretos y demá</w:t>
      </w:r>
      <w:r w:rsidR="006D0F63" w:rsidRPr="00890049">
        <w:rPr>
          <w:rFonts w:ascii="Century Gothic" w:hAnsi="Century Gothic"/>
          <w:sz w:val="24"/>
          <w:szCs w:val="24"/>
        </w:rPr>
        <w:t>s disposiciones de todo ámbito</w:t>
      </w:r>
      <w:r w:rsidRPr="00890049">
        <w:rPr>
          <w:rFonts w:ascii="Century Gothic" w:hAnsi="Century Gothic"/>
          <w:sz w:val="24"/>
          <w:szCs w:val="24"/>
        </w:rPr>
        <w:t xml:space="preserve">. El Estado de Derecho es el marco no solo para la convivencia social, sino </w:t>
      </w:r>
      <w:r w:rsidR="004453E8" w:rsidRPr="00890049">
        <w:rPr>
          <w:rFonts w:ascii="Century Gothic" w:hAnsi="Century Gothic"/>
          <w:sz w:val="24"/>
          <w:szCs w:val="24"/>
        </w:rPr>
        <w:t xml:space="preserve">el </w:t>
      </w:r>
      <w:r w:rsidRPr="00890049">
        <w:rPr>
          <w:rFonts w:ascii="Century Gothic" w:hAnsi="Century Gothic"/>
          <w:sz w:val="24"/>
          <w:szCs w:val="24"/>
        </w:rPr>
        <w:t>referente al que todas y todos nos allegamos para la vida tanto privada como pública</w:t>
      </w:r>
      <w:r w:rsidR="003F7E76" w:rsidRPr="00890049">
        <w:rPr>
          <w:rFonts w:ascii="Century Gothic" w:hAnsi="Century Gothic"/>
          <w:sz w:val="24"/>
          <w:szCs w:val="24"/>
        </w:rPr>
        <w:t xml:space="preserve">. En suma, </w:t>
      </w:r>
      <w:r w:rsidR="003F7E76" w:rsidRPr="00890049">
        <w:rPr>
          <w:rFonts w:ascii="Century Gothic" w:hAnsi="Century Gothic"/>
          <w:i/>
          <w:sz w:val="24"/>
          <w:szCs w:val="24"/>
        </w:rPr>
        <w:t>“...la Supremacía Constitucional es el presupuesto del control de la regularidad constitucional, y a su vez, la pieza clave de la jerarquía normativa...”</w:t>
      </w:r>
      <w:r w:rsidR="003F7E76" w:rsidRPr="00890049">
        <w:rPr>
          <w:rStyle w:val="Refdenotaalpie"/>
          <w:rFonts w:ascii="Century Gothic" w:hAnsi="Century Gothic"/>
          <w:sz w:val="24"/>
          <w:szCs w:val="24"/>
        </w:rPr>
        <w:footnoteReference w:id="6"/>
      </w:r>
    </w:p>
    <w:p w:rsidR="00001B77" w:rsidRPr="00890049" w:rsidRDefault="00001B77" w:rsidP="00890049">
      <w:pPr>
        <w:spacing w:line="360" w:lineRule="auto"/>
        <w:jc w:val="both"/>
        <w:rPr>
          <w:rFonts w:ascii="Century Gothic" w:hAnsi="Century Gothic"/>
          <w:i/>
          <w:sz w:val="24"/>
          <w:szCs w:val="24"/>
        </w:rPr>
      </w:pPr>
    </w:p>
    <w:p w:rsidR="00015FE7" w:rsidRPr="00890049" w:rsidRDefault="00A82F93" w:rsidP="00890049">
      <w:pPr>
        <w:pStyle w:val="Prrafodelista"/>
        <w:numPr>
          <w:ilvl w:val="0"/>
          <w:numId w:val="5"/>
        </w:numPr>
        <w:spacing w:line="360" w:lineRule="auto"/>
        <w:jc w:val="both"/>
        <w:rPr>
          <w:rFonts w:ascii="Century Gothic" w:hAnsi="Century Gothic"/>
          <w:sz w:val="24"/>
          <w:szCs w:val="24"/>
        </w:rPr>
      </w:pPr>
      <w:r w:rsidRPr="00890049">
        <w:rPr>
          <w:rFonts w:ascii="Century Gothic" w:hAnsi="Century Gothic"/>
          <w:sz w:val="24"/>
          <w:szCs w:val="24"/>
        </w:rPr>
        <w:t xml:space="preserve">El modelo republicano. Revisando la historia humana, ningún modelo o esquema gubernativo es perfecto. La aspiración de los pueblos a lo largo de los tiempos ha sido, es y será, el vivir con justicia, en armonía, con las condiciones para estar en familia, en sociedad, para progresar, y para tener la garantía de que, el Estado ya en términos modernos, o el gobierno o forma aun arcaica de gobernar, garantice la vida, la seguridad, la propiedad, y el desarrollo económico según cada tiempo y espacio, ello en sentido elemental y básico, en principio. La República pretende tomar de los distintos modos o “formas” de gobernar, lo mejor de cada modelo. Lo mejor del gobierno de un solo hombre, lo mejor de un grupo menor, lo mejor del colectivo social; dicho de otra manera, de la monarquía, de la aristocracia y de la democracia, entendidas todas como las formas puras de la doctrina aristotélica. </w:t>
      </w:r>
      <w:r w:rsidR="00E21820" w:rsidRPr="00890049">
        <w:rPr>
          <w:rFonts w:ascii="Century Gothic" w:hAnsi="Century Gothic"/>
          <w:sz w:val="24"/>
          <w:szCs w:val="24"/>
        </w:rPr>
        <w:t xml:space="preserve">Adicionalmente traemos a la memoria que el año </w:t>
      </w:r>
      <w:r w:rsidR="00907716" w:rsidRPr="00890049">
        <w:rPr>
          <w:rFonts w:ascii="Century Gothic" w:hAnsi="Century Gothic"/>
          <w:sz w:val="24"/>
          <w:szCs w:val="24"/>
        </w:rPr>
        <w:t>1789</w:t>
      </w:r>
      <w:r w:rsidR="002D2C25" w:rsidRPr="00890049">
        <w:rPr>
          <w:rFonts w:ascii="Century Gothic" w:hAnsi="Century Gothic"/>
          <w:sz w:val="24"/>
          <w:szCs w:val="24"/>
        </w:rPr>
        <w:t>,</w:t>
      </w:r>
      <w:r w:rsidR="00907716" w:rsidRPr="00890049">
        <w:rPr>
          <w:rFonts w:ascii="Century Gothic" w:hAnsi="Century Gothic"/>
          <w:sz w:val="24"/>
          <w:szCs w:val="24"/>
        </w:rPr>
        <w:t xml:space="preserve"> y su Revolución Francesa</w:t>
      </w:r>
      <w:r w:rsidR="002D2C25" w:rsidRPr="00890049">
        <w:rPr>
          <w:rFonts w:ascii="Century Gothic" w:hAnsi="Century Gothic"/>
          <w:sz w:val="24"/>
          <w:szCs w:val="24"/>
        </w:rPr>
        <w:t>,</w:t>
      </w:r>
      <w:r w:rsidR="00907716" w:rsidRPr="00890049">
        <w:rPr>
          <w:rFonts w:ascii="Century Gothic" w:hAnsi="Century Gothic"/>
          <w:sz w:val="24"/>
          <w:szCs w:val="24"/>
        </w:rPr>
        <w:t xml:space="preserve"> </w:t>
      </w:r>
      <w:r w:rsidR="000C7622" w:rsidRPr="00890049">
        <w:rPr>
          <w:rFonts w:ascii="Century Gothic" w:hAnsi="Century Gothic"/>
          <w:sz w:val="24"/>
          <w:szCs w:val="24"/>
        </w:rPr>
        <w:t>es</w:t>
      </w:r>
      <w:r w:rsidR="00907716" w:rsidRPr="00890049">
        <w:rPr>
          <w:rFonts w:ascii="Century Gothic" w:hAnsi="Century Gothic"/>
          <w:sz w:val="24"/>
          <w:szCs w:val="24"/>
        </w:rPr>
        <w:t xml:space="preserve"> el antes y </w:t>
      </w:r>
      <w:r w:rsidR="004A1A96" w:rsidRPr="00890049">
        <w:rPr>
          <w:rFonts w:ascii="Century Gothic" w:hAnsi="Century Gothic"/>
          <w:sz w:val="24"/>
          <w:szCs w:val="24"/>
        </w:rPr>
        <w:t xml:space="preserve">el </w:t>
      </w:r>
      <w:r w:rsidR="00907716" w:rsidRPr="00890049">
        <w:rPr>
          <w:rFonts w:ascii="Century Gothic" w:hAnsi="Century Gothic"/>
          <w:sz w:val="24"/>
          <w:szCs w:val="24"/>
        </w:rPr>
        <w:t>después de la conceptualización</w:t>
      </w:r>
      <w:r w:rsidR="004A1A96" w:rsidRPr="00890049">
        <w:rPr>
          <w:rFonts w:ascii="Century Gothic" w:hAnsi="Century Gothic"/>
          <w:sz w:val="24"/>
          <w:szCs w:val="24"/>
        </w:rPr>
        <w:t xml:space="preserve"> del E</w:t>
      </w:r>
      <w:r w:rsidR="00907716" w:rsidRPr="00890049">
        <w:rPr>
          <w:rFonts w:ascii="Century Gothic" w:hAnsi="Century Gothic"/>
          <w:sz w:val="24"/>
          <w:szCs w:val="24"/>
        </w:rPr>
        <w:t xml:space="preserve">stado, de la Soberanía, </w:t>
      </w:r>
      <w:r w:rsidR="004A1A96" w:rsidRPr="00890049">
        <w:rPr>
          <w:rFonts w:ascii="Century Gothic" w:hAnsi="Century Gothic"/>
          <w:sz w:val="24"/>
          <w:szCs w:val="24"/>
        </w:rPr>
        <w:t xml:space="preserve">de la Representación Política, </w:t>
      </w:r>
      <w:r w:rsidR="000C7622" w:rsidRPr="00890049">
        <w:rPr>
          <w:rFonts w:ascii="Century Gothic" w:hAnsi="Century Gothic"/>
          <w:sz w:val="24"/>
          <w:szCs w:val="24"/>
        </w:rPr>
        <w:t xml:space="preserve">de la Administración Pública, </w:t>
      </w:r>
      <w:r w:rsidR="004A1A96" w:rsidRPr="00890049">
        <w:rPr>
          <w:rFonts w:ascii="Century Gothic" w:hAnsi="Century Gothic"/>
          <w:sz w:val="24"/>
          <w:szCs w:val="24"/>
        </w:rPr>
        <w:t>de los equilibrios</w:t>
      </w:r>
      <w:r w:rsidR="000C7622" w:rsidRPr="00890049">
        <w:rPr>
          <w:rFonts w:ascii="Century Gothic" w:hAnsi="Century Gothic"/>
          <w:sz w:val="24"/>
          <w:szCs w:val="24"/>
        </w:rPr>
        <w:t xml:space="preserve"> de </w:t>
      </w:r>
      <w:r w:rsidR="004A1A96" w:rsidRPr="00890049">
        <w:rPr>
          <w:rFonts w:ascii="Century Gothic" w:hAnsi="Century Gothic"/>
          <w:sz w:val="24"/>
          <w:szCs w:val="24"/>
        </w:rPr>
        <w:t>pesos y contrapesos, y del Estado de Derecho. Por ello, e</w:t>
      </w:r>
      <w:r w:rsidR="004E4F9F" w:rsidRPr="00890049">
        <w:rPr>
          <w:rFonts w:ascii="Century Gothic" w:hAnsi="Century Gothic"/>
          <w:sz w:val="24"/>
          <w:szCs w:val="24"/>
        </w:rPr>
        <w:t xml:space="preserve">l modelo republicano, actualmente, </w:t>
      </w:r>
      <w:r w:rsidR="004A1A96" w:rsidRPr="00890049">
        <w:rPr>
          <w:rFonts w:ascii="Century Gothic" w:hAnsi="Century Gothic"/>
          <w:sz w:val="24"/>
          <w:szCs w:val="24"/>
        </w:rPr>
        <w:t>compendia todo lo que la política y el ejercicio del poder público implican</w:t>
      </w:r>
      <w:r w:rsidR="004B7326" w:rsidRPr="00890049">
        <w:rPr>
          <w:rFonts w:ascii="Century Gothic" w:hAnsi="Century Gothic"/>
          <w:sz w:val="24"/>
          <w:szCs w:val="24"/>
        </w:rPr>
        <w:t>. El gobierno ya en nuestra época, con hombre</w:t>
      </w:r>
      <w:r w:rsidR="004E4F9F" w:rsidRPr="00890049">
        <w:rPr>
          <w:rFonts w:ascii="Century Gothic" w:hAnsi="Century Gothic"/>
          <w:sz w:val="24"/>
          <w:szCs w:val="24"/>
        </w:rPr>
        <w:t>s</w:t>
      </w:r>
      <w:r w:rsidR="004B7326" w:rsidRPr="00890049">
        <w:rPr>
          <w:rFonts w:ascii="Century Gothic" w:hAnsi="Century Gothic"/>
          <w:sz w:val="24"/>
          <w:szCs w:val="24"/>
        </w:rPr>
        <w:t xml:space="preserve"> y mujeres imperfectos, sí, pero con leyes e instituciones perfectibles y auto direccionadas a la búsqueda del progreso, de la estabilidad y de la paz, en armonía y hum</w:t>
      </w:r>
      <w:r w:rsidR="006052DA" w:rsidRPr="00890049">
        <w:rPr>
          <w:rFonts w:ascii="Century Gothic" w:hAnsi="Century Gothic"/>
          <w:sz w:val="24"/>
          <w:szCs w:val="24"/>
        </w:rPr>
        <w:t>anismo en su más amplio sentido; son el rumbo a seguir.</w:t>
      </w:r>
    </w:p>
    <w:p w:rsidR="00726CBE" w:rsidRPr="00890049" w:rsidRDefault="00726CBE" w:rsidP="00890049">
      <w:pPr>
        <w:spacing w:line="360" w:lineRule="auto"/>
        <w:jc w:val="both"/>
        <w:rPr>
          <w:rFonts w:ascii="Century Gothic" w:hAnsi="Century Gothic"/>
          <w:sz w:val="24"/>
          <w:szCs w:val="24"/>
        </w:rPr>
      </w:pPr>
    </w:p>
    <w:p w:rsidR="00015FE7" w:rsidRPr="00890049" w:rsidRDefault="00726CBE" w:rsidP="00890049">
      <w:pPr>
        <w:spacing w:line="360" w:lineRule="auto"/>
        <w:jc w:val="both"/>
        <w:rPr>
          <w:rFonts w:ascii="Century Gothic" w:hAnsi="Century Gothic"/>
          <w:sz w:val="24"/>
          <w:szCs w:val="24"/>
        </w:rPr>
      </w:pPr>
      <w:r w:rsidRPr="00890049">
        <w:rPr>
          <w:rFonts w:ascii="Century Gothic" w:hAnsi="Century Gothic"/>
          <w:b/>
          <w:sz w:val="24"/>
          <w:szCs w:val="24"/>
        </w:rPr>
        <w:t xml:space="preserve">III.- </w:t>
      </w:r>
      <w:r w:rsidRPr="00890049">
        <w:rPr>
          <w:rFonts w:ascii="Century Gothic" w:hAnsi="Century Gothic"/>
          <w:sz w:val="24"/>
          <w:szCs w:val="24"/>
        </w:rPr>
        <w:t xml:space="preserve">Que visto lo anterior, </w:t>
      </w:r>
      <w:r w:rsidR="004E589F" w:rsidRPr="00890049">
        <w:rPr>
          <w:rFonts w:ascii="Century Gothic" w:hAnsi="Century Gothic"/>
          <w:sz w:val="24"/>
          <w:szCs w:val="24"/>
        </w:rPr>
        <w:t xml:space="preserve">pretender desde uno de poderes, como lo sería el Legislativo, </w:t>
      </w:r>
      <w:r w:rsidR="004E589F" w:rsidRPr="00890049">
        <w:rPr>
          <w:rFonts w:ascii="Century Gothic" w:hAnsi="Century Gothic"/>
          <w:i/>
          <w:sz w:val="24"/>
          <w:szCs w:val="24"/>
        </w:rPr>
        <w:t>“incidir”</w:t>
      </w:r>
      <w:r w:rsidR="004E589F" w:rsidRPr="00890049">
        <w:rPr>
          <w:rFonts w:ascii="Century Gothic" w:hAnsi="Century Gothic"/>
          <w:sz w:val="24"/>
          <w:szCs w:val="24"/>
        </w:rPr>
        <w:t xml:space="preserve"> del modo como lo hemos ya descrito, en la permanencia ampliada de la persona que representa al otro poder, </w:t>
      </w:r>
      <w:r w:rsidR="00217C82" w:rsidRPr="00890049">
        <w:rPr>
          <w:rFonts w:ascii="Century Gothic" w:hAnsi="Century Gothic"/>
          <w:sz w:val="24"/>
          <w:szCs w:val="24"/>
        </w:rPr>
        <w:t>e</w:t>
      </w:r>
      <w:r w:rsidR="004E589F" w:rsidRPr="00890049">
        <w:rPr>
          <w:rFonts w:ascii="Century Gothic" w:hAnsi="Century Gothic"/>
          <w:sz w:val="24"/>
          <w:szCs w:val="24"/>
        </w:rPr>
        <w:t>l Judicial en este caso, bajo el argumento de “</w:t>
      </w:r>
      <w:r w:rsidR="004E589F" w:rsidRPr="00890049">
        <w:rPr>
          <w:rStyle w:val="nfasis"/>
          <w:rFonts w:ascii="Century Gothic" w:hAnsi="Century Gothic" w:cs="Arial"/>
          <w:sz w:val="24"/>
          <w:szCs w:val="24"/>
        </w:rPr>
        <w:t>implementar la reforma constitucional al Poder Judicial</w:t>
      </w:r>
      <w:r w:rsidR="004E589F" w:rsidRPr="00890049">
        <w:rPr>
          <w:rFonts w:ascii="Century Gothic" w:hAnsi="Century Gothic"/>
          <w:sz w:val="24"/>
          <w:szCs w:val="24"/>
        </w:rPr>
        <w:t>”, es por sí mismo, un intervencionismo que transgrede el equilibrio y el respeto que debe existir entre ambos. Sería válido preguntarnos quién es el Poder Legislativo para una determinación de ese tipo, porqué dos años y no cuatro, o cinco, o seis meses o un día; por ejemplo.</w:t>
      </w:r>
    </w:p>
    <w:p w:rsidR="004E589F" w:rsidRPr="00890049" w:rsidRDefault="004E589F" w:rsidP="00890049">
      <w:pPr>
        <w:spacing w:line="360" w:lineRule="auto"/>
        <w:jc w:val="both"/>
        <w:rPr>
          <w:rFonts w:ascii="Century Gothic" w:hAnsi="Century Gothic"/>
          <w:sz w:val="24"/>
          <w:szCs w:val="24"/>
        </w:rPr>
      </w:pPr>
    </w:p>
    <w:p w:rsidR="0062394F" w:rsidRPr="00890049" w:rsidRDefault="004E589F" w:rsidP="00890049">
      <w:pPr>
        <w:spacing w:line="360" w:lineRule="auto"/>
        <w:jc w:val="both"/>
        <w:rPr>
          <w:rFonts w:ascii="Century Gothic" w:hAnsi="Century Gothic"/>
          <w:sz w:val="24"/>
          <w:szCs w:val="24"/>
        </w:rPr>
      </w:pPr>
      <w:r w:rsidRPr="00890049">
        <w:rPr>
          <w:rFonts w:ascii="Century Gothic" w:hAnsi="Century Gothic"/>
          <w:sz w:val="24"/>
          <w:szCs w:val="24"/>
        </w:rPr>
        <w:t xml:space="preserve">Ahora, está muy claro el texto </w:t>
      </w:r>
      <w:r w:rsidR="00684544" w:rsidRPr="00890049">
        <w:rPr>
          <w:rFonts w:ascii="Century Gothic" w:hAnsi="Century Gothic"/>
          <w:sz w:val="24"/>
          <w:szCs w:val="24"/>
        </w:rPr>
        <w:t xml:space="preserve">y significado </w:t>
      </w:r>
      <w:r w:rsidRPr="00890049">
        <w:rPr>
          <w:rFonts w:ascii="Century Gothic" w:hAnsi="Century Gothic"/>
          <w:sz w:val="24"/>
          <w:szCs w:val="24"/>
        </w:rPr>
        <w:t>del párrafo quinto del artículo 97</w:t>
      </w:r>
      <w:r w:rsidR="00684544" w:rsidRPr="00890049">
        <w:rPr>
          <w:rFonts w:ascii="Century Gothic" w:hAnsi="Century Gothic"/>
          <w:sz w:val="24"/>
          <w:szCs w:val="24"/>
        </w:rPr>
        <w:t>,</w:t>
      </w:r>
      <w:r w:rsidRPr="00890049">
        <w:rPr>
          <w:rFonts w:ascii="Century Gothic" w:hAnsi="Century Gothic"/>
          <w:sz w:val="24"/>
          <w:szCs w:val="24"/>
        </w:rPr>
        <w:t xml:space="preserve"> de la Constitución Política de los Es</w:t>
      </w:r>
      <w:r w:rsidR="00684544" w:rsidRPr="00890049">
        <w:rPr>
          <w:rFonts w:ascii="Century Gothic" w:hAnsi="Century Gothic"/>
          <w:sz w:val="24"/>
          <w:szCs w:val="24"/>
        </w:rPr>
        <w:t xml:space="preserve">tados Unidos Mexicanos, que </w:t>
      </w:r>
      <w:r w:rsidRPr="00890049">
        <w:rPr>
          <w:rFonts w:ascii="Century Gothic" w:hAnsi="Century Gothic"/>
          <w:sz w:val="24"/>
          <w:szCs w:val="24"/>
        </w:rPr>
        <w:t xml:space="preserve">reza lo siguiente: </w:t>
      </w:r>
    </w:p>
    <w:p w:rsidR="0062394F" w:rsidRPr="00890049" w:rsidRDefault="0062394F" w:rsidP="00890049">
      <w:pPr>
        <w:spacing w:line="360" w:lineRule="auto"/>
        <w:jc w:val="both"/>
        <w:rPr>
          <w:rFonts w:ascii="Century Gothic" w:hAnsi="Century Gothic"/>
          <w:sz w:val="24"/>
          <w:szCs w:val="24"/>
        </w:rPr>
      </w:pPr>
    </w:p>
    <w:p w:rsidR="00A428A8" w:rsidRPr="00890049" w:rsidRDefault="00A428A8" w:rsidP="00890049">
      <w:pPr>
        <w:spacing w:line="360" w:lineRule="auto"/>
        <w:jc w:val="both"/>
        <w:rPr>
          <w:rFonts w:ascii="Century Gothic" w:hAnsi="Century Gothic"/>
          <w:sz w:val="24"/>
          <w:szCs w:val="24"/>
        </w:rPr>
      </w:pPr>
    </w:p>
    <w:p w:rsidR="00A428A8" w:rsidRPr="00890049" w:rsidRDefault="00A428A8" w:rsidP="00890049">
      <w:pPr>
        <w:spacing w:line="360" w:lineRule="auto"/>
        <w:ind w:left="1134" w:right="1467"/>
        <w:jc w:val="both"/>
        <w:rPr>
          <w:rFonts w:ascii="Century Gothic" w:hAnsi="Century Gothic"/>
          <w:i/>
          <w:sz w:val="24"/>
          <w:szCs w:val="24"/>
        </w:rPr>
      </w:pPr>
    </w:p>
    <w:p w:rsidR="00A428A8" w:rsidRPr="00890049" w:rsidRDefault="00A428A8" w:rsidP="00890049">
      <w:pPr>
        <w:spacing w:line="360" w:lineRule="auto"/>
        <w:ind w:left="1134" w:right="1467"/>
        <w:jc w:val="both"/>
        <w:rPr>
          <w:rFonts w:ascii="Century Gothic" w:hAnsi="Century Gothic"/>
          <w:i/>
          <w:sz w:val="24"/>
          <w:szCs w:val="24"/>
        </w:rPr>
      </w:pPr>
    </w:p>
    <w:p w:rsidR="0062394F" w:rsidRPr="00890049" w:rsidRDefault="004E589F" w:rsidP="00890049">
      <w:pPr>
        <w:spacing w:line="360" w:lineRule="auto"/>
        <w:ind w:left="1134" w:right="1467"/>
        <w:jc w:val="both"/>
        <w:rPr>
          <w:rFonts w:ascii="Century Gothic" w:hAnsi="Century Gothic"/>
          <w:i/>
          <w:sz w:val="24"/>
          <w:szCs w:val="24"/>
        </w:rPr>
      </w:pPr>
      <w:r w:rsidRPr="00890049">
        <w:rPr>
          <w:rFonts w:ascii="Century Gothic" w:hAnsi="Century Gothic"/>
          <w:i/>
          <w:sz w:val="24"/>
          <w:szCs w:val="24"/>
        </w:rPr>
        <w:t>“...</w:t>
      </w:r>
      <w:r w:rsidR="0062394F" w:rsidRPr="00890049">
        <w:rPr>
          <w:rFonts w:ascii="Century Gothic" w:hAnsi="Century Gothic"/>
          <w:i/>
          <w:sz w:val="24"/>
          <w:szCs w:val="24"/>
        </w:rPr>
        <w:t>Cada cuatro años, el Pleno elegirá de entre sus miembros al Presidente de la Suprema Corte de Justicia de la Nación, el cual no podrá ser reelecto para el período inmediato posterior”.</w:t>
      </w:r>
    </w:p>
    <w:p w:rsidR="0062394F" w:rsidRPr="00890049" w:rsidRDefault="0062394F" w:rsidP="00890049">
      <w:pPr>
        <w:spacing w:line="360" w:lineRule="auto"/>
        <w:jc w:val="both"/>
        <w:rPr>
          <w:rFonts w:ascii="Century Gothic" w:hAnsi="Century Gothic"/>
          <w:sz w:val="24"/>
          <w:szCs w:val="24"/>
        </w:rPr>
      </w:pPr>
    </w:p>
    <w:p w:rsidR="00AD5B2F" w:rsidRPr="00890049" w:rsidRDefault="00AD5B2F" w:rsidP="00890049">
      <w:pPr>
        <w:spacing w:line="360" w:lineRule="auto"/>
        <w:jc w:val="both"/>
        <w:rPr>
          <w:rFonts w:ascii="Century Gothic" w:hAnsi="Century Gothic"/>
          <w:sz w:val="24"/>
          <w:szCs w:val="24"/>
        </w:rPr>
      </w:pPr>
      <w:r w:rsidRPr="00890049">
        <w:rPr>
          <w:rFonts w:ascii="Century Gothic" w:hAnsi="Century Gothic"/>
          <w:sz w:val="24"/>
          <w:szCs w:val="24"/>
        </w:rPr>
        <w:t>Lo que nos lleva a afirmar, sin ninguna duda, que el texto del numeral transitorio en controversia es</w:t>
      </w:r>
      <w:r w:rsidR="00FD1E9F" w:rsidRPr="00890049">
        <w:rPr>
          <w:rFonts w:ascii="Century Gothic" w:hAnsi="Century Gothic"/>
          <w:sz w:val="24"/>
          <w:szCs w:val="24"/>
        </w:rPr>
        <w:t>,</w:t>
      </w:r>
      <w:r w:rsidRPr="00890049">
        <w:rPr>
          <w:rFonts w:ascii="Century Gothic" w:hAnsi="Century Gothic"/>
          <w:sz w:val="24"/>
          <w:szCs w:val="24"/>
        </w:rPr>
        <w:t xml:space="preserve"> como lo hemos anticipado, contrario al texto constitucional, y por consecuencia sus efectos serían igualmente ilegales.</w:t>
      </w:r>
    </w:p>
    <w:p w:rsidR="00AD5B2F" w:rsidRPr="00890049" w:rsidRDefault="00AD5B2F" w:rsidP="00890049">
      <w:pPr>
        <w:spacing w:line="360" w:lineRule="auto"/>
        <w:jc w:val="both"/>
        <w:rPr>
          <w:rFonts w:ascii="Century Gothic" w:hAnsi="Century Gothic"/>
          <w:sz w:val="24"/>
          <w:szCs w:val="24"/>
        </w:rPr>
      </w:pPr>
    </w:p>
    <w:p w:rsidR="00CC0321" w:rsidRPr="00890049" w:rsidRDefault="00AD5B2F" w:rsidP="00890049">
      <w:pPr>
        <w:spacing w:line="360" w:lineRule="auto"/>
        <w:jc w:val="both"/>
        <w:rPr>
          <w:rFonts w:ascii="Century Gothic" w:hAnsi="Century Gothic"/>
          <w:sz w:val="24"/>
          <w:szCs w:val="24"/>
        </w:rPr>
      </w:pPr>
      <w:r w:rsidRPr="00890049">
        <w:rPr>
          <w:rFonts w:ascii="Century Gothic" w:hAnsi="Century Gothic"/>
          <w:sz w:val="24"/>
          <w:szCs w:val="24"/>
        </w:rPr>
        <w:t xml:space="preserve">Por otra parte, la intervención en tal sentido </w:t>
      </w:r>
      <w:r w:rsidRPr="00890049">
        <w:rPr>
          <w:rFonts w:ascii="Century Gothic" w:hAnsi="Century Gothic"/>
          <w:i/>
          <w:sz w:val="24"/>
          <w:szCs w:val="24"/>
        </w:rPr>
        <w:t xml:space="preserve">“desde el </w:t>
      </w:r>
      <w:r w:rsidR="0062394F" w:rsidRPr="00890049">
        <w:rPr>
          <w:rFonts w:ascii="Century Gothic" w:hAnsi="Century Gothic"/>
          <w:i/>
          <w:sz w:val="24"/>
          <w:szCs w:val="24"/>
        </w:rPr>
        <w:t xml:space="preserve"> </w:t>
      </w:r>
      <w:r w:rsidRPr="00890049">
        <w:rPr>
          <w:rFonts w:ascii="Century Gothic" w:hAnsi="Century Gothic"/>
          <w:i/>
          <w:sz w:val="24"/>
          <w:szCs w:val="24"/>
        </w:rPr>
        <w:t>Poder Legislativo”</w:t>
      </w:r>
      <w:r w:rsidR="00CC0321" w:rsidRPr="00890049">
        <w:rPr>
          <w:rFonts w:ascii="Century Gothic" w:hAnsi="Century Gothic"/>
          <w:sz w:val="24"/>
          <w:szCs w:val="24"/>
        </w:rPr>
        <w:t xml:space="preserve"> hacia el Poder Judicial, </w:t>
      </w:r>
      <w:r w:rsidR="0020452D" w:rsidRPr="00890049">
        <w:rPr>
          <w:rFonts w:ascii="Century Gothic" w:hAnsi="Century Gothic"/>
          <w:sz w:val="24"/>
          <w:szCs w:val="24"/>
        </w:rPr>
        <w:t xml:space="preserve">es </w:t>
      </w:r>
      <w:r w:rsidR="00CC0321" w:rsidRPr="00890049">
        <w:rPr>
          <w:rFonts w:ascii="Century Gothic" w:hAnsi="Century Gothic"/>
          <w:sz w:val="24"/>
          <w:szCs w:val="24"/>
        </w:rPr>
        <w:t>ilegal y grave, se insiste: contraria a principios de pesos y contrapesos y a la supremacía constitucional, podemos también tildarla de atentatoria al modelo republicano, por los compromisos que seguirían no institucionales del segundo respecto al primero, o al menos, posiblemente, del Ministro Presidente, respecto al Poder Legislativo.</w:t>
      </w:r>
    </w:p>
    <w:p w:rsidR="000D6091" w:rsidRPr="00890049" w:rsidRDefault="000D6091" w:rsidP="00890049">
      <w:pPr>
        <w:spacing w:line="360" w:lineRule="auto"/>
        <w:jc w:val="both"/>
        <w:rPr>
          <w:rFonts w:ascii="Century Gothic" w:hAnsi="Century Gothic"/>
          <w:sz w:val="24"/>
          <w:szCs w:val="24"/>
        </w:rPr>
      </w:pPr>
    </w:p>
    <w:p w:rsidR="0062394F" w:rsidRPr="00890049" w:rsidRDefault="00CC0321" w:rsidP="00890049">
      <w:pPr>
        <w:spacing w:line="360" w:lineRule="auto"/>
        <w:jc w:val="both"/>
        <w:rPr>
          <w:rFonts w:ascii="Century Gothic" w:hAnsi="Century Gothic"/>
          <w:sz w:val="24"/>
          <w:szCs w:val="24"/>
        </w:rPr>
      </w:pPr>
      <w:r w:rsidRPr="00890049">
        <w:rPr>
          <w:rFonts w:ascii="Century Gothic" w:hAnsi="Century Gothic"/>
          <w:sz w:val="24"/>
          <w:szCs w:val="24"/>
        </w:rPr>
        <w:t>Quien hoy inicia el punto de Acuerdo que será proyectado, no puedo dejar de observar también, el cúmulo de opiniones, análisis, especulaciones y sospechas que el transitorio ha generado. En resumen, desde la duda que se genera por haber sido expuesto y votado como una reserva “albazo”, hasta los intereses de quien lo puso en la votación</w:t>
      </w:r>
      <w:r w:rsidR="00702AD3" w:rsidRPr="00890049">
        <w:rPr>
          <w:rStyle w:val="Refdenotaalpie"/>
          <w:rFonts w:ascii="Century Gothic" w:hAnsi="Century Gothic"/>
          <w:sz w:val="24"/>
          <w:szCs w:val="24"/>
        </w:rPr>
        <w:footnoteReference w:id="7"/>
      </w:r>
      <w:r w:rsidRPr="00890049">
        <w:rPr>
          <w:rFonts w:ascii="Century Gothic" w:hAnsi="Century Gothic"/>
          <w:sz w:val="24"/>
          <w:szCs w:val="24"/>
        </w:rPr>
        <w:t xml:space="preserve">, </w:t>
      </w:r>
      <w:r w:rsidR="006A2E84">
        <w:rPr>
          <w:rFonts w:ascii="Century Gothic" w:hAnsi="Century Gothic"/>
          <w:sz w:val="24"/>
          <w:szCs w:val="24"/>
        </w:rPr>
        <w:t>que bien parece haber recibido la orden directa, de una ocurrencia más, típica del Presidente López Obrador, a manera de ensayo sobre lo que pretende a la postre que podría ser desde más violaciones sistemáticas al orden constitucional, hasta una reelecci</w:t>
      </w:r>
      <w:r w:rsidR="0056379D">
        <w:rPr>
          <w:rFonts w:ascii="Century Gothic" w:hAnsi="Century Gothic"/>
          <w:sz w:val="24"/>
          <w:szCs w:val="24"/>
        </w:rPr>
        <w:t>ón d</w:t>
      </w:r>
      <w:r w:rsidR="006A2E84">
        <w:rPr>
          <w:rFonts w:ascii="Century Gothic" w:hAnsi="Century Gothic"/>
          <w:sz w:val="24"/>
          <w:szCs w:val="24"/>
        </w:rPr>
        <w:t xml:space="preserve">e sí mismo a como dé lugar, o la posibilidad </w:t>
      </w:r>
      <w:r w:rsidRPr="00890049">
        <w:rPr>
          <w:rFonts w:ascii="Century Gothic" w:hAnsi="Century Gothic"/>
          <w:sz w:val="24"/>
          <w:szCs w:val="24"/>
        </w:rPr>
        <w:t>de que se trate de un distractor</w:t>
      </w:r>
      <w:r w:rsidR="00110FF2" w:rsidRPr="00890049">
        <w:rPr>
          <w:rFonts w:ascii="Century Gothic" w:hAnsi="Century Gothic"/>
          <w:sz w:val="24"/>
          <w:szCs w:val="24"/>
        </w:rPr>
        <w:t xml:space="preserve"> mediático</w:t>
      </w:r>
      <w:r w:rsidRPr="00890049">
        <w:rPr>
          <w:rFonts w:ascii="Century Gothic" w:hAnsi="Century Gothic"/>
          <w:sz w:val="24"/>
          <w:szCs w:val="24"/>
        </w:rPr>
        <w:t xml:space="preserve">. Es tan raro e inusual el </w:t>
      </w:r>
      <w:r w:rsidR="00236069" w:rsidRPr="00890049">
        <w:rPr>
          <w:rFonts w:ascii="Century Gothic" w:hAnsi="Century Gothic"/>
          <w:sz w:val="24"/>
          <w:szCs w:val="24"/>
        </w:rPr>
        <w:t>tema</w:t>
      </w:r>
      <w:r w:rsidRPr="00890049">
        <w:rPr>
          <w:rFonts w:ascii="Century Gothic" w:hAnsi="Century Gothic"/>
          <w:sz w:val="24"/>
          <w:szCs w:val="24"/>
        </w:rPr>
        <w:t xml:space="preserve"> que nos ocupa, que se habla incluso de una crisis constitucional</w:t>
      </w:r>
      <w:r w:rsidR="005D1EB8" w:rsidRPr="00890049">
        <w:rPr>
          <w:rFonts w:ascii="Century Gothic" w:hAnsi="Century Gothic"/>
          <w:sz w:val="24"/>
          <w:szCs w:val="24"/>
        </w:rPr>
        <w:t>, en nuestro país</w:t>
      </w:r>
      <w:r w:rsidR="00F26578" w:rsidRPr="00890049">
        <w:rPr>
          <w:rFonts w:ascii="Century Gothic" w:hAnsi="Century Gothic"/>
          <w:sz w:val="24"/>
          <w:szCs w:val="24"/>
        </w:rPr>
        <w:t>.</w:t>
      </w:r>
      <w:r w:rsidR="00F26578" w:rsidRPr="00890049">
        <w:rPr>
          <w:rStyle w:val="Refdenotaalpie"/>
          <w:rFonts w:ascii="Century Gothic" w:hAnsi="Century Gothic"/>
          <w:sz w:val="24"/>
          <w:szCs w:val="24"/>
        </w:rPr>
        <w:footnoteReference w:id="8"/>
      </w:r>
      <w:r w:rsidRPr="00890049">
        <w:rPr>
          <w:rFonts w:ascii="Century Gothic" w:hAnsi="Century Gothic"/>
          <w:sz w:val="24"/>
          <w:szCs w:val="24"/>
        </w:rPr>
        <w:t xml:space="preserve"> </w:t>
      </w:r>
      <w:r w:rsidR="00AD5B2F" w:rsidRPr="00890049">
        <w:rPr>
          <w:rFonts w:ascii="Century Gothic" w:hAnsi="Century Gothic"/>
          <w:sz w:val="24"/>
          <w:szCs w:val="24"/>
        </w:rPr>
        <w:t xml:space="preserve"> </w:t>
      </w:r>
    </w:p>
    <w:p w:rsidR="00750CA7" w:rsidRPr="00890049" w:rsidRDefault="00750CA7" w:rsidP="00890049">
      <w:pPr>
        <w:spacing w:line="360" w:lineRule="auto"/>
        <w:jc w:val="both"/>
        <w:rPr>
          <w:rFonts w:ascii="Century Gothic" w:hAnsi="Century Gothic"/>
          <w:sz w:val="24"/>
          <w:szCs w:val="24"/>
        </w:rPr>
      </w:pPr>
    </w:p>
    <w:p w:rsidR="00750CA7" w:rsidRPr="00890049" w:rsidRDefault="00750CA7" w:rsidP="00890049">
      <w:pPr>
        <w:spacing w:line="360" w:lineRule="auto"/>
        <w:jc w:val="both"/>
        <w:rPr>
          <w:rFonts w:ascii="Century Gothic" w:hAnsi="Century Gothic"/>
          <w:sz w:val="24"/>
          <w:szCs w:val="24"/>
        </w:rPr>
      </w:pPr>
      <w:r w:rsidRPr="00890049">
        <w:rPr>
          <w:rFonts w:ascii="Century Gothic" w:hAnsi="Century Gothic"/>
          <w:sz w:val="24"/>
          <w:szCs w:val="24"/>
        </w:rPr>
        <w:t>Expresiones también de instancias como la Comisión Interamericana de Derechos Humanos</w:t>
      </w:r>
      <w:r w:rsidRPr="00890049">
        <w:rPr>
          <w:rStyle w:val="Refdenotaalpie"/>
          <w:rFonts w:ascii="Century Gothic" w:hAnsi="Century Gothic"/>
          <w:sz w:val="24"/>
          <w:szCs w:val="24"/>
        </w:rPr>
        <w:footnoteReference w:id="9"/>
      </w:r>
      <w:r w:rsidRPr="00890049">
        <w:rPr>
          <w:rFonts w:ascii="Century Gothic" w:hAnsi="Century Gothic"/>
          <w:sz w:val="24"/>
          <w:szCs w:val="24"/>
        </w:rPr>
        <w:t xml:space="preserve">, igualmente de preocupación, </w:t>
      </w:r>
      <w:r w:rsidR="00457C53" w:rsidRPr="00890049">
        <w:rPr>
          <w:rFonts w:ascii="Century Gothic" w:hAnsi="Century Gothic"/>
          <w:sz w:val="24"/>
          <w:szCs w:val="24"/>
        </w:rPr>
        <w:t>o medio</w:t>
      </w:r>
      <w:r w:rsidR="00236069" w:rsidRPr="00890049">
        <w:rPr>
          <w:rFonts w:ascii="Century Gothic" w:hAnsi="Century Gothic"/>
          <w:sz w:val="24"/>
          <w:szCs w:val="24"/>
        </w:rPr>
        <w:t>s</w:t>
      </w:r>
      <w:r w:rsidR="00457C53" w:rsidRPr="00890049">
        <w:rPr>
          <w:rFonts w:ascii="Century Gothic" w:hAnsi="Century Gothic"/>
          <w:sz w:val="24"/>
          <w:szCs w:val="24"/>
        </w:rPr>
        <w:t xml:space="preserve"> de comunicación que exponen la petición de Jueces y Magistrados para que la Cámara de Diputados lleve a cabo la corrección del </w:t>
      </w:r>
      <w:r w:rsidR="00186001" w:rsidRPr="00890049">
        <w:rPr>
          <w:rFonts w:ascii="Century Gothic" w:hAnsi="Century Gothic"/>
          <w:sz w:val="24"/>
          <w:szCs w:val="24"/>
        </w:rPr>
        <w:t>asunto</w:t>
      </w:r>
      <w:r w:rsidR="00457C53" w:rsidRPr="00890049">
        <w:rPr>
          <w:rFonts w:ascii="Century Gothic" w:hAnsi="Century Gothic"/>
          <w:sz w:val="24"/>
          <w:szCs w:val="24"/>
        </w:rPr>
        <w:t>.</w:t>
      </w:r>
      <w:r w:rsidR="00457C53" w:rsidRPr="00890049">
        <w:rPr>
          <w:rStyle w:val="Refdenotaalpie"/>
          <w:rFonts w:ascii="Century Gothic" w:hAnsi="Century Gothic"/>
          <w:sz w:val="24"/>
          <w:szCs w:val="24"/>
        </w:rPr>
        <w:footnoteReference w:id="10"/>
      </w:r>
    </w:p>
    <w:p w:rsidR="004E589F" w:rsidRPr="00890049" w:rsidRDefault="004E589F" w:rsidP="00890049">
      <w:pPr>
        <w:spacing w:line="360" w:lineRule="auto"/>
        <w:jc w:val="both"/>
        <w:rPr>
          <w:rFonts w:ascii="Century Gothic" w:hAnsi="Century Gothic" w:cs="Arial"/>
          <w:bCs/>
          <w:kern w:val="36"/>
          <w:sz w:val="24"/>
          <w:szCs w:val="24"/>
          <w:lang w:eastAsia="es-MX"/>
        </w:rPr>
      </w:pPr>
    </w:p>
    <w:p w:rsidR="00C56265" w:rsidRPr="00890049" w:rsidRDefault="00291499" w:rsidP="00890049">
      <w:pPr>
        <w:spacing w:line="360" w:lineRule="auto"/>
        <w:jc w:val="both"/>
        <w:rPr>
          <w:rFonts w:ascii="Century Gothic" w:hAnsi="Century Gothic" w:cs="Arial"/>
          <w:bCs/>
          <w:kern w:val="36"/>
          <w:sz w:val="24"/>
          <w:szCs w:val="24"/>
          <w:lang w:eastAsia="es-MX"/>
        </w:rPr>
      </w:pPr>
      <w:r w:rsidRPr="00890049">
        <w:rPr>
          <w:rFonts w:ascii="Century Gothic" w:hAnsi="Century Gothic" w:cs="Arial"/>
          <w:bCs/>
          <w:kern w:val="36"/>
          <w:sz w:val="24"/>
          <w:szCs w:val="24"/>
          <w:lang w:eastAsia="es-MX"/>
        </w:rPr>
        <w:t>Así</w:t>
      </w:r>
      <w:r w:rsidR="00C56265" w:rsidRPr="00890049">
        <w:rPr>
          <w:rFonts w:ascii="Century Gothic" w:hAnsi="Century Gothic" w:cs="Arial"/>
          <w:bCs/>
          <w:kern w:val="36"/>
          <w:sz w:val="24"/>
          <w:szCs w:val="24"/>
          <w:lang w:eastAsia="es-MX"/>
        </w:rPr>
        <w:t xml:space="preserve"> sin duda alguna, estamos ante un caso grave por sí mismo, lamentable, que no va a dejar nada positivo </w:t>
      </w:r>
      <w:r w:rsidRPr="00890049">
        <w:rPr>
          <w:rFonts w:ascii="Century Gothic" w:hAnsi="Century Gothic" w:cs="Arial"/>
          <w:bCs/>
          <w:kern w:val="36"/>
          <w:sz w:val="24"/>
          <w:szCs w:val="24"/>
          <w:lang w:eastAsia="es-MX"/>
        </w:rPr>
        <w:t xml:space="preserve">salvo la experiencia de </w:t>
      </w:r>
      <w:r w:rsidR="0041408D" w:rsidRPr="00890049">
        <w:rPr>
          <w:rFonts w:ascii="Century Gothic" w:hAnsi="Century Gothic" w:cs="Arial"/>
          <w:bCs/>
          <w:kern w:val="36"/>
          <w:sz w:val="24"/>
          <w:szCs w:val="24"/>
          <w:lang w:eastAsia="es-MX"/>
        </w:rPr>
        <w:t>haberlo revertido</w:t>
      </w:r>
      <w:r w:rsidRPr="00890049">
        <w:rPr>
          <w:rFonts w:ascii="Century Gothic" w:hAnsi="Century Gothic" w:cs="Arial"/>
          <w:bCs/>
          <w:kern w:val="36"/>
          <w:sz w:val="24"/>
          <w:szCs w:val="24"/>
          <w:lang w:eastAsia="es-MX"/>
        </w:rPr>
        <w:t xml:space="preserve">, </w:t>
      </w:r>
      <w:r w:rsidR="00C56265" w:rsidRPr="00890049">
        <w:rPr>
          <w:rFonts w:ascii="Century Gothic" w:hAnsi="Century Gothic" w:cs="Arial"/>
          <w:bCs/>
          <w:kern w:val="36"/>
          <w:sz w:val="24"/>
          <w:szCs w:val="24"/>
          <w:lang w:eastAsia="es-MX"/>
        </w:rPr>
        <w:t xml:space="preserve">y que ya causó más daño a México por el desprestigio a sus instituciones, </w:t>
      </w:r>
      <w:r w:rsidRPr="00890049">
        <w:rPr>
          <w:rFonts w:ascii="Century Gothic" w:hAnsi="Century Gothic" w:cs="Arial"/>
          <w:bCs/>
          <w:kern w:val="36"/>
          <w:sz w:val="24"/>
          <w:szCs w:val="24"/>
          <w:lang w:eastAsia="es-MX"/>
        </w:rPr>
        <w:t xml:space="preserve">una vez más con éste régimen actual, </w:t>
      </w:r>
      <w:r w:rsidR="00C56265" w:rsidRPr="00890049">
        <w:rPr>
          <w:rFonts w:ascii="Century Gothic" w:hAnsi="Century Gothic" w:cs="Arial"/>
          <w:bCs/>
          <w:kern w:val="36"/>
          <w:sz w:val="24"/>
          <w:szCs w:val="24"/>
          <w:lang w:eastAsia="es-MX"/>
        </w:rPr>
        <w:t>tanto por el escándalo interno, como por las reacciones internacionales</w:t>
      </w:r>
      <w:r w:rsidR="0041408D" w:rsidRPr="00890049">
        <w:rPr>
          <w:rFonts w:ascii="Century Gothic" w:hAnsi="Century Gothic" w:cs="Arial"/>
          <w:bCs/>
          <w:kern w:val="36"/>
          <w:sz w:val="24"/>
          <w:szCs w:val="24"/>
          <w:lang w:eastAsia="es-MX"/>
        </w:rPr>
        <w:t>. P</w:t>
      </w:r>
      <w:r w:rsidR="00C56265" w:rsidRPr="00890049">
        <w:rPr>
          <w:rFonts w:ascii="Century Gothic" w:hAnsi="Century Gothic" w:cs="Arial"/>
          <w:bCs/>
          <w:kern w:val="36"/>
          <w:sz w:val="24"/>
          <w:szCs w:val="24"/>
          <w:lang w:eastAsia="es-MX"/>
        </w:rPr>
        <w:t>ero</w:t>
      </w:r>
      <w:r w:rsidR="0041408D" w:rsidRPr="00890049">
        <w:rPr>
          <w:rFonts w:ascii="Century Gothic" w:hAnsi="Century Gothic" w:cs="Arial"/>
          <w:bCs/>
          <w:kern w:val="36"/>
          <w:sz w:val="24"/>
          <w:szCs w:val="24"/>
          <w:lang w:eastAsia="es-MX"/>
        </w:rPr>
        <w:t xml:space="preserve">, </w:t>
      </w:r>
      <w:r w:rsidR="00C56265" w:rsidRPr="00890049">
        <w:rPr>
          <w:rFonts w:ascii="Century Gothic" w:hAnsi="Century Gothic" w:cs="Arial"/>
          <w:bCs/>
          <w:kern w:val="36"/>
          <w:sz w:val="24"/>
          <w:szCs w:val="24"/>
          <w:lang w:eastAsia="es-MX"/>
        </w:rPr>
        <w:t>aún se puede remediar si la Cámara de Diputados Federal evita transcribir el Artículo Transitorio o su sentido, en la etapa que a dicho órgano legislativo ahora corresponde, porque el trámite le toca ahora, precisamente a dicha Cámara.</w:t>
      </w:r>
    </w:p>
    <w:p w:rsidR="00C56265" w:rsidRPr="00890049" w:rsidRDefault="00C56265" w:rsidP="00890049">
      <w:pPr>
        <w:spacing w:line="360" w:lineRule="auto"/>
        <w:jc w:val="both"/>
        <w:rPr>
          <w:rFonts w:ascii="Century Gothic" w:hAnsi="Century Gothic" w:cs="Arial"/>
          <w:bCs/>
          <w:kern w:val="36"/>
          <w:sz w:val="24"/>
          <w:szCs w:val="24"/>
          <w:lang w:eastAsia="es-MX"/>
        </w:rPr>
      </w:pPr>
    </w:p>
    <w:p w:rsidR="00C56265" w:rsidRPr="00890049" w:rsidRDefault="000458E4" w:rsidP="00890049">
      <w:pPr>
        <w:spacing w:line="360" w:lineRule="auto"/>
        <w:jc w:val="both"/>
        <w:rPr>
          <w:rFonts w:ascii="Century Gothic" w:hAnsi="Century Gothic" w:cs="Arial"/>
          <w:bCs/>
          <w:kern w:val="36"/>
          <w:sz w:val="24"/>
          <w:szCs w:val="24"/>
          <w:lang w:eastAsia="es-MX"/>
        </w:rPr>
      </w:pPr>
      <w:r w:rsidRPr="00890049">
        <w:rPr>
          <w:rFonts w:ascii="Century Gothic" w:hAnsi="Century Gothic" w:cs="Arial"/>
          <w:b/>
          <w:bCs/>
          <w:kern w:val="36"/>
          <w:sz w:val="24"/>
          <w:szCs w:val="24"/>
          <w:lang w:eastAsia="es-MX"/>
        </w:rPr>
        <w:t xml:space="preserve">IV.- </w:t>
      </w:r>
      <w:r w:rsidR="00C56265" w:rsidRPr="00890049">
        <w:rPr>
          <w:rFonts w:ascii="Century Gothic" w:hAnsi="Century Gothic" w:cs="Arial"/>
          <w:bCs/>
          <w:kern w:val="36"/>
          <w:sz w:val="24"/>
          <w:szCs w:val="24"/>
          <w:lang w:eastAsia="es-MX"/>
        </w:rPr>
        <w:t xml:space="preserve">Finalmente, </w:t>
      </w:r>
      <w:r w:rsidR="008E7E60" w:rsidRPr="00890049">
        <w:rPr>
          <w:rFonts w:ascii="Century Gothic" w:hAnsi="Century Gothic" w:cs="Arial"/>
          <w:bCs/>
          <w:kern w:val="36"/>
          <w:sz w:val="24"/>
          <w:szCs w:val="24"/>
          <w:lang w:eastAsia="es-MX"/>
        </w:rPr>
        <w:t xml:space="preserve">vale reflexionar </w:t>
      </w:r>
      <w:r w:rsidR="00C56265" w:rsidRPr="00890049">
        <w:rPr>
          <w:rFonts w:ascii="Century Gothic" w:hAnsi="Century Gothic" w:cs="Arial"/>
          <w:bCs/>
          <w:kern w:val="36"/>
          <w:sz w:val="24"/>
          <w:szCs w:val="24"/>
          <w:lang w:eastAsia="es-MX"/>
        </w:rPr>
        <w:t xml:space="preserve">que en el Partido Acción Nacional, en el pasado y en el presente, nuestra vocación </w:t>
      </w:r>
      <w:r w:rsidR="00D84D84" w:rsidRPr="00890049">
        <w:rPr>
          <w:rFonts w:ascii="Century Gothic" w:hAnsi="Century Gothic" w:cs="Arial"/>
          <w:bCs/>
          <w:kern w:val="36"/>
          <w:sz w:val="24"/>
          <w:szCs w:val="24"/>
          <w:lang w:eastAsia="es-MX"/>
        </w:rPr>
        <w:t>y desempeño político</w:t>
      </w:r>
      <w:r w:rsidR="008E7E60" w:rsidRPr="00890049">
        <w:rPr>
          <w:rFonts w:ascii="Century Gothic" w:hAnsi="Century Gothic" w:cs="Arial"/>
          <w:bCs/>
          <w:kern w:val="36"/>
          <w:sz w:val="24"/>
          <w:szCs w:val="24"/>
          <w:lang w:eastAsia="es-MX"/>
        </w:rPr>
        <w:t xml:space="preserve"> </w:t>
      </w:r>
      <w:r w:rsidR="00C56265" w:rsidRPr="00890049">
        <w:rPr>
          <w:rFonts w:ascii="Century Gothic" w:hAnsi="Century Gothic" w:cs="Arial"/>
          <w:bCs/>
          <w:kern w:val="36"/>
          <w:sz w:val="24"/>
          <w:szCs w:val="24"/>
          <w:lang w:eastAsia="es-MX"/>
        </w:rPr>
        <w:t>ha sido dem</w:t>
      </w:r>
      <w:r w:rsidR="00D84D84" w:rsidRPr="00890049">
        <w:rPr>
          <w:rFonts w:ascii="Century Gothic" w:hAnsi="Century Gothic" w:cs="Arial"/>
          <w:bCs/>
          <w:kern w:val="36"/>
          <w:sz w:val="24"/>
          <w:szCs w:val="24"/>
          <w:lang w:eastAsia="es-MX"/>
        </w:rPr>
        <w:t>ocrático</w:t>
      </w:r>
      <w:r w:rsidR="00C56265" w:rsidRPr="00890049">
        <w:rPr>
          <w:rFonts w:ascii="Century Gothic" w:hAnsi="Century Gothic" w:cs="Arial"/>
          <w:bCs/>
          <w:kern w:val="36"/>
          <w:sz w:val="24"/>
          <w:szCs w:val="24"/>
          <w:lang w:eastAsia="es-MX"/>
        </w:rPr>
        <w:t>, de instituciones, de Estado de Derecho, federalista, de división de pod</w:t>
      </w:r>
      <w:r w:rsidR="00D84D84" w:rsidRPr="00890049">
        <w:rPr>
          <w:rFonts w:ascii="Century Gothic" w:hAnsi="Century Gothic" w:cs="Arial"/>
          <w:bCs/>
          <w:kern w:val="36"/>
          <w:sz w:val="24"/>
          <w:szCs w:val="24"/>
          <w:lang w:eastAsia="es-MX"/>
        </w:rPr>
        <w:t>eres y de</w:t>
      </w:r>
      <w:r w:rsidR="00C56265" w:rsidRPr="00890049">
        <w:rPr>
          <w:rFonts w:ascii="Century Gothic" w:hAnsi="Century Gothic" w:cs="Arial"/>
          <w:bCs/>
          <w:kern w:val="36"/>
          <w:sz w:val="24"/>
          <w:szCs w:val="24"/>
          <w:lang w:eastAsia="es-MX"/>
        </w:rPr>
        <w:t xml:space="preserve"> modelo republicano, por </w:t>
      </w:r>
      <w:r w:rsidR="00442F79" w:rsidRPr="00890049">
        <w:rPr>
          <w:rFonts w:ascii="Century Gothic" w:hAnsi="Century Gothic" w:cs="Arial"/>
          <w:bCs/>
          <w:kern w:val="36"/>
          <w:sz w:val="24"/>
          <w:szCs w:val="24"/>
          <w:lang w:eastAsia="es-MX"/>
        </w:rPr>
        <w:t>lo</w:t>
      </w:r>
      <w:r w:rsidR="00C56265" w:rsidRPr="00890049">
        <w:rPr>
          <w:rFonts w:ascii="Century Gothic" w:hAnsi="Century Gothic" w:cs="Arial"/>
          <w:bCs/>
          <w:kern w:val="36"/>
          <w:sz w:val="24"/>
          <w:szCs w:val="24"/>
          <w:lang w:eastAsia="es-MX"/>
        </w:rPr>
        <w:t xml:space="preserve"> que tantas mujeres y tantos hombres </w:t>
      </w:r>
      <w:r w:rsidR="00442F79" w:rsidRPr="00890049">
        <w:rPr>
          <w:rFonts w:ascii="Century Gothic" w:hAnsi="Century Gothic" w:cs="Arial"/>
          <w:bCs/>
          <w:kern w:val="36"/>
          <w:sz w:val="24"/>
          <w:szCs w:val="24"/>
          <w:lang w:eastAsia="es-MX"/>
        </w:rPr>
        <w:t xml:space="preserve">a lo largo de décadas </w:t>
      </w:r>
      <w:r w:rsidR="00C56265" w:rsidRPr="00890049">
        <w:rPr>
          <w:rFonts w:ascii="Century Gothic" w:hAnsi="Century Gothic" w:cs="Arial"/>
          <w:bCs/>
          <w:kern w:val="36"/>
          <w:sz w:val="24"/>
          <w:szCs w:val="24"/>
          <w:lang w:eastAsia="es-MX"/>
        </w:rPr>
        <w:t>han entregado sus vidas. Esa ha sido parte de nuestra historia, y es nuestra brújula a seguir</w:t>
      </w:r>
      <w:r w:rsidR="00442F79" w:rsidRPr="00890049">
        <w:rPr>
          <w:rFonts w:ascii="Century Gothic" w:hAnsi="Century Gothic" w:cs="Arial"/>
          <w:bCs/>
          <w:kern w:val="36"/>
          <w:sz w:val="24"/>
          <w:szCs w:val="24"/>
          <w:lang w:eastAsia="es-MX"/>
        </w:rPr>
        <w:t xml:space="preserve"> en el presente y futuro.</w:t>
      </w:r>
      <w:r w:rsidR="00C56265" w:rsidRPr="00890049">
        <w:rPr>
          <w:rFonts w:ascii="Century Gothic" w:hAnsi="Century Gothic" w:cs="Arial"/>
          <w:bCs/>
          <w:kern w:val="36"/>
          <w:sz w:val="24"/>
          <w:szCs w:val="24"/>
          <w:lang w:eastAsia="es-MX"/>
        </w:rPr>
        <w:t xml:space="preserve"> Estamos hoy también, a la altura que este momento histórico nos exige, somos coherentes y sabemos cumplir. </w:t>
      </w:r>
    </w:p>
    <w:p w:rsidR="00C56265" w:rsidRPr="00890049" w:rsidRDefault="00C56265" w:rsidP="00890049">
      <w:pPr>
        <w:spacing w:line="360" w:lineRule="auto"/>
        <w:jc w:val="both"/>
        <w:rPr>
          <w:rFonts w:ascii="Century Gothic" w:hAnsi="Century Gothic" w:cs="Arial"/>
          <w:bCs/>
          <w:kern w:val="36"/>
          <w:sz w:val="24"/>
          <w:szCs w:val="24"/>
          <w:lang w:eastAsia="es-MX"/>
        </w:rPr>
      </w:pPr>
    </w:p>
    <w:p w:rsidR="003D4520" w:rsidRPr="00890049" w:rsidRDefault="003D4520" w:rsidP="00890049">
      <w:pPr>
        <w:spacing w:line="360" w:lineRule="auto"/>
        <w:jc w:val="both"/>
        <w:rPr>
          <w:rFonts w:ascii="Century Gothic" w:hAnsi="Century Gothic"/>
          <w:bCs/>
          <w:sz w:val="24"/>
          <w:szCs w:val="24"/>
        </w:rPr>
      </w:pPr>
      <w:r w:rsidRPr="00890049">
        <w:rPr>
          <w:rFonts w:ascii="Century Gothic" w:hAnsi="Century Gothic"/>
          <w:bCs/>
          <w:sz w:val="24"/>
          <w:szCs w:val="24"/>
        </w:rPr>
        <w:t>Por lo anteriormente expuesto</w:t>
      </w:r>
      <w:r w:rsidR="00CB0DFE" w:rsidRPr="00890049">
        <w:rPr>
          <w:rFonts w:ascii="Century Gothic" w:hAnsi="Century Gothic"/>
          <w:bCs/>
          <w:sz w:val="24"/>
          <w:szCs w:val="24"/>
        </w:rPr>
        <w:t xml:space="preserve"> y fundado, </w:t>
      </w:r>
      <w:r w:rsidRPr="00890049">
        <w:rPr>
          <w:rFonts w:ascii="Century Gothic" w:hAnsi="Century Gothic"/>
          <w:bCs/>
          <w:sz w:val="24"/>
          <w:szCs w:val="24"/>
        </w:rPr>
        <w:t>someto a la consideración de esta Honorable Representación Popular, el siguiente proyecto de:</w:t>
      </w:r>
    </w:p>
    <w:p w:rsidR="00C56265" w:rsidRPr="00890049" w:rsidRDefault="00C56265" w:rsidP="00890049">
      <w:pPr>
        <w:pStyle w:val="Textoindependiente3"/>
        <w:spacing w:line="360" w:lineRule="auto"/>
        <w:jc w:val="center"/>
        <w:rPr>
          <w:rFonts w:ascii="Century Gothic" w:hAnsi="Century Gothic"/>
          <w:szCs w:val="24"/>
          <w:lang w:val="pt-PT"/>
        </w:rPr>
      </w:pPr>
    </w:p>
    <w:p w:rsidR="007F445F" w:rsidRPr="00890049" w:rsidRDefault="008F7E89" w:rsidP="00890049">
      <w:pPr>
        <w:pStyle w:val="Textoindependiente3"/>
        <w:spacing w:line="360" w:lineRule="auto"/>
        <w:jc w:val="center"/>
        <w:rPr>
          <w:rFonts w:ascii="Century Gothic" w:hAnsi="Century Gothic"/>
          <w:szCs w:val="24"/>
          <w:lang w:val="pt-PT"/>
        </w:rPr>
      </w:pPr>
      <w:r w:rsidRPr="00890049">
        <w:rPr>
          <w:rFonts w:ascii="Century Gothic" w:hAnsi="Century Gothic"/>
          <w:szCs w:val="24"/>
          <w:lang w:val="pt-PT"/>
        </w:rPr>
        <w:t>ACUERDO</w:t>
      </w:r>
    </w:p>
    <w:p w:rsidR="0008261F" w:rsidRPr="00890049" w:rsidRDefault="0008261F" w:rsidP="00890049">
      <w:pPr>
        <w:spacing w:line="360" w:lineRule="auto"/>
        <w:jc w:val="both"/>
        <w:rPr>
          <w:rFonts w:ascii="Century Gothic" w:hAnsi="Century Gothic" w:cs="Arial"/>
          <w:b/>
          <w:sz w:val="24"/>
          <w:szCs w:val="24"/>
        </w:rPr>
      </w:pPr>
    </w:p>
    <w:p w:rsidR="005E12C0" w:rsidRDefault="005E12C0" w:rsidP="00890049">
      <w:pPr>
        <w:spacing w:line="360" w:lineRule="auto"/>
        <w:jc w:val="both"/>
        <w:rPr>
          <w:rFonts w:ascii="Century Gothic" w:hAnsi="Century Gothic" w:cs="Arial"/>
          <w:sz w:val="24"/>
          <w:szCs w:val="24"/>
        </w:rPr>
      </w:pPr>
      <w:r w:rsidRPr="00890049">
        <w:rPr>
          <w:rFonts w:ascii="Century Gothic" w:hAnsi="Century Gothic" w:cs="Arial"/>
          <w:b/>
          <w:sz w:val="24"/>
          <w:szCs w:val="24"/>
        </w:rPr>
        <w:t>ÚNICO</w:t>
      </w:r>
      <w:r w:rsidR="0008261F" w:rsidRPr="00890049">
        <w:rPr>
          <w:rFonts w:ascii="Century Gothic" w:hAnsi="Century Gothic" w:cs="Arial"/>
          <w:b/>
          <w:sz w:val="24"/>
          <w:szCs w:val="24"/>
        </w:rPr>
        <w:t>.-</w:t>
      </w:r>
      <w:r w:rsidR="0008261F" w:rsidRPr="00890049">
        <w:rPr>
          <w:rFonts w:ascii="Century Gothic" w:hAnsi="Century Gothic" w:cs="Arial"/>
          <w:sz w:val="24"/>
          <w:szCs w:val="24"/>
        </w:rPr>
        <w:t xml:space="preserve"> </w:t>
      </w:r>
      <w:r w:rsidR="006C7E4B" w:rsidRPr="00890049">
        <w:rPr>
          <w:rFonts w:ascii="Century Gothic" w:hAnsi="Century Gothic" w:cs="Arial"/>
          <w:sz w:val="24"/>
          <w:szCs w:val="24"/>
        </w:rPr>
        <w:t>La Sexagésima Sexta Legislatura Constitucional del Estado de Chihuahua, exhorta de man</w:t>
      </w:r>
      <w:r w:rsidRPr="00890049">
        <w:rPr>
          <w:rFonts w:ascii="Century Gothic" w:hAnsi="Century Gothic" w:cs="Arial"/>
          <w:sz w:val="24"/>
          <w:szCs w:val="24"/>
        </w:rPr>
        <w:t xml:space="preserve">era respetuosa pero categórica, a la Cámara de Diputados del Honorable Congreso de la Unión, para que dentro del proceso legislativo respectivo, desestime </w:t>
      </w:r>
      <w:r w:rsidR="000F5F5C">
        <w:rPr>
          <w:rFonts w:ascii="Century Gothic" w:hAnsi="Century Gothic" w:cs="Arial"/>
          <w:sz w:val="24"/>
          <w:szCs w:val="24"/>
        </w:rPr>
        <w:t xml:space="preserve">y deseche </w:t>
      </w:r>
      <w:r w:rsidRPr="00890049">
        <w:rPr>
          <w:rFonts w:ascii="Century Gothic" w:hAnsi="Century Gothic" w:cs="Arial"/>
          <w:sz w:val="24"/>
          <w:szCs w:val="24"/>
        </w:rPr>
        <w:t xml:space="preserve">por violatorio del Artículo 97 de la Constitución Política de los Estados Unidos Mexicanos, el dispositivo Decimotercero Transitorio incorporado a última hora al proyecto de Decreto </w:t>
      </w:r>
      <w:r w:rsidR="00060B13" w:rsidRPr="00890049">
        <w:rPr>
          <w:rFonts w:ascii="Century Gothic" w:hAnsi="Century Gothic" w:cs="Arial"/>
          <w:sz w:val="24"/>
          <w:szCs w:val="24"/>
        </w:rPr>
        <w:t xml:space="preserve">aprobado por el Senado de la República, </w:t>
      </w:r>
      <w:r w:rsidRPr="00890049">
        <w:rPr>
          <w:rFonts w:ascii="Century Gothic" w:hAnsi="Century Gothic" w:cs="Arial"/>
          <w:sz w:val="24"/>
          <w:szCs w:val="24"/>
        </w:rPr>
        <w:t>que busca aportar las normas para implementar</w:t>
      </w:r>
      <w:r w:rsidR="001532BE" w:rsidRPr="00890049">
        <w:rPr>
          <w:rFonts w:ascii="Century Gothic" w:hAnsi="Century Gothic" w:cs="Arial"/>
          <w:sz w:val="24"/>
          <w:szCs w:val="24"/>
        </w:rPr>
        <w:t xml:space="preserve"> la reforma c</w:t>
      </w:r>
      <w:r w:rsidRPr="00890049">
        <w:rPr>
          <w:rFonts w:ascii="Century Gothic" w:hAnsi="Century Gothic" w:cs="Arial"/>
          <w:sz w:val="24"/>
          <w:szCs w:val="24"/>
        </w:rPr>
        <w:t xml:space="preserve">onstitucional publicada en el Diario Oficial de la Federación de fecha once de marzo del presente año dos mil veintiuno, numeral transitorio que ampliaría la permanencia del Ministro Presidente de la Suprema Corte de Justicia de la Nación, Arturo Zaldívar Lelo de Larrea, por dos años </w:t>
      </w:r>
      <w:r w:rsidRPr="0012491B">
        <w:rPr>
          <w:rFonts w:ascii="Century Gothic" w:hAnsi="Century Gothic" w:cs="Arial"/>
          <w:sz w:val="24"/>
          <w:szCs w:val="24"/>
        </w:rPr>
        <w:t xml:space="preserve">adicionales, </w:t>
      </w:r>
      <w:r w:rsidR="0012491B" w:rsidRPr="0012491B">
        <w:rPr>
          <w:rStyle w:val="nfasis"/>
          <w:rFonts w:ascii="Century Gothic" w:hAnsi="Century Gothic" w:cs="Arial"/>
          <w:i w:val="0"/>
          <w:sz w:val="24"/>
          <w:szCs w:val="24"/>
        </w:rPr>
        <w:t>y el Consejo de la Judicatura Federal,</w:t>
      </w:r>
      <w:r w:rsidR="0012491B" w:rsidRPr="00890049">
        <w:rPr>
          <w:rFonts w:ascii="Century Gothic" w:hAnsi="Century Gothic" w:cs="Arial"/>
          <w:sz w:val="24"/>
          <w:szCs w:val="24"/>
        </w:rPr>
        <w:t xml:space="preserve"> </w:t>
      </w:r>
      <w:r w:rsidRPr="00890049">
        <w:rPr>
          <w:rFonts w:ascii="Century Gothic" w:hAnsi="Century Gothic" w:cs="Arial"/>
          <w:sz w:val="24"/>
          <w:szCs w:val="24"/>
        </w:rPr>
        <w:t xml:space="preserve">según el resultado de la votación efectuada en Sesión del Senado de la República de fecha 15 de abril del año 2021, dentro de su Segundo Periodo Ordinario de Sesiones, en su Tercer Año de Ejercicio Constitucional, lo cual se reitera es a todas luces anticonstitucional, además de ser tal dispositivo contrario a los principios de división de poderes, y del modelo republicano, en grave </w:t>
      </w:r>
      <w:r w:rsidR="00E074AE" w:rsidRPr="00890049">
        <w:rPr>
          <w:rFonts w:ascii="Century Gothic" w:hAnsi="Century Gothic" w:cs="Arial"/>
          <w:sz w:val="24"/>
          <w:szCs w:val="24"/>
        </w:rPr>
        <w:t>perjuicio de la Nación Mexicana, por las razones expuestas con antelación.</w:t>
      </w:r>
    </w:p>
    <w:p w:rsidR="00EC71A7" w:rsidRPr="00890049" w:rsidRDefault="00EC71A7" w:rsidP="00890049">
      <w:pPr>
        <w:spacing w:line="360" w:lineRule="auto"/>
        <w:jc w:val="both"/>
        <w:rPr>
          <w:rFonts w:ascii="Century Gothic" w:hAnsi="Century Gothic" w:cs="Arial"/>
          <w:sz w:val="24"/>
          <w:szCs w:val="24"/>
        </w:rPr>
      </w:pPr>
    </w:p>
    <w:p w:rsidR="00EC71A7" w:rsidRPr="00EC71A7" w:rsidRDefault="00EC71A7" w:rsidP="00EC71A7">
      <w:pPr>
        <w:spacing w:line="360" w:lineRule="auto"/>
        <w:ind w:firstLine="708"/>
        <w:jc w:val="both"/>
        <w:rPr>
          <w:rFonts w:ascii="Century Gothic" w:hAnsi="Century Gothic" w:cs="Arial"/>
          <w:sz w:val="24"/>
          <w:szCs w:val="24"/>
        </w:rPr>
      </w:pPr>
      <w:r w:rsidRPr="00EC71A7">
        <w:rPr>
          <w:rFonts w:ascii="Century Gothic" w:hAnsi="Century Gothic" w:cs="Arial"/>
          <w:b/>
          <w:sz w:val="24"/>
          <w:szCs w:val="24"/>
        </w:rPr>
        <w:t>Económico.-</w:t>
      </w:r>
      <w:r w:rsidRPr="00EC71A7">
        <w:rPr>
          <w:rFonts w:ascii="Century Gothic" w:hAnsi="Century Gothic" w:cs="Arial"/>
          <w:sz w:val="24"/>
          <w:szCs w:val="24"/>
        </w:rPr>
        <w:t xml:space="preserve"> Aprobado que sea, túrnese a la Secretaría para que elabore la Minuta de Acuerdo correspondiente.</w:t>
      </w:r>
    </w:p>
    <w:p w:rsidR="00EC71A7" w:rsidRPr="00EC71A7" w:rsidRDefault="00EC71A7" w:rsidP="00EC71A7">
      <w:pPr>
        <w:spacing w:line="360" w:lineRule="auto"/>
        <w:jc w:val="both"/>
        <w:rPr>
          <w:rFonts w:ascii="Century Gothic" w:hAnsi="Century Gothic" w:cs="Arial"/>
          <w:sz w:val="24"/>
          <w:szCs w:val="24"/>
        </w:rPr>
      </w:pPr>
    </w:p>
    <w:p w:rsidR="00EC71A7" w:rsidRPr="00EC71A7" w:rsidRDefault="00EC71A7" w:rsidP="00EC71A7">
      <w:pPr>
        <w:spacing w:line="360" w:lineRule="auto"/>
        <w:jc w:val="both"/>
        <w:rPr>
          <w:rFonts w:ascii="Century Gothic" w:hAnsi="Century Gothic" w:cs="Arial"/>
          <w:sz w:val="24"/>
          <w:szCs w:val="24"/>
        </w:rPr>
      </w:pPr>
      <w:r w:rsidRPr="00EC71A7">
        <w:rPr>
          <w:rFonts w:ascii="Century Gothic" w:hAnsi="Century Gothic" w:cs="Arial"/>
          <w:b/>
          <w:sz w:val="24"/>
          <w:szCs w:val="24"/>
        </w:rPr>
        <w:t>D a d o</w:t>
      </w:r>
      <w:r w:rsidRPr="00EC71A7">
        <w:rPr>
          <w:rFonts w:ascii="Century Gothic" w:hAnsi="Century Gothic" w:cs="Arial"/>
          <w:sz w:val="24"/>
          <w:szCs w:val="24"/>
        </w:rPr>
        <w:t xml:space="preserve"> en Sesión remota del Pleno del H. Congreso</w:t>
      </w:r>
      <w:r>
        <w:rPr>
          <w:rFonts w:ascii="Century Gothic" w:hAnsi="Century Gothic" w:cs="Arial"/>
          <w:sz w:val="24"/>
          <w:szCs w:val="24"/>
        </w:rPr>
        <w:t xml:space="preserve"> del Estado de Chihuahua a los 20</w:t>
      </w:r>
      <w:r w:rsidRPr="00EC71A7">
        <w:rPr>
          <w:rFonts w:ascii="Century Gothic" w:hAnsi="Century Gothic" w:cs="Arial"/>
          <w:sz w:val="24"/>
          <w:szCs w:val="24"/>
        </w:rPr>
        <w:t xml:space="preserve"> días del mes de </w:t>
      </w:r>
      <w:r>
        <w:rPr>
          <w:rFonts w:ascii="Century Gothic" w:hAnsi="Century Gothic" w:cs="Arial"/>
          <w:sz w:val="24"/>
          <w:szCs w:val="24"/>
        </w:rPr>
        <w:t>abril</w:t>
      </w:r>
      <w:r w:rsidRPr="00EC71A7">
        <w:rPr>
          <w:rFonts w:ascii="Century Gothic" w:hAnsi="Century Gothic" w:cs="Arial"/>
          <w:sz w:val="24"/>
          <w:szCs w:val="24"/>
        </w:rPr>
        <w:t xml:space="preserve"> del 2021.</w:t>
      </w:r>
    </w:p>
    <w:p w:rsidR="00E53D48" w:rsidRPr="00890049" w:rsidRDefault="00E53D48" w:rsidP="00890049">
      <w:pPr>
        <w:spacing w:line="360" w:lineRule="auto"/>
        <w:jc w:val="center"/>
        <w:rPr>
          <w:rFonts w:ascii="Century Gothic" w:hAnsi="Century Gothic"/>
          <w:b/>
          <w:sz w:val="24"/>
          <w:szCs w:val="24"/>
        </w:rPr>
      </w:pPr>
    </w:p>
    <w:p w:rsidR="00873665" w:rsidRPr="00890049" w:rsidRDefault="00873665" w:rsidP="00890049">
      <w:pPr>
        <w:spacing w:line="360" w:lineRule="auto"/>
        <w:jc w:val="center"/>
        <w:rPr>
          <w:rFonts w:ascii="Century Gothic" w:hAnsi="Century Gothic"/>
          <w:b/>
          <w:sz w:val="24"/>
          <w:szCs w:val="24"/>
        </w:rPr>
      </w:pPr>
    </w:p>
    <w:p w:rsidR="00E074AE" w:rsidRPr="00890049" w:rsidRDefault="00E074AE" w:rsidP="00890049">
      <w:pPr>
        <w:spacing w:line="360" w:lineRule="auto"/>
        <w:jc w:val="center"/>
        <w:rPr>
          <w:rFonts w:ascii="Century Gothic" w:hAnsi="Century Gothic"/>
          <w:b/>
          <w:sz w:val="24"/>
          <w:szCs w:val="24"/>
        </w:rPr>
      </w:pPr>
    </w:p>
    <w:p w:rsidR="00671B0D" w:rsidRPr="00890049" w:rsidRDefault="00671B0D" w:rsidP="00890049">
      <w:pPr>
        <w:spacing w:line="360" w:lineRule="auto"/>
        <w:jc w:val="center"/>
        <w:rPr>
          <w:rFonts w:ascii="Century Gothic" w:hAnsi="Century Gothic"/>
          <w:b/>
          <w:sz w:val="24"/>
          <w:szCs w:val="24"/>
        </w:rPr>
      </w:pPr>
      <w:r w:rsidRPr="00890049">
        <w:rPr>
          <w:rFonts w:ascii="Century Gothic" w:hAnsi="Century Gothic"/>
          <w:b/>
          <w:sz w:val="24"/>
          <w:szCs w:val="24"/>
        </w:rPr>
        <w:t>ATENTAMENTE</w:t>
      </w:r>
      <w:r w:rsidR="0008058C" w:rsidRPr="00890049">
        <w:rPr>
          <w:rFonts w:ascii="Century Gothic" w:hAnsi="Century Gothic"/>
          <w:b/>
          <w:sz w:val="24"/>
          <w:szCs w:val="24"/>
        </w:rPr>
        <w:t>:</w:t>
      </w:r>
    </w:p>
    <w:p w:rsidR="0008058C" w:rsidRPr="00890049" w:rsidRDefault="0008058C" w:rsidP="00890049">
      <w:pPr>
        <w:spacing w:line="360" w:lineRule="auto"/>
        <w:jc w:val="center"/>
        <w:rPr>
          <w:rFonts w:ascii="Century Gothic" w:hAnsi="Century Gothic"/>
          <w:b/>
          <w:sz w:val="24"/>
          <w:szCs w:val="24"/>
        </w:rPr>
      </w:pPr>
    </w:p>
    <w:p w:rsidR="00E53D48" w:rsidRPr="00890049" w:rsidRDefault="00E53D48" w:rsidP="00890049">
      <w:pPr>
        <w:spacing w:line="360" w:lineRule="auto"/>
        <w:jc w:val="center"/>
        <w:rPr>
          <w:rFonts w:ascii="Century Gothic" w:hAnsi="Century Gothic"/>
          <w:b/>
          <w:sz w:val="24"/>
          <w:szCs w:val="24"/>
        </w:rPr>
      </w:pPr>
    </w:p>
    <w:p w:rsidR="00E074AE" w:rsidRPr="00890049" w:rsidRDefault="00E074AE" w:rsidP="00890049">
      <w:pPr>
        <w:spacing w:line="360" w:lineRule="auto"/>
        <w:jc w:val="center"/>
        <w:rPr>
          <w:rFonts w:ascii="Century Gothic" w:hAnsi="Century Gothic"/>
          <w:b/>
          <w:sz w:val="24"/>
          <w:szCs w:val="24"/>
        </w:rPr>
      </w:pPr>
    </w:p>
    <w:p w:rsidR="00E074AE" w:rsidRPr="00890049" w:rsidRDefault="00E074AE" w:rsidP="00890049">
      <w:pPr>
        <w:spacing w:line="360" w:lineRule="auto"/>
        <w:jc w:val="center"/>
        <w:rPr>
          <w:rFonts w:ascii="Century Gothic" w:hAnsi="Century Gothic"/>
          <w:b/>
          <w:sz w:val="24"/>
          <w:szCs w:val="24"/>
        </w:rPr>
      </w:pPr>
    </w:p>
    <w:p w:rsidR="00671B0D" w:rsidRDefault="008F7E89" w:rsidP="00890049">
      <w:pPr>
        <w:spacing w:line="360" w:lineRule="auto"/>
        <w:jc w:val="center"/>
        <w:rPr>
          <w:rFonts w:ascii="Century Gothic" w:hAnsi="Century Gothic"/>
          <w:b/>
          <w:sz w:val="24"/>
          <w:szCs w:val="24"/>
          <w:lang w:val="es-ES_tradnl"/>
        </w:rPr>
      </w:pPr>
      <w:r w:rsidRPr="00890049">
        <w:rPr>
          <w:rFonts w:ascii="Century Gothic" w:hAnsi="Century Gothic"/>
          <w:b/>
          <w:sz w:val="24"/>
          <w:szCs w:val="24"/>
          <w:lang w:val="es-ES_tradnl"/>
        </w:rPr>
        <w:t xml:space="preserve">DIPUTADA </w:t>
      </w:r>
      <w:r w:rsidR="003D0CD9" w:rsidRPr="00890049">
        <w:rPr>
          <w:rFonts w:ascii="Century Gothic" w:hAnsi="Century Gothic"/>
          <w:b/>
          <w:sz w:val="24"/>
          <w:szCs w:val="24"/>
          <w:lang w:val="es-ES_tradnl"/>
        </w:rPr>
        <w:t>BLANCA GÁMEZ GUTIÉRREZ.</w:t>
      </w:r>
    </w:p>
    <w:p w:rsidR="00EC71A7" w:rsidRDefault="00EC71A7" w:rsidP="00890049">
      <w:pPr>
        <w:spacing w:line="360" w:lineRule="auto"/>
        <w:jc w:val="center"/>
        <w:rPr>
          <w:rFonts w:ascii="Century Gothic" w:hAnsi="Century Gothic"/>
          <w:b/>
          <w:sz w:val="24"/>
          <w:szCs w:val="24"/>
          <w:lang w:val="es-ES_tradn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EC71A7" w:rsidRPr="00AE0CB6" w:rsidTr="00FE3940">
        <w:trPr>
          <w:jc w:val="center"/>
        </w:trPr>
        <w:tc>
          <w:tcPr>
            <w:tcW w:w="4489" w:type="dxa"/>
          </w:tcPr>
          <w:p w:rsidR="00EC71A7" w:rsidRDefault="00EC71A7" w:rsidP="00FE3940">
            <w:pPr>
              <w:spacing w:line="276" w:lineRule="auto"/>
              <w:jc w:val="center"/>
              <w:rPr>
                <w:rFonts w:ascii="Century Gothic" w:hAnsi="Century Gothic" w:cs="Arial"/>
                <w:b/>
                <w:lang w:val="es-ES_tradnl"/>
              </w:rPr>
            </w:pPr>
          </w:p>
          <w:p w:rsidR="00EC71A7" w:rsidRPr="00AE0CB6" w:rsidRDefault="00EC71A7" w:rsidP="00FE3940">
            <w:pPr>
              <w:spacing w:line="276" w:lineRule="auto"/>
              <w:jc w:val="center"/>
              <w:rPr>
                <w:rFonts w:ascii="Century Gothic" w:hAnsi="Century Gothic" w:cs="Arial"/>
                <w:b/>
                <w:lang w:val="es-ES_tradnl"/>
              </w:rPr>
            </w:pPr>
            <w:r w:rsidRPr="00AE0CB6">
              <w:rPr>
                <w:rFonts w:ascii="Century Gothic" w:hAnsi="Century Gothic" w:cs="Arial"/>
                <w:b/>
                <w:lang w:val="es-ES_tradnl"/>
              </w:rPr>
              <w:t>DIP. PATRICIA GLORIA JURADO ALONSO</w:t>
            </w:r>
          </w:p>
          <w:p w:rsidR="00EC71A7" w:rsidRPr="00AE0CB6" w:rsidRDefault="00EC71A7" w:rsidP="00FE3940">
            <w:pPr>
              <w:spacing w:line="276" w:lineRule="auto"/>
              <w:rPr>
                <w:rFonts w:ascii="Century Gothic" w:hAnsi="Century Gothic" w:cs="Arial"/>
                <w:b/>
                <w:lang w:val="es-ES_tradnl"/>
              </w:rPr>
            </w:pPr>
          </w:p>
          <w:p w:rsidR="00EC71A7" w:rsidRPr="00AE0CB6" w:rsidRDefault="00EC71A7" w:rsidP="00FE3940">
            <w:pPr>
              <w:spacing w:line="276" w:lineRule="auto"/>
              <w:rPr>
                <w:rFonts w:ascii="Century Gothic" w:hAnsi="Century Gothic" w:cs="Arial"/>
                <w:b/>
                <w:lang w:val="es-ES_tradnl"/>
              </w:rPr>
            </w:pPr>
          </w:p>
          <w:p w:rsidR="00EC71A7" w:rsidRPr="00AE0CB6" w:rsidRDefault="00EC71A7" w:rsidP="00FE3940">
            <w:pPr>
              <w:spacing w:line="276" w:lineRule="auto"/>
              <w:rPr>
                <w:rFonts w:ascii="Century Gothic" w:hAnsi="Century Gothic" w:cs="Cambria"/>
                <w:b/>
              </w:rPr>
            </w:pPr>
          </w:p>
        </w:tc>
        <w:tc>
          <w:tcPr>
            <w:tcW w:w="4489" w:type="dxa"/>
          </w:tcPr>
          <w:p w:rsidR="00EC71A7" w:rsidRDefault="00EC71A7" w:rsidP="00FE3940">
            <w:pPr>
              <w:spacing w:line="276" w:lineRule="auto"/>
              <w:jc w:val="center"/>
              <w:rPr>
                <w:rFonts w:ascii="Century Gothic" w:hAnsi="Century Gothic" w:cs="Cambria"/>
                <w:b/>
              </w:rPr>
            </w:pPr>
          </w:p>
          <w:p w:rsidR="00EC71A7" w:rsidRPr="00AE0CB6" w:rsidRDefault="00EC71A7" w:rsidP="00EC71A7">
            <w:pPr>
              <w:spacing w:line="276" w:lineRule="auto"/>
              <w:jc w:val="center"/>
              <w:rPr>
                <w:rFonts w:ascii="Century Gothic" w:hAnsi="Century Gothic" w:cs="Cambria"/>
                <w:b/>
              </w:rPr>
            </w:pPr>
            <w:r w:rsidRPr="00AE0CB6">
              <w:rPr>
                <w:rFonts w:ascii="Century Gothic" w:hAnsi="Century Gothic" w:cs="Cambria"/>
                <w:b/>
              </w:rPr>
              <w:t xml:space="preserve">DIP. </w:t>
            </w:r>
            <w:r>
              <w:rPr>
                <w:rFonts w:ascii="Century Gothic" w:hAnsi="Century Gothic" w:cs="Cambria"/>
                <w:b/>
              </w:rPr>
              <w:t>LUIS ALBERTO AGUILAR LOZOYA</w:t>
            </w:r>
          </w:p>
        </w:tc>
      </w:tr>
      <w:tr w:rsidR="00EC71A7" w:rsidRPr="00AE0CB6" w:rsidTr="00FE3940">
        <w:trPr>
          <w:jc w:val="center"/>
        </w:trPr>
        <w:tc>
          <w:tcPr>
            <w:tcW w:w="4489" w:type="dxa"/>
          </w:tcPr>
          <w:p w:rsidR="00EC71A7" w:rsidRPr="00AE0CB6" w:rsidRDefault="00EC71A7" w:rsidP="00FE3940">
            <w:pPr>
              <w:spacing w:line="276" w:lineRule="auto"/>
              <w:jc w:val="center"/>
              <w:rPr>
                <w:rFonts w:ascii="Century Gothic" w:hAnsi="Century Gothic" w:cs="Cambria"/>
                <w:b/>
              </w:rPr>
            </w:pPr>
            <w:r w:rsidRPr="00AE0CB6">
              <w:rPr>
                <w:rFonts w:ascii="Century Gothic" w:hAnsi="Century Gothic" w:cs="Cambria"/>
                <w:b/>
              </w:rPr>
              <w:t>DIP. JESÚS VILLARREAL MACIAS</w:t>
            </w:r>
          </w:p>
          <w:p w:rsidR="00EC71A7" w:rsidRPr="00AE0CB6" w:rsidRDefault="00EC71A7" w:rsidP="00FE3940">
            <w:pPr>
              <w:spacing w:line="276" w:lineRule="auto"/>
              <w:rPr>
                <w:rFonts w:ascii="Century Gothic" w:hAnsi="Century Gothic" w:cs="Cambria"/>
                <w:b/>
              </w:rPr>
            </w:pPr>
          </w:p>
          <w:p w:rsidR="00EC71A7" w:rsidRPr="00AE0CB6" w:rsidRDefault="00EC71A7" w:rsidP="00FE3940">
            <w:pPr>
              <w:spacing w:line="276" w:lineRule="auto"/>
              <w:rPr>
                <w:rFonts w:ascii="Century Gothic" w:hAnsi="Century Gothic" w:cs="Cambria"/>
                <w:b/>
              </w:rPr>
            </w:pPr>
          </w:p>
          <w:p w:rsidR="00EC71A7" w:rsidRPr="00AE0CB6" w:rsidRDefault="00EC71A7" w:rsidP="00FE3940">
            <w:pPr>
              <w:spacing w:line="276" w:lineRule="auto"/>
              <w:rPr>
                <w:rFonts w:ascii="Century Gothic" w:hAnsi="Century Gothic" w:cs="Cambria"/>
                <w:b/>
              </w:rPr>
            </w:pPr>
          </w:p>
          <w:p w:rsidR="00EC71A7" w:rsidRPr="00AE0CB6" w:rsidRDefault="00EC71A7" w:rsidP="00FE3940">
            <w:pPr>
              <w:spacing w:line="276" w:lineRule="auto"/>
              <w:rPr>
                <w:rFonts w:ascii="Century Gothic" w:hAnsi="Century Gothic" w:cs="Cambria"/>
                <w:b/>
              </w:rPr>
            </w:pPr>
          </w:p>
        </w:tc>
        <w:tc>
          <w:tcPr>
            <w:tcW w:w="4489" w:type="dxa"/>
          </w:tcPr>
          <w:p w:rsidR="00EC71A7" w:rsidRPr="00AE0CB6" w:rsidRDefault="00EC71A7" w:rsidP="00FE3940">
            <w:pPr>
              <w:spacing w:line="276" w:lineRule="auto"/>
              <w:jc w:val="center"/>
              <w:rPr>
                <w:rFonts w:ascii="Century Gothic" w:hAnsi="Century Gothic" w:cs="Cambria"/>
                <w:b/>
              </w:rPr>
            </w:pPr>
            <w:r w:rsidRPr="00AE0CB6">
              <w:rPr>
                <w:rFonts w:ascii="Century Gothic" w:hAnsi="Century Gothic" w:cs="Cambria"/>
                <w:b/>
              </w:rPr>
              <w:t>DIP. CARMEN ROCIO GONZALEZ ALONSO</w:t>
            </w:r>
          </w:p>
        </w:tc>
      </w:tr>
      <w:tr w:rsidR="00EC71A7" w:rsidRPr="00AE0CB6" w:rsidTr="00FE3940">
        <w:trPr>
          <w:jc w:val="center"/>
        </w:trPr>
        <w:tc>
          <w:tcPr>
            <w:tcW w:w="4489" w:type="dxa"/>
          </w:tcPr>
          <w:p w:rsidR="00EC71A7" w:rsidRPr="00AE0CB6" w:rsidRDefault="00EC71A7" w:rsidP="00FE3940">
            <w:pPr>
              <w:spacing w:line="276" w:lineRule="auto"/>
              <w:jc w:val="center"/>
              <w:rPr>
                <w:rFonts w:ascii="Century Gothic" w:hAnsi="Century Gothic" w:cs="Cambria"/>
                <w:b/>
              </w:rPr>
            </w:pPr>
            <w:r w:rsidRPr="00AE0CB6">
              <w:rPr>
                <w:rFonts w:ascii="Century Gothic" w:hAnsi="Century Gothic" w:cs="Cambria"/>
                <w:b/>
              </w:rPr>
              <w:t>DIP. GEORGINA ALEJANDRA BUJANDA RIOS</w:t>
            </w:r>
          </w:p>
          <w:p w:rsidR="00EC71A7" w:rsidRPr="00AE0CB6" w:rsidRDefault="00EC71A7" w:rsidP="00FE3940">
            <w:pPr>
              <w:spacing w:line="276" w:lineRule="auto"/>
              <w:rPr>
                <w:rFonts w:ascii="Century Gothic" w:hAnsi="Century Gothic" w:cs="Cambria"/>
                <w:b/>
              </w:rPr>
            </w:pPr>
          </w:p>
          <w:p w:rsidR="00EC71A7" w:rsidRPr="00AE0CB6" w:rsidRDefault="00EC71A7" w:rsidP="00FE3940">
            <w:pPr>
              <w:spacing w:line="276" w:lineRule="auto"/>
              <w:rPr>
                <w:rFonts w:ascii="Century Gothic" w:hAnsi="Century Gothic" w:cs="Cambria"/>
                <w:b/>
              </w:rPr>
            </w:pPr>
          </w:p>
          <w:p w:rsidR="00EC71A7" w:rsidRPr="00AE0CB6" w:rsidRDefault="00EC71A7" w:rsidP="00FE3940">
            <w:pPr>
              <w:spacing w:line="276" w:lineRule="auto"/>
              <w:rPr>
                <w:rFonts w:ascii="Century Gothic" w:hAnsi="Century Gothic" w:cs="Cambria"/>
                <w:b/>
              </w:rPr>
            </w:pPr>
          </w:p>
          <w:p w:rsidR="00EC71A7" w:rsidRPr="00AE0CB6" w:rsidRDefault="00EC71A7" w:rsidP="00FE3940">
            <w:pPr>
              <w:spacing w:line="276" w:lineRule="auto"/>
              <w:rPr>
                <w:rFonts w:ascii="Century Gothic" w:hAnsi="Century Gothic" w:cs="Cambria"/>
                <w:b/>
              </w:rPr>
            </w:pPr>
          </w:p>
        </w:tc>
        <w:tc>
          <w:tcPr>
            <w:tcW w:w="4489" w:type="dxa"/>
          </w:tcPr>
          <w:p w:rsidR="00EC71A7" w:rsidRPr="00AE0CB6" w:rsidRDefault="00EC71A7" w:rsidP="00FE3940">
            <w:pPr>
              <w:spacing w:line="276" w:lineRule="auto"/>
              <w:jc w:val="center"/>
              <w:rPr>
                <w:rFonts w:ascii="Century Gothic" w:hAnsi="Century Gothic" w:cs="Cambria"/>
                <w:b/>
              </w:rPr>
            </w:pPr>
            <w:r w:rsidRPr="00AE0CB6">
              <w:rPr>
                <w:rFonts w:ascii="Century Gothic" w:hAnsi="Century Gothic" w:cs="Cambria"/>
                <w:b/>
              </w:rPr>
              <w:t>DIP. JORGE CARLOS SOTO PRIETO</w:t>
            </w:r>
          </w:p>
        </w:tc>
      </w:tr>
      <w:tr w:rsidR="00EC71A7" w:rsidRPr="00AE0CB6" w:rsidTr="00FE3940">
        <w:trPr>
          <w:trHeight w:val="2034"/>
          <w:jc w:val="center"/>
        </w:trPr>
        <w:tc>
          <w:tcPr>
            <w:tcW w:w="4489" w:type="dxa"/>
          </w:tcPr>
          <w:p w:rsidR="00EC71A7" w:rsidRPr="00AE0CB6" w:rsidRDefault="00EC71A7" w:rsidP="00FE3940">
            <w:pPr>
              <w:spacing w:line="276" w:lineRule="auto"/>
              <w:jc w:val="center"/>
              <w:rPr>
                <w:rFonts w:ascii="Century Gothic" w:hAnsi="Century Gothic" w:cs="Cambria"/>
                <w:b/>
              </w:rPr>
            </w:pPr>
            <w:r w:rsidRPr="00AE0CB6">
              <w:rPr>
                <w:rFonts w:ascii="Century Gothic" w:hAnsi="Century Gothic" w:cs="Cambria"/>
                <w:b/>
              </w:rPr>
              <w:t>DIP. MIGUEL FRANCISCO LA TORRE SAENZ</w:t>
            </w:r>
          </w:p>
          <w:p w:rsidR="00EC71A7" w:rsidRPr="00AE0CB6" w:rsidRDefault="00EC71A7" w:rsidP="00FE3940">
            <w:pPr>
              <w:spacing w:line="276" w:lineRule="auto"/>
              <w:rPr>
                <w:rFonts w:ascii="Century Gothic" w:hAnsi="Century Gothic" w:cs="Cambria"/>
                <w:b/>
              </w:rPr>
            </w:pPr>
          </w:p>
          <w:p w:rsidR="00EC71A7" w:rsidRPr="00AE0CB6" w:rsidRDefault="00EC71A7" w:rsidP="00FE3940">
            <w:pPr>
              <w:spacing w:line="276" w:lineRule="auto"/>
              <w:rPr>
                <w:rFonts w:ascii="Century Gothic" w:hAnsi="Century Gothic" w:cs="Cambria"/>
                <w:b/>
              </w:rPr>
            </w:pPr>
          </w:p>
          <w:p w:rsidR="00EC71A7" w:rsidRPr="00AE0CB6" w:rsidRDefault="00EC71A7" w:rsidP="00FE3940">
            <w:pPr>
              <w:spacing w:line="276" w:lineRule="auto"/>
              <w:rPr>
                <w:rFonts w:ascii="Century Gothic" w:hAnsi="Century Gothic" w:cs="Cambria"/>
                <w:b/>
              </w:rPr>
            </w:pPr>
          </w:p>
          <w:p w:rsidR="00EC71A7" w:rsidRPr="00AE0CB6" w:rsidRDefault="00EC71A7" w:rsidP="00FE3940">
            <w:pPr>
              <w:spacing w:line="276" w:lineRule="auto"/>
              <w:rPr>
                <w:rFonts w:ascii="Century Gothic" w:hAnsi="Century Gothic" w:cs="Cambria"/>
                <w:b/>
              </w:rPr>
            </w:pPr>
          </w:p>
        </w:tc>
        <w:tc>
          <w:tcPr>
            <w:tcW w:w="4489" w:type="dxa"/>
          </w:tcPr>
          <w:p w:rsidR="00EC71A7" w:rsidRPr="00AE0CB6" w:rsidRDefault="00EC71A7" w:rsidP="00EC71A7">
            <w:pPr>
              <w:spacing w:line="276" w:lineRule="auto"/>
              <w:jc w:val="center"/>
              <w:rPr>
                <w:rFonts w:ascii="Century Gothic" w:hAnsi="Century Gothic" w:cs="Cambria"/>
                <w:b/>
              </w:rPr>
            </w:pPr>
            <w:r w:rsidRPr="00AE0CB6">
              <w:rPr>
                <w:rFonts w:ascii="Century Gothic" w:hAnsi="Century Gothic" w:cs="Cambria"/>
                <w:b/>
              </w:rPr>
              <w:t xml:space="preserve">DIP. </w:t>
            </w:r>
            <w:r>
              <w:rPr>
                <w:rFonts w:ascii="Century Gothic" w:hAnsi="Century Gothic" w:cs="Cambria"/>
                <w:b/>
              </w:rPr>
              <w:t>NORMA PATRICIA GUADLUPE ORTIZ VILLEGAS</w:t>
            </w:r>
          </w:p>
        </w:tc>
      </w:tr>
    </w:tbl>
    <w:p w:rsidR="00EC71A7" w:rsidRPr="00890049" w:rsidRDefault="00EC71A7" w:rsidP="00890049">
      <w:pPr>
        <w:spacing w:line="360" w:lineRule="auto"/>
        <w:jc w:val="center"/>
        <w:rPr>
          <w:rFonts w:ascii="Century Gothic" w:hAnsi="Century Gothic"/>
          <w:b/>
          <w:sz w:val="24"/>
          <w:szCs w:val="24"/>
        </w:rPr>
      </w:pPr>
    </w:p>
    <w:sectPr w:rsidR="00EC71A7" w:rsidRPr="00890049" w:rsidSect="00937EBC">
      <w:headerReference w:type="default" r:id="rId8"/>
      <w:footerReference w:type="default" r:id="rId9"/>
      <w:pgSz w:w="12240" w:h="15840"/>
      <w:pgMar w:top="2410" w:right="1701" w:bottom="1417" w:left="1701"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8F3" w:rsidRDefault="00BD08F3" w:rsidP="00476748">
      <w:r>
        <w:separator/>
      </w:r>
    </w:p>
  </w:endnote>
  <w:endnote w:type="continuationSeparator" w:id="0">
    <w:p w:rsidR="00BD08F3" w:rsidRDefault="00BD08F3" w:rsidP="0047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63673"/>
      <w:docPartObj>
        <w:docPartGallery w:val="Page Numbers (Bottom of Page)"/>
        <w:docPartUnique/>
      </w:docPartObj>
    </w:sdtPr>
    <w:sdtEndPr/>
    <w:sdtContent>
      <w:p w:rsidR="00E074AE" w:rsidRDefault="00E074AE">
        <w:pPr>
          <w:pStyle w:val="Piedepgina"/>
          <w:jc w:val="right"/>
        </w:pPr>
        <w:r>
          <w:fldChar w:fldCharType="begin"/>
        </w:r>
        <w:r>
          <w:instrText>PAGE   \* MERGEFORMAT</w:instrText>
        </w:r>
        <w:r>
          <w:fldChar w:fldCharType="separate"/>
        </w:r>
        <w:r w:rsidR="001A243F">
          <w:rPr>
            <w:noProof/>
          </w:rPr>
          <w:t>1</w:t>
        </w:r>
        <w:r>
          <w:fldChar w:fldCharType="end"/>
        </w:r>
      </w:p>
    </w:sdtContent>
  </w:sdt>
  <w:p w:rsidR="00E074AE" w:rsidRDefault="00E074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8F3" w:rsidRDefault="00BD08F3" w:rsidP="00476748">
      <w:r>
        <w:separator/>
      </w:r>
    </w:p>
  </w:footnote>
  <w:footnote w:type="continuationSeparator" w:id="0">
    <w:p w:rsidR="00BD08F3" w:rsidRDefault="00BD08F3" w:rsidP="00476748">
      <w:r>
        <w:continuationSeparator/>
      </w:r>
    </w:p>
  </w:footnote>
  <w:footnote w:id="1">
    <w:p w:rsidR="00DD5851" w:rsidRPr="00D71F15" w:rsidRDefault="00DD5851">
      <w:pPr>
        <w:pStyle w:val="Textonotapie"/>
        <w:rPr>
          <w:rFonts w:ascii="Arial" w:hAnsi="Arial" w:cs="Arial"/>
          <w:lang w:val="es-MX"/>
        </w:rPr>
      </w:pPr>
      <w:r w:rsidRPr="00D71F15">
        <w:rPr>
          <w:rStyle w:val="Refdenotaalpie"/>
          <w:rFonts w:ascii="Arial" w:hAnsi="Arial" w:cs="Arial"/>
        </w:rPr>
        <w:footnoteRef/>
      </w:r>
      <w:r w:rsidRPr="00D71F15">
        <w:rPr>
          <w:rFonts w:ascii="Arial" w:hAnsi="Arial" w:cs="Arial"/>
        </w:rPr>
        <w:t xml:space="preserve"> </w:t>
      </w:r>
      <w:hyperlink r:id="rId1" w:history="1">
        <w:r w:rsidRPr="00D71F15">
          <w:rPr>
            <w:rStyle w:val="Hipervnculo"/>
            <w:rFonts w:ascii="Arial" w:hAnsi="Arial" w:cs="Arial"/>
          </w:rPr>
          <w:t>https://www.dof.gob.mx/nota_detalle.php?codigo=5613325&amp;fecha=11/03/2021</w:t>
        </w:r>
      </w:hyperlink>
    </w:p>
  </w:footnote>
  <w:footnote w:id="2">
    <w:p w:rsidR="00BF5F4F" w:rsidRPr="00D71F15" w:rsidRDefault="00BF5F4F" w:rsidP="00BF5F4F">
      <w:pPr>
        <w:pStyle w:val="Textonotapie"/>
        <w:rPr>
          <w:rFonts w:ascii="Arial" w:hAnsi="Arial" w:cs="Arial"/>
          <w:noProof/>
          <w:lang w:eastAsia="es-MX"/>
        </w:rPr>
      </w:pPr>
      <w:r w:rsidRPr="00D71F15">
        <w:rPr>
          <w:rStyle w:val="Refdenotaalpie"/>
          <w:rFonts w:ascii="Arial" w:hAnsi="Arial" w:cs="Arial"/>
        </w:rPr>
        <w:footnoteRef/>
      </w:r>
      <w:r w:rsidRPr="00D71F15">
        <w:rPr>
          <w:rFonts w:ascii="Arial" w:hAnsi="Arial" w:cs="Arial"/>
        </w:rPr>
        <w:t xml:space="preserve"> </w:t>
      </w:r>
      <w:hyperlink r:id="rId2" w:history="1">
        <w:r w:rsidRPr="00D71F15">
          <w:rPr>
            <w:rStyle w:val="Hipervnculo"/>
            <w:rFonts w:ascii="Arial" w:hAnsi="Arial" w:cs="Arial"/>
            <w:noProof/>
            <w:lang w:eastAsia="es-MX"/>
          </w:rPr>
          <w:t>https://www.facebook.com/jufed.org</w:t>
        </w:r>
      </w:hyperlink>
    </w:p>
    <w:p w:rsidR="00BF5F4F" w:rsidRPr="00D71F15" w:rsidRDefault="00BF5F4F" w:rsidP="00BF5F4F">
      <w:pPr>
        <w:pStyle w:val="Textonotapie"/>
        <w:rPr>
          <w:rFonts w:ascii="Arial" w:hAnsi="Arial" w:cs="Arial"/>
          <w:lang w:val="es-MX"/>
        </w:rPr>
      </w:pPr>
    </w:p>
  </w:footnote>
  <w:footnote w:id="3">
    <w:p w:rsidR="00CA0E8A" w:rsidRPr="00D71F15" w:rsidRDefault="00CA0E8A">
      <w:pPr>
        <w:pStyle w:val="Textonotapie"/>
        <w:rPr>
          <w:rFonts w:ascii="Arial" w:hAnsi="Arial" w:cs="Arial"/>
          <w:lang w:val="es-MX"/>
        </w:rPr>
      </w:pPr>
      <w:r w:rsidRPr="00D71F15">
        <w:rPr>
          <w:rStyle w:val="Refdenotaalpie"/>
          <w:rFonts w:ascii="Arial" w:hAnsi="Arial" w:cs="Arial"/>
        </w:rPr>
        <w:footnoteRef/>
      </w:r>
      <w:r w:rsidRPr="00D71F15">
        <w:rPr>
          <w:rFonts w:ascii="Arial" w:hAnsi="Arial" w:cs="Arial"/>
        </w:rPr>
        <w:t xml:space="preserve"> </w:t>
      </w:r>
      <w:hyperlink r:id="rId3" w:history="1">
        <w:r w:rsidRPr="00D71F15">
          <w:rPr>
            <w:rStyle w:val="Hipervnculo"/>
            <w:rFonts w:ascii="Arial" w:hAnsi="Arial" w:cs="Arial"/>
          </w:rPr>
          <w:t>CJF en Twitter: "#Comunicado Cinco puntos sobre lo discutido hoy en relación con las leyes reglamentarias de la reforma constitucional al Poder Judicial de la Federación. Nuestra prioridad es la autonomía e independencia del #PJF. https://t.co/7ivOrOE0Yx" / Twitter</w:t>
        </w:r>
      </w:hyperlink>
    </w:p>
  </w:footnote>
  <w:footnote w:id="4">
    <w:p w:rsidR="00CA0E8A" w:rsidRPr="00D71F15" w:rsidRDefault="00CA0E8A">
      <w:pPr>
        <w:pStyle w:val="Textonotapie"/>
        <w:rPr>
          <w:rFonts w:ascii="Arial" w:hAnsi="Arial" w:cs="Arial"/>
          <w:lang w:val="es-MX"/>
        </w:rPr>
      </w:pPr>
      <w:r w:rsidRPr="00D71F15">
        <w:rPr>
          <w:rStyle w:val="Refdenotaalpie"/>
          <w:rFonts w:ascii="Arial" w:hAnsi="Arial" w:cs="Arial"/>
        </w:rPr>
        <w:footnoteRef/>
      </w:r>
      <w:r w:rsidRPr="00D71F15">
        <w:rPr>
          <w:rFonts w:ascii="Arial" w:hAnsi="Arial" w:cs="Arial"/>
        </w:rPr>
        <w:t xml:space="preserve"> </w:t>
      </w:r>
      <w:r w:rsidRPr="00D71F15">
        <w:rPr>
          <w:rFonts w:ascii="Arial" w:hAnsi="Arial" w:cs="Arial"/>
          <w:lang w:val="es-MX"/>
        </w:rPr>
        <w:t>ÍDEM, apartado 3) del comunicado, abril 15 de 2021.</w:t>
      </w:r>
    </w:p>
  </w:footnote>
  <w:footnote w:id="5">
    <w:p w:rsidR="009C7DB2" w:rsidRPr="006B0091" w:rsidRDefault="00D2036E" w:rsidP="009C7DB2">
      <w:pPr>
        <w:jc w:val="both"/>
        <w:rPr>
          <w:rFonts w:ascii="Arial" w:hAnsi="Arial" w:cs="Arial"/>
        </w:rPr>
      </w:pPr>
      <w:r w:rsidRPr="006B0091">
        <w:rPr>
          <w:rStyle w:val="Refdenotaalpie"/>
          <w:rFonts w:ascii="Arial" w:hAnsi="Arial" w:cs="Arial"/>
        </w:rPr>
        <w:footnoteRef/>
      </w:r>
      <w:r w:rsidRPr="006B0091">
        <w:rPr>
          <w:rFonts w:ascii="Arial" w:hAnsi="Arial" w:cs="Arial"/>
        </w:rPr>
        <w:t xml:space="preserve"> </w:t>
      </w:r>
      <w:hyperlink r:id="rId4" w:history="1">
        <w:r w:rsidR="009C7DB2" w:rsidRPr="006B0091">
          <w:rPr>
            <w:rStyle w:val="Hipervnculo"/>
            <w:rFonts w:ascii="Arial" w:hAnsi="Arial" w:cs="Arial"/>
          </w:rPr>
          <w:t>https://archivos.juridicas.unam.mx/www/bjv/libros/6/2748/24.pdf</w:t>
        </w:r>
      </w:hyperlink>
      <w:r w:rsidR="009C7DB2" w:rsidRPr="006B0091">
        <w:rPr>
          <w:rFonts w:ascii="Arial" w:hAnsi="Arial" w:cs="Arial"/>
        </w:rPr>
        <w:t xml:space="preserve">  TEXTO: “Los frenos y contrapesos a las facultades del Ejecutivo; la función de los partidos políticos, el Judicial, el Legislativo y la administración pública”.</w:t>
      </w:r>
    </w:p>
    <w:p w:rsidR="00D2036E" w:rsidRPr="00D2036E" w:rsidRDefault="00D2036E">
      <w:pPr>
        <w:pStyle w:val="Textonotapie"/>
        <w:rPr>
          <w:lang w:val="es-MX"/>
        </w:rPr>
      </w:pPr>
    </w:p>
  </w:footnote>
  <w:footnote w:id="6">
    <w:p w:rsidR="003F7E76" w:rsidRPr="00E1398E" w:rsidRDefault="003F7E76">
      <w:pPr>
        <w:pStyle w:val="Textonotapie"/>
        <w:rPr>
          <w:rFonts w:ascii="Arial" w:hAnsi="Arial" w:cs="Arial"/>
          <w:lang w:val="es-MX"/>
        </w:rPr>
      </w:pPr>
      <w:r w:rsidRPr="00E1398E">
        <w:rPr>
          <w:rStyle w:val="Refdenotaalpie"/>
          <w:rFonts w:ascii="Arial" w:hAnsi="Arial" w:cs="Arial"/>
        </w:rPr>
        <w:footnoteRef/>
      </w:r>
      <w:r w:rsidRPr="00E1398E">
        <w:rPr>
          <w:rFonts w:ascii="Arial" w:hAnsi="Arial" w:cs="Arial"/>
        </w:rPr>
        <w:t xml:space="preserve"> </w:t>
      </w:r>
      <w:hyperlink r:id="rId5" w:history="1">
        <w:r w:rsidRPr="00E1398E">
          <w:rPr>
            <w:rStyle w:val="Hipervnculo"/>
            <w:rFonts w:ascii="Arial" w:hAnsi="Arial" w:cs="Arial"/>
          </w:rPr>
          <w:t>https://archivos.juridicas.unam.mx/www/bjv/libros/11/5145/4.pdf</w:t>
        </w:r>
      </w:hyperlink>
      <w:r w:rsidRPr="00E1398E">
        <w:rPr>
          <w:rFonts w:ascii="Arial" w:hAnsi="Arial" w:cs="Arial"/>
        </w:rPr>
        <w:t xml:space="preserve"> TEXTO: “SUPREMACÍA CONSTITUCIONAL MEXICANA”, biblioteca de la UNAM.</w:t>
      </w:r>
    </w:p>
  </w:footnote>
  <w:footnote w:id="7">
    <w:p w:rsidR="00702AD3" w:rsidRDefault="00702AD3">
      <w:pPr>
        <w:pStyle w:val="Textonotapie"/>
        <w:rPr>
          <w:rFonts w:ascii="Arial" w:hAnsi="Arial" w:cs="Arial"/>
        </w:rPr>
      </w:pPr>
      <w:r w:rsidRPr="00702AD3">
        <w:rPr>
          <w:rStyle w:val="Refdenotaalpie"/>
          <w:rFonts w:ascii="Arial" w:hAnsi="Arial" w:cs="Arial"/>
        </w:rPr>
        <w:footnoteRef/>
      </w:r>
      <w:r w:rsidRPr="00702AD3">
        <w:rPr>
          <w:rFonts w:ascii="Arial" w:hAnsi="Arial" w:cs="Arial"/>
        </w:rPr>
        <w:t xml:space="preserve"> </w:t>
      </w:r>
      <w:hyperlink r:id="rId6" w:history="1">
        <w:r w:rsidR="00236069" w:rsidRPr="003F097D">
          <w:rPr>
            <w:rStyle w:val="Hipervnculo"/>
            <w:rFonts w:ascii="Arial" w:hAnsi="Arial" w:cs="Arial"/>
          </w:rPr>
          <w:t>https://www.eluniversal.com.mx/nacion/quien-es-raul-bolanos-senador-que-pidio-extender-mandato-de-zaldivar-en-la-corte</w:t>
        </w:r>
      </w:hyperlink>
    </w:p>
    <w:p w:rsidR="00236069" w:rsidRPr="00702AD3" w:rsidRDefault="00236069">
      <w:pPr>
        <w:pStyle w:val="Textonotapie"/>
        <w:rPr>
          <w:rFonts w:ascii="Arial" w:hAnsi="Arial" w:cs="Arial"/>
          <w:lang w:val="es-MX"/>
        </w:rPr>
      </w:pPr>
    </w:p>
  </w:footnote>
  <w:footnote w:id="8">
    <w:p w:rsidR="00F26578" w:rsidRPr="005D1EB8" w:rsidRDefault="00F26578">
      <w:pPr>
        <w:pStyle w:val="Textonotapie"/>
        <w:rPr>
          <w:rFonts w:ascii="Arial" w:hAnsi="Arial" w:cs="Arial"/>
          <w:lang w:val="es-MX"/>
        </w:rPr>
      </w:pPr>
      <w:r w:rsidRPr="005D1EB8">
        <w:rPr>
          <w:rStyle w:val="Refdenotaalpie"/>
          <w:rFonts w:ascii="Arial" w:hAnsi="Arial" w:cs="Arial"/>
        </w:rPr>
        <w:footnoteRef/>
      </w:r>
      <w:r w:rsidRPr="005D1EB8">
        <w:rPr>
          <w:rFonts w:ascii="Arial" w:hAnsi="Arial" w:cs="Arial"/>
        </w:rPr>
        <w:t xml:space="preserve"> </w:t>
      </w:r>
      <w:hyperlink r:id="rId7" w:history="1">
        <w:r w:rsidRPr="005D1EB8">
          <w:rPr>
            <w:rStyle w:val="Hipervnculo"/>
            <w:rFonts w:ascii="Arial" w:hAnsi="Arial" w:cs="Arial"/>
          </w:rPr>
          <w:t>(20+) Facebook</w:t>
        </w:r>
      </w:hyperlink>
    </w:p>
  </w:footnote>
  <w:footnote w:id="9">
    <w:p w:rsidR="00750CA7" w:rsidRPr="005D1EB8" w:rsidRDefault="00750CA7">
      <w:pPr>
        <w:pStyle w:val="Textonotapie"/>
        <w:rPr>
          <w:rFonts w:ascii="Arial" w:hAnsi="Arial" w:cs="Arial"/>
          <w:lang w:val="es-MX"/>
        </w:rPr>
      </w:pPr>
      <w:r w:rsidRPr="005D1EB8">
        <w:rPr>
          <w:rStyle w:val="Refdenotaalpie"/>
          <w:rFonts w:ascii="Arial" w:hAnsi="Arial" w:cs="Arial"/>
        </w:rPr>
        <w:footnoteRef/>
      </w:r>
      <w:r w:rsidRPr="005D1EB8">
        <w:rPr>
          <w:rFonts w:ascii="Arial" w:hAnsi="Arial" w:cs="Arial"/>
        </w:rPr>
        <w:t xml:space="preserve"> </w:t>
      </w:r>
      <w:hyperlink r:id="rId8" w:history="1">
        <w:r w:rsidRPr="005D1EB8">
          <w:rPr>
            <w:rStyle w:val="Hipervnculo"/>
            <w:rFonts w:ascii="Arial" w:hAnsi="Arial" w:cs="Arial"/>
          </w:rPr>
          <w:t>CIDH - IACHR en Twitter: "#México</w:t>
        </w:r>
        <w:r w:rsidRPr="005D1EB8">
          <w:rPr>
            <w:rStyle w:val="Hipervnculo"/>
            <w:rFonts w:ascii="Segoe UI Symbol" w:hAnsi="Segoe UI Symbol" w:cs="Segoe UI Symbol"/>
          </w:rPr>
          <w:t>🇲🇽</w:t>
        </w:r>
        <w:r w:rsidRPr="005D1EB8">
          <w:rPr>
            <w:rStyle w:val="Hipervnculo"/>
            <w:rFonts w:ascii="Arial" w:hAnsi="Arial" w:cs="Arial"/>
          </w:rPr>
          <w:t xml:space="preserve"> La @CIDH expresa preocupación por la aprobación en el Senado de un artículo transitorio a la Ley Orgánica del Poder Judicial que ampliaría mandatos del actual presidente de la @SCJN y de los Consejeros de @CJF_Mx excediendo el plazo constitucional de dichos cargos. 1" / Twitter</w:t>
        </w:r>
      </w:hyperlink>
    </w:p>
  </w:footnote>
  <w:footnote w:id="10">
    <w:p w:rsidR="00457C53" w:rsidRPr="00457C53" w:rsidRDefault="00457C53">
      <w:pPr>
        <w:pStyle w:val="Textonotapie"/>
        <w:rPr>
          <w:lang w:val="es-MX"/>
        </w:rPr>
      </w:pPr>
      <w:r w:rsidRPr="005D1EB8">
        <w:rPr>
          <w:rStyle w:val="Refdenotaalpie"/>
          <w:rFonts w:ascii="Arial" w:hAnsi="Arial" w:cs="Arial"/>
        </w:rPr>
        <w:footnoteRef/>
      </w:r>
      <w:r w:rsidRPr="005D1EB8">
        <w:rPr>
          <w:rFonts w:ascii="Arial" w:hAnsi="Arial" w:cs="Arial"/>
        </w:rPr>
        <w:t xml:space="preserve"> </w:t>
      </w:r>
      <w:hyperlink r:id="rId9" w:history="1">
        <w:r w:rsidRPr="005D1EB8">
          <w:rPr>
            <w:rStyle w:val="Hipervnculo"/>
            <w:rFonts w:ascii="Arial" w:hAnsi="Arial" w:cs="Arial"/>
          </w:rPr>
          <w:t>Jueces piden a diputados eliminar ampliación de gestión de Arturo Zaldívar (lopezdoriga.com)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CD9" w:rsidRDefault="00440267" w:rsidP="003D0CD9">
    <w:pPr>
      <w:tabs>
        <w:tab w:val="center" w:pos="4419"/>
        <w:tab w:val="right" w:pos="8838"/>
      </w:tabs>
      <w:jc w:val="right"/>
      <w:rPr>
        <w:rFonts w:ascii="Century Gothic" w:hAnsi="Century Gothic"/>
        <w:sz w:val="24"/>
        <w:szCs w:val="24"/>
      </w:rPr>
    </w:pPr>
    <w:r>
      <w:rPr>
        <w:noProof/>
        <w:lang w:val="es-MX" w:eastAsia="es-MX"/>
      </w:rPr>
      <w:drawing>
        <wp:anchor distT="0" distB="0" distL="114300" distR="114300" simplePos="0" relativeHeight="251659264" behindDoc="0" locked="0" layoutInCell="1" allowOverlap="1">
          <wp:simplePos x="0" y="0"/>
          <wp:positionH relativeFrom="column">
            <wp:posOffset>47129</wp:posOffset>
          </wp:positionH>
          <wp:positionV relativeFrom="paragraph">
            <wp:posOffset>7551</wp:posOffset>
          </wp:positionV>
          <wp:extent cx="882650" cy="890905"/>
          <wp:effectExtent l="0" t="0" r="0" b="4445"/>
          <wp:wrapSquare wrapText="bothSides"/>
          <wp:docPr id="1" name="Imagen 1" descr="http://www.congresochihuahua.gob.mx/logos/LogoCongreso-Fi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logos/LogoCongreso-Final-01.jpg"/>
                  <pic:cNvPicPr>
                    <a:picLocks noChangeAspect="1" noChangeArrowheads="1"/>
                  </pic:cNvPicPr>
                </pic:nvPicPr>
                <pic:blipFill>
                  <a:blip r:embed="rId1">
                    <a:extLst>
                      <a:ext uri="{28A0092B-C50C-407E-A947-70E740481C1C}">
                        <a14:useLocalDpi xmlns:a14="http://schemas.microsoft.com/office/drawing/2010/main" val="0"/>
                      </a:ext>
                    </a:extLst>
                  </a:blip>
                  <a:srcRect l="4707" t="3981" r="5086" b="5545"/>
                  <a:stretch>
                    <a:fillRect/>
                  </a:stretch>
                </pic:blipFill>
                <pic:spPr bwMode="auto">
                  <a:xfrm>
                    <a:off x="0" y="0"/>
                    <a:ext cx="882650" cy="890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FB6" w:rsidRPr="00F660AB" w:rsidRDefault="00555FB6" w:rsidP="00555FB6">
    <w:pPr>
      <w:ind w:right="23"/>
      <w:jc w:val="right"/>
      <w:rPr>
        <w:rFonts w:ascii="Century Gothic" w:hAnsi="Century Gothic" w:cs="Arial"/>
        <w:bCs/>
        <w:noProof/>
        <w:sz w:val="24"/>
        <w:szCs w:val="24"/>
      </w:rPr>
    </w:pPr>
    <w:r w:rsidRPr="00F660AB">
      <w:rPr>
        <w:rFonts w:ascii="Century Gothic" w:hAnsi="Century Gothic" w:cs="Arial"/>
        <w:bCs/>
        <w:noProof/>
      </w:rPr>
      <w:t xml:space="preserve">2021, Año del Bicentenario de la Consumación de la </w:t>
    </w:r>
  </w:p>
  <w:p w:rsidR="00555FB6" w:rsidRPr="00F660AB" w:rsidRDefault="00555FB6" w:rsidP="00555FB6">
    <w:pPr>
      <w:ind w:right="23"/>
      <w:jc w:val="right"/>
      <w:rPr>
        <w:rFonts w:ascii="Century Gothic" w:hAnsi="Century Gothic" w:cs="Arial"/>
        <w:bCs/>
        <w:noProof/>
      </w:rPr>
    </w:pPr>
    <w:r w:rsidRPr="00F660AB">
      <w:rPr>
        <w:rFonts w:ascii="Century Gothic" w:hAnsi="Century Gothic" w:cs="Arial"/>
        <w:bCs/>
        <w:noProof/>
      </w:rPr>
      <w:t>Independencia de México”</w:t>
    </w:r>
  </w:p>
  <w:p w:rsidR="00555FB6" w:rsidRPr="00F660AB" w:rsidRDefault="00555FB6" w:rsidP="00555FB6">
    <w:pPr>
      <w:jc w:val="right"/>
      <w:rPr>
        <w:rFonts w:ascii="Century Gothic" w:hAnsi="Century Gothic" w:cs="Arial"/>
        <w:bCs/>
        <w:color w:val="201F1E"/>
        <w:sz w:val="4"/>
        <w:szCs w:val="4"/>
        <w:shd w:val="clear" w:color="auto" w:fill="FFFFFF"/>
        <w:lang w:eastAsia="es-MX"/>
      </w:rPr>
    </w:pPr>
  </w:p>
  <w:p w:rsidR="00555FB6" w:rsidRDefault="00555FB6" w:rsidP="00555FB6">
    <w:pPr>
      <w:ind w:right="23"/>
      <w:jc w:val="right"/>
      <w:rPr>
        <w:rFonts w:ascii="Century Gothic" w:hAnsi="Century Gothic" w:cs="Arial"/>
        <w:bCs/>
        <w:noProof/>
      </w:rPr>
    </w:pPr>
    <w:r w:rsidRPr="00F660AB">
      <w:rPr>
        <w:rFonts w:ascii="Century Gothic" w:hAnsi="Century Gothic" w:cs="Arial"/>
        <w:bCs/>
        <w:noProof/>
      </w:rPr>
      <w:t>“2021, Año de las Culturas del Norte”</w:t>
    </w:r>
  </w:p>
  <w:p w:rsidR="00555FB6" w:rsidRPr="00F660AB" w:rsidRDefault="00555FB6" w:rsidP="00555FB6">
    <w:pPr>
      <w:tabs>
        <w:tab w:val="left" w:pos="1410"/>
      </w:tabs>
      <w:rPr>
        <w:rFonts w:ascii="Century Gothic" w:hAnsi="Century Gothic"/>
        <w:sz w:val="18"/>
        <w:szCs w:val="18"/>
      </w:rPr>
    </w:pPr>
    <w:r>
      <w:rPr>
        <w:rFonts w:ascii="Century Gothic" w:hAnsi="Century Gothic"/>
        <w:sz w:val="18"/>
        <w:szCs w:val="18"/>
      </w:rPr>
      <w:tab/>
    </w:r>
  </w:p>
  <w:p w:rsidR="00555FB6" w:rsidRPr="00882749" w:rsidRDefault="00555FB6" w:rsidP="00555FB6">
    <w:pPr>
      <w:pStyle w:val="Encabezado"/>
      <w:jc w:val="right"/>
      <w:rPr>
        <w:rFonts w:ascii="Century Gothic" w:hAnsi="Century Gothic"/>
        <w:b/>
        <w:sz w:val="24"/>
        <w:szCs w:val="24"/>
      </w:rPr>
    </w:pPr>
  </w:p>
  <w:p w:rsidR="00476748" w:rsidRDefault="00440267" w:rsidP="00440267">
    <w:pPr>
      <w:pStyle w:val="Encabezado"/>
      <w:tabs>
        <w:tab w:val="left" w:pos="2111"/>
      </w:tabs>
    </w:pPr>
    <w:r>
      <w:tab/>
    </w:r>
    <w:r>
      <w:tab/>
    </w:r>
  </w:p>
  <w:p w:rsidR="00555FB6" w:rsidRDefault="00555FB6" w:rsidP="003D0CD9">
    <w:pPr>
      <w:pStyle w:val="Encabezado"/>
      <w:jc w:val="right"/>
    </w:pPr>
  </w:p>
  <w:p w:rsidR="00555FB6" w:rsidRDefault="00555FB6" w:rsidP="003D0CD9">
    <w:pPr>
      <w:pStyle w:val="Encabezado"/>
      <w:jc w:val="right"/>
    </w:pPr>
  </w:p>
  <w:p w:rsidR="00555FB6" w:rsidRPr="003D0CD9" w:rsidRDefault="00555FB6" w:rsidP="003D0CD9">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3C8C"/>
    <w:multiLevelType w:val="hybridMultilevel"/>
    <w:tmpl w:val="FE5242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5630346"/>
    <w:multiLevelType w:val="hybridMultilevel"/>
    <w:tmpl w:val="69264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C35694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6B96389"/>
    <w:multiLevelType w:val="hybridMultilevel"/>
    <w:tmpl w:val="E2800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74B510B"/>
    <w:multiLevelType w:val="hybridMultilevel"/>
    <w:tmpl w:val="39CA8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45F"/>
    <w:rsid w:val="00001B77"/>
    <w:rsid w:val="00003A10"/>
    <w:rsid w:val="00015FE7"/>
    <w:rsid w:val="0002324B"/>
    <w:rsid w:val="00031F63"/>
    <w:rsid w:val="00035B26"/>
    <w:rsid w:val="000364F3"/>
    <w:rsid w:val="00045595"/>
    <w:rsid w:val="000458E4"/>
    <w:rsid w:val="000458F9"/>
    <w:rsid w:val="00060B13"/>
    <w:rsid w:val="00062939"/>
    <w:rsid w:val="00075ECC"/>
    <w:rsid w:val="0008058C"/>
    <w:rsid w:val="00081250"/>
    <w:rsid w:val="0008261F"/>
    <w:rsid w:val="000961EE"/>
    <w:rsid w:val="000B220E"/>
    <w:rsid w:val="000B4E96"/>
    <w:rsid w:val="000C060A"/>
    <w:rsid w:val="000C7622"/>
    <w:rsid w:val="000D6091"/>
    <w:rsid w:val="000F5F5C"/>
    <w:rsid w:val="00110CEF"/>
    <w:rsid w:val="00110FF2"/>
    <w:rsid w:val="0012491B"/>
    <w:rsid w:val="00135D3E"/>
    <w:rsid w:val="001372AE"/>
    <w:rsid w:val="00141817"/>
    <w:rsid w:val="0014640E"/>
    <w:rsid w:val="0014732C"/>
    <w:rsid w:val="001528A8"/>
    <w:rsid w:val="001532BE"/>
    <w:rsid w:val="00155C4A"/>
    <w:rsid w:val="00165984"/>
    <w:rsid w:val="00167855"/>
    <w:rsid w:val="00177267"/>
    <w:rsid w:val="00177DB1"/>
    <w:rsid w:val="00181E85"/>
    <w:rsid w:val="00183F52"/>
    <w:rsid w:val="001857B0"/>
    <w:rsid w:val="00186001"/>
    <w:rsid w:val="00192CF1"/>
    <w:rsid w:val="0019519F"/>
    <w:rsid w:val="00197D32"/>
    <w:rsid w:val="001A243F"/>
    <w:rsid w:val="001B2D4C"/>
    <w:rsid w:val="001B6B30"/>
    <w:rsid w:val="001E6008"/>
    <w:rsid w:val="00201525"/>
    <w:rsid w:val="0020452D"/>
    <w:rsid w:val="00217C82"/>
    <w:rsid w:val="00226616"/>
    <w:rsid w:val="00236069"/>
    <w:rsid w:val="002444AE"/>
    <w:rsid w:val="00252217"/>
    <w:rsid w:val="002761DA"/>
    <w:rsid w:val="002842C7"/>
    <w:rsid w:val="00291499"/>
    <w:rsid w:val="0029314C"/>
    <w:rsid w:val="002B0B8C"/>
    <w:rsid w:val="002B68C3"/>
    <w:rsid w:val="002C3A62"/>
    <w:rsid w:val="002C6781"/>
    <w:rsid w:val="002C69F2"/>
    <w:rsid w:val="002C7F8E"/>
    <w:rsid w:val="002D2C25"/>
    <w:rsid w:val="002E1FCF"/>
    <w:rsid w:val="00327A2D"/>
    <w:rsid w:val="00334BC6"/>
    <w:rsid w:val="003421D5"/>
    <w:rsid w:val="00352A98"/>
    <w:rsid w:val="00353393"/>
    <w:rsid w:val="00360A62"/>
    <w:rsid w:val="00370B50"/>
    <w:rsid w:val="003757FE"/>
    <w:rsid w:val="00385D53"/>
    <w:rsid w:val="003B66DC"/>
    <w:rsid w:val="003C00EF"/>
    <w:rsid w:val="003C09AA"/>
    <w:rsid w:val="003C1B83"/>
    <w:rsid w:val="003D000C"/>
    <w:rsid w:val="003D0868"/>
    <w:rsid w:val="003D0CD9"/>
    <w:rsid w:val="003D153E"/>
    <w:rsid w:val="003D4520"/>
    <w:rsid w:val="003D6436"/>
    <w:rsid w:val="003D6B11"/>
    <w:rsid w:val="003F5B13"/>
    <w:rsid w:val="003F7E76"/>
    <w:rsid w:val="0041408D"/>
    <w:rsid w:val="004223FE"/>
    <w:rsid w:val="00426D64"/>
    <w:rsid w:val="004378F2"/>
    <w:rsid w:val="00440267"/>
    <w:rsid w:val="00442F79"/>
    <w:rsid w:val="00443645"/>
    <w:rsid w:val="004453E8"/>
    <w:rsid w:val="004506CC"/>
    <w:rsid w:val="00457C53"/>
    <w:rsid w:val="0046049E"/>
    <w:rsid w:val="0046264C"/>
    <w:rsid w:val="00464451"/>
    <w:rsid w:val="004645F4"/>
    <w:rsid w:val="00464BAF"/>
    <w:rsid w:val="00476748"/>
    <w:rsid w:val="00476B75"/>
    <w:rsid w:val="00482A25"/>
    <w:rsid w:val="00482EA6"/>
    <w:rsid w:val="004925D2"/>
    <w:rsid w:val="00494452"/>
    <w:rsid w:val="004A1A96"/>
    <w:rsid w:val="004A5172"/>
    <w:rsid w:val="004B2DEF"/>
    <w:rsid w:val="004B7326"/>
    <w:rsid w:val="004C2CA2"/>
    <w:rsid w:val="004C5ABE"/>
    <w:rsid w:val="004E4F9F"/>
    <w:rsid w:val="004E51A5"/>
    <w:rsid w:val="004E589F"/>
    <w:rsid w:val="004E6D9B"/>
    <w:rsid w:val="00500E29"/>
    <w:rsid w:val="00504C74"/>
    <w:rsid w:val="00522243"/>
    <w:rsid w:val="005259D8"/>
    <w:rsid w:val="00531583"/>
    <w:rsid w:val="005470F5"/>
    <w:rsid w:val="00551EF9"/>
    <w:rsid w:val="00552610"/>
    <w:rsid w:val="00552625"/>
    <w:rsid w:val="00555D1E"/>
    <w:rsid w:val="00555FB6"/>
    <w:rsid w:val="0056379D"/>
    <w:rsid w:val="00564B74"/>
    <w:rsid w:val="00567997"/>
    <w:rsid w:val="00574018"/>
    <w:rsid w:val="00590FC3"/>
    <w:rsid w:val="0059381B"/>
    <w:rsid w:val="005A2F72"/>
    <w:rsid w:val="005B56A9"/>
    <w:rsid w:val="005B7C39"/>
    <w:rsid w:val="005D1EB8"/>
    <w:rsid w:val="005D4922"/>
    <w:rsid w:val="005E12C0"/>
    <w:rsid w:val="005F4A22"/>
    <w:rsid w:val="005F4A57"/>
    <w:rsid w:val="00604106"/>
    <w:rsid w:val="006052DA"/>
    <w:rsid w:val="00610E1D"/>
    <w:rsid w:val="0062394F"/>
    <w:rsid w:val="00626835"/>
    <w:rsid w:val="006440CE"/>
    <w:rsid w:val="00644AFB"/>
    <w:rsid w:val="00652C9A"/>
    <w:rsid w:val="00656ADE"/>
    <w:rsid w:val="00657391"/>
    <w:rsid w:val="00671B0D"/>
    <w:rsid w:val="00684544"/>
    <w:rsid w:val="00691487"/>
    <w:rsid w:val="006A2BC3"/>
    <w:rsid w:val="006A2E84"/>
    <w:rsid w:val="006A5EFA"/>
    <w:rsid w:val="006B0091"/>
    <w:rsid w:val="006B06E3"/>
    <w:rsid w:val="006C7E4B"/>
    <w:rsid w:val="006D07AA"/>
    <w:rsid w:val="006D0F63"/>
    <w:rsid w:val="006D31EF"/>
    <w:rsid w:val="00700965"/>
    <w:rsid w:val="00702AD3"/>
    <w:rsid w:val="00705A26"/>
    <w:rsid w:val="007100BD"/>
    <w:rsid w:val="00711059"/>
    <w:rsid w:val="00711F90"/>
    <w:rsid w:val="00726CBE"/>
    <w:rsid w:val="00732D38"/>
    <w:rsid w:val="00750CA7"/>
    <w:rsid w:val="00752C5E"/>
    <w:rsid w:val="00754FD4"/>
    <w:rsid w:val="00755FBA"/>
    <w:rsid w:val="00763BCF"/>
    <w:rsid w:val="00774C47"/>
    <w:rsid w:val="0077521A"/>
    <w:rsid w:val="00781154"/>
    <w:rsid w:val="00782E7E"/>
    <w:rsid w:val="00787CE2"/>
    <w:rsid w:val="007932C8"/>
    <w:rsid w:val="007A3FD5"/>
    <w:rsid w:val="007B2DB5"/>
    <w:rsid w:val="007B3378"/>
    <w:rsid w:val="007C56D5"/>
    <w:rsid w:val="007D040A"/>
    <w:rsid w:val="007F445F"/>
    <w:rsid w:val="007F68E6"/>
    <w:rsid w:val="00804821"/>
    <w:rsid w:val="00816321"/>
    <w:rsid w:val="00821CD1"/>
    <w:rsid w:val="00822171"/>
    <w:rsid w:val="008523DF"/>
    <w:rsid w:val="00854A58"/>
    <w:rsid w:val="00873665"/>
    <w:rsid w:val="00890049"/>
    <w:rsid w:val="0089171F"/>
    <w:rsid w:val="0089315D"/>
    <w:rsid w:val="008A271C"/>
    <w:rsid w:val="008B44EA"/>
    <w:rsid w:val="008D34EF"/>
    <w:rsid w:val="008D5375"/>
    <w:rsid w:val="008E6D33"/>
    <w:rsid w:val="008E7E60"/>
    <w:rsid w:val="008F7E89"/>
    <w:rsid w:val="009029C8"/>
    <w:rsid w:val="009044E5"/>
    <w:rsid w:val="0090651B"/>
    <w:rsid w:val="00906DBE"/>
    <w:rsid w:val="00907716"/>
    <w:rsid w:val="00915C50"/>
    <w:rsid w:val="00915EA8"/>
    <w:rsid w:val="0093702A"/>
    <w:rsid w:val="00937EBC"/>
    <w:rsid w:val="00947CFC"/>
    <w:rsid w:val="00954586"/>
    <w:rsid w:val="00981993"/>
    <w:rsid w:val="0099438C"/>
    <w:rsid w:val="009C7DB2"/>
    <w:rsid w:val="009F3879"/>
    <w:rsid w:val="00A00265"/>
    <w:rsid w:val="00A0169B"/>
    <w:rsid w:val="00A11C5C"/>
    <w:rsid w:val="00A2289B"/>
    <w:rsid w:val="00A3210D"/>
    <w:rsid w:val="00A40AFE"/>
    <w:rsid w:val="00A428A8"/>
    <w:rsid w:val="00A51248"/>
    <w:rsid w:val="00A6364A"/>
    <w:rsid w:val="00A64FAE"/>
    <w:rsid w:val="00A75FF4"/>
    <w:rsid w:val="00A82F93"/>
    <w:rsid w:val="00A862C5"/>
    <w:rsid w:val="00A873CD"/>
    <w:rsid w:val="00AA3755"/>
    <w:rsid w:val="00AA4376"/>
    <w:rsid w:val="00AA4A1D"/>
    <w:rsid w:val="00AB72CB"/>
    <w:rsid w:val="00AC5843"/>
    <w:rsid w:val="00AD140B"/>
    <w:rsid w:val="00AD5B2F"/>
    <w:rsid w:val="00B11D46"/>
    <w:rsid w:val="00B16745"/>
    <w:rsid w:val="00B1755C"/>
    <w:rsid w:val="00B252AB"/>
    <w:rsid w:val="00B33101"/>
    <w:rsid w:val="00B65E28"/>
    <w:rsid w:val="00B87A84"/>
    <w:rsid w:val="00B963DC"/>
    <w:rsid w:val="00BA3C18"/>
    <w:rsid w:val="00BA5896"/>
    <w:rsid w:val="00BB0AAE"/>
    <w:rsid w:val="00BC06DD"/>
    <w:rsid w:val="00BC1D69"/>
    <w:rsid w:val="00BC491A"/>
    <w:rsid w:val="00BD08F3"/>
    <w:rsid w:val="00BD3EDB"/>
    <w:rsid w:val="00BE08B5"/>
    <w:rsid w:val="00BE4ECD"/>
    <w:rsid w:val="00BF5F4F"/>
    <w:rsid w:val="00BF7977"/>
    <w:rsid w:val="00C01AF9"/>
    <w:rsid w:val="00C1746F"/>
    <w:rsid w:val="00C31B48"/>
    <w:rsid w:val="00C32FAB"/>
    <w:rsid w:val="00C332A8"/>
    <w:rsid w:val="00C37763"/>
    <w:rsid w:val="00C56265"/>
    <w:rsid w:val="00C56CC3"/>
    <w:rsid w:val="00C64102"/>
    <w:rsid w:val="00C6435B"/>
    <w:rsid w:val="00C71C03"/>
    <w:rsid w:val="00CA0E8A"/>
    <w:rsid w:val="00CB0DFE"/>
    <w:rsid w:val="00CC0321"/>
    <w:rsid w:val="00CD04AA"/>
    <w:rsid w:val="00CD3658"/>
    <w:rsid w:val="00CE0742"/>
    <w:rsid w:val="00CE0A35"/>
    <w:rsid w:val="00CF7BEC"/>
    <w:rsid w:val="00D0185F"/>
    <w:rsid w:val="00D11678"/>
    <w:rsid w:val="00D1645F"/>
    <w:rsid w:val="00D2036E"/>
    <w:rsid w:val="00D2061B"/>
    <w:rsid w:val="00D26F97"/>
    <w:rsid w:val="00D30511"/>
    <w:rsid w:val="00D34D79"/>
    <w:rsid w:val="00D3511A"/>
    <w:rsid w:val="00D47EBB"/>
    <w:rsid w:val="00D50128"/>
    <w:rsid w:val="00D56959"/>
    <w:rsid w:val="00D71F15"/>
    <w:rsid w:val="00D742A6"/>
    <w:rsid w:val="00D84D84"/>
    <w:rsid w:val="00D95711"/>
    <w:rsid w:val="00DA56A4"/>
    <w:rsid w:val="00DA75E6"/>
    <w:rsid w:val="00DA782A"/>
    <w:rsid w:val="00DA7E5D"/>
    <w:rsid w:val="00DB05B7"/>
    <w:rsid w:val="00DD11BE"/>
    <w:rsid w:val="00DD5851"/>
    <w:rsid w:val="00DE4AF8"/>
    <w:rsid w:val="00DF36CC"/>
    <w:rsid w:val="00E03AFA"/>
    <w:rsid w:val="00E074AE"/>
    <w:rsid w:val="00E113CF"/>
    <w:rsid w:val="00E1398E"/>
    <w:rsid w:val="00E21820"/>
    <w:rsid w:val="00E252B4"/>
    <w:rsid w:val="00E26B18"/>
    <w:rsid w:val="00E51684"/>
    <w:rsid w:val="00E53D48"/>
    <w:rsid w:val="00E64C48"/>
    <w:rsid w:val="00E860FA"/>
    <w:rsid w:val="00E9178D"/>
    <w:rsid w:val="00EA25DC"/>
    <w:rsid w:val="00EB7D8A"/>
    <w:rsid w:val="00EC04A8"/>
    <w:rsid w:val="00EC71A7"/>
    <w:rsid w:val="00ED1F63"/>
    <w:rsid w:val="00ED2EF5"/>
    <w:rsid w:val="00ED405E"/>
    <w:rsid w:val="00EE0D5B"/>
    <w:rsid w:val="00EE1BEF"/>
    <w:rsid w:val="00EE3BC3"/>
    <w:rsid w:val="00EE75BE"/>
    <w:rsid w:val="00F10C85"/>
    <w:rsid w:val="00F16751"/>
    <w:rsid w:val="00F2165C"/>
    <w:rsid w:val="00F23A65"/>
    <w:rsid w:val="00F244DE"/>
    <w:rsid w:val="00F26578"/>
    <w:rsid w:val="00F54C5E"/>
    <w:rsid w:val="00F57F49"/>
    <w:rsid w:val="00F6084C"/>
    <w:rsid w:val="00F6394D"/>
    <w:rsid w:val="00F6552F"/>
    <w:rsid w:val="00F73D4D"/>
    <w:rsid w:val="00F814CF"/>
    <w:rsid w:val="00F82EC3"/>
    <w:rsid w:val="00F8565F"/>
    <w:rsid w:val="00F927D1"/>
    <w:rsid w:val="00F97DB3"/>
    <w:rsid w:val="00FD1E9F"/>
    <w:rsid w:val="00FE28F9"/>
    <w:rsid w:val="00FE7E7E"/>
    <w:rsid w:val="00FF1404"/>
    <w:rsid w:val="00FF223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E9AE302-EE79-4F19-8010-427C2D85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45F"/>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7F445F"/>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7F445F"/>
    <w:rPr>
      <w:rFonts w:ascii="Arial" w:eastAsia="Times New Roman" w:hAnsi="Arial" w:cs="Times New Roman"/>
      <w:b/>
      <w:sz w:val="24"/>
      <w:szCs w:val="20"/>
      <w:lang w:val="es-ES" w:eastAsia="es-ES"/>
    </w:rPr>
  </w:style>
  <w:style w:type="paragraph" w:styleId="Sangradetextonormal">
    <w:name w:val="Body Text Indent"/>
    <w:basedOn w:val="Normal"/>
    <w:link w:val="SangradetextonormalCar"/>
    <w:rsid w:val="007F445F"/>
    <w:pPr>
      <w:ind w:left="-142"/>
      <w:jc w:val="both"/>
    </w:pPr>
    <w:rPr>
      <w:rFonts w:ascii="Arial" w:hAnsi="Arial"/>
      <w:sz w:val="24"/>
    </w:rPr>
  </w:style>
  <w:style w:type="character" w:customStyle="1" w:styleId="SangradetextonormalCar">
    <w:name w:val="Sangría de texto normal Car"/>
    <w:basedOn w:val="Fuentedeprrafopredeter"/>
    <w:link w:val="Sangradetextonormal"/>
    <w:rsid w:val="007F445F"/>
    <w:rPr>
      <w:rFonts w:ascii="Arial" w:eastAsia="Times New Roman" w:hAnsi="Arial" w:cs="Times New Roman"/>
      <w:sz w:val="24"/>
      <w:szCs w:val="20"/>
      <w:lang w:val="es-ES" w:eastAsia="es-ES"/>
    </w:rPr>
  </w:style>
  <w:style w:type="paragraph" w:styleId="Textoindependiente">
    <w:name w:val="Body Text"/>
    <w:basedOn w:val="Normal"/>
    <w:link w:val="TextoindependienteCar"/>
    <w:rsid w:val="007F445F"/>
    <w:pPr>
      <w:spacing w:after="120"/>
    </w:pPr>
  </w:style>
  <w:style w:type="character" w:customStyle="1" w:styleId="TextoindependienteCar">
    <w:name w:val="Texto independiente Car"/>
    <w:basedOn w:val="Fuentedeprrafopredeter"/>
    <w:link w:val="Textoindependiente"/>
    <w:rsid w:val="007F445F"/>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73D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3D4D"/>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476748"/>
    <w:pPr>
      <w:tabs>
        <w:tab w:val="center" w:pos="4419"/>
        <w:tab w:val="right" w:pos="8838"/>
      </w:tabs>
    </w:pPr>
  </w:style>
  <w:style w:type="character" w:customStyle="1" w:styleId="EncabezadoCar">
    <w:name w:val="Encabezado Car"/>
    <w:basedOn w:val="Fuentedeprrafopredeter"/>
    <w:link w:val="Encabezado"/>
    <w:uiPriority w:val="99"/>
    <w:rsid w:val="0047674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476748"/>
    <w:pPr>
      <w:tabs>
        <w:tab w:val="center" w:pos="4419"/>
        <w:tab w:val="right" w:pos="8838"/>
      </w:tabs>
    </w:pPr>
  </w:style>
  <w:style w:type="character" w:customStyle="1" w:styleId="PiedepginaCar">
    <w:name w:val="Pie de página Car"/>
    <w:basedOn w:val="Fuentedeprrafopredeter"/>
    <w:link w:val="Piedepgina"/>
    <w:uiPriority w:val="99"/>
    <w:rsid w:val="00476748"/>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742A6"/>
    <w:pPr>
      <w:ind w:left="720"/>
      <w:contextualSpacing/>
    </w:pPr>
  </w:style>
  <w:style w:type="character" w:styleId="nfasis">
    <w:name w:val="Emphasis"/>
    <w:basedOn w:val="Fuentedeprrafopredeter"/>
    <w:uiPriority w:val="20"/>
    <w:qFormat/>
    <w:rsid w:val="00D30511"/>
    <w:rPr>
      <w:i/>
      <w:iCs/>
    </w:rPr>
  </w:style>
  <w:style w:type="paragraph" w:styleId="Textonotaalfinal">
    <w:name w:val="endnote text"/>
    <w:basedOn w:val="Normal"/>
    <w:link w:val="TextonotaalfinalCar"/>
    <w:uiPriority w:val="99"/>
    <w:semiHidden/>
    <w:unhideWhenUsed/>
    <w:rsid w:val="00700965"/>
  </w:style>
  <w:style w:type="character" w:customStyle="1" w:styleId="TextonotaalfinalCar">
    <w:name w:val="Texto nota al final Car"/>
    <w:basedOn w:val="Fuentedeprrafopredeter"/>
    <w:link w:val="Textonotaalfinal"/>
    <w:uiPriority w:val="99"/>
    <w:semiHidden/>
    <w:rsid w:val="00700965"/>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700965"/>
    <w:rPr>
      <w:vertAlign w:val="superscript"/>
    </w:rPr>
  </w:style>
  <w:style w:type="paragraph" w:styleId="Textonotapie">
    <w:name w:val="footnote text"/>
    <w:basedOn w:val="Normal"/>
    <w:link w:val="TextonotapieCar"/>
    <w:uiPriority w:val="99"/>
    <w:semiHidden/>
    <w:unhideWhenUsed/>
    <w:rsid w:val="00DD5851"/>
  </w:style>
  <w:style w:type="character" w:customStyle="1" w:styleId="TextonotapieCar">
    <w:name w:val="Texto nota pie Car"/>
    <w:basedOn w:val="Fuentedeprrafopredeter"/>
    <w:link w:val="Textonotapie"/>
    <w:uiPriority w:val="99"/>
    <w:semiHidden/>
    <w:rsid w:val="00DD5851"/>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5851"/>
    <w:rPr>
      <w:vertAlign w:val="superscript"/>
    </w:rPr>
  </w:style>
  <w:style w:type="character" w:styleId="Hipervnculo">
    <w:name w:val="Hyperlink"/>
    <w:basedOn w:val="Fuentedeprrafopredeter"/>
    <w:uiPriority w:val="99"/>
    <w:unhideWhenUsed/>
    <w:rsid w:val="00DD5851"/>
    <w:rPr>
      <w:color w:val="0000FF"/>
      <w:u w:val="single"/>
    </w:rPr>
  </w:style>
  <w:style w:type="table" w:styleId="Tablaconcuadrcula">
    <w:name w:val="Table Grid"/>
    <w:basedOn w:val="Tablanormal"/>
    <w:uiPriority w:val="39"/>
    <w:rsid w:val="00EC71A7"/>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395559">
      <w:bodyDiv w:val="1"/>
      <w:marLeft w:val="0"/>
      <w:marRight w:val="0"/>
      <w:marTop w:val="0"/>
      <w:marBottom w:val="0"/>
      <w:divBdr>
        <w:top w:val="none" w:sz="0" w:space="0" w:color="auto"/>
        <w:left w:val="none" w:sz="0" w:space="0" w:color="auto"/>
        <w:bottom w:val="none" w:sz="0" w:space="0" w:color="auto"/>
        <w:right w:val="none" w:sz="0" w:space="0" w:color="auto"/>
      </w:divBdr>
    </w:div>
    <w:div w:id="1112242607">
      <w:bodyDiv w:val="1"/>
      <w:marLeft w:val="0"/>
      <w:marRight w:val="0"/>
      <w:marTop w:val="0"/>
      <w:marBottom w:val="0"/>
      <w:divBdr>
        <w:top w:val="none" w:sz="0" w:space="0" w:color="auto"/>
        <w:left w:val="none" w:sz="0" w:space="0" w:color="auto"/>
        <w:bottom w:val="none" w:sz="0" w:space="0" w:color="auto"/>
        <w:right w:val="none" w:sz="0" w:space="0" w:color="auto"/>
      </w:divBdr>
    </w:div>
    <w:div w:id="1145246639">
      <w:bodyDiv w:val="1"/>
      <w:marLeft w:val="0"/>
      <w:marRight w:val="0"/>
      <w:marTop w:val="0"/>
      <w:marBottom w:val="0"/>
      <w:divBdr>
        <w:top w:val="none" w:sz="0" w:space="0" w:color="auto"/>
        <w:left w:val="none" w:sz="0" w:space="0" w:color="auto"/>
        <w:bottom w:val="none" w:sz="0" w:space="0" w:color="auto"/>
        <w:right w:val="none" w:sz="0" w:space="0" w:color="auto"/>
      </w:divBdr>
    </w:div>
    <w:div w:id="1557544163">
      <w:bodyDiv w:val="1"/>
      <w:marLeft w:val="0"/>
      <w:marRight w:val="0"/>
      <w:marTop w:val="0"/>
      <w:marBottom w:val="0"/>
      <w:divBdr>
        <w:top w:val="none" w:sz="0" w:space="0" w:color="auto"/>
        <w:left w:val="none" w:sz="0" w:space="0" w:color="auto"/>
        <w:bottom w:val="none" w:sz="0" w:space="0" w:color="auto"/>
        <w:right w:val="none" w:sz="0" w:space="0" w:color="auto"/>
      </w:divBdr>
      <w:divsChild>
        <w:div w:id="1920094319">
          <w:marLeft w:val="0"/>
          <w:marRight w:val="0"/>
          <w:marTop w:val="0"/>
          <w:marBottom w:val="0"/>
          <w:divBdr>
            <w:top w:val="none" w:sz="0" w:space="0" w:color="auto"/>
            <w:left w:val="none" w:sz="0" w:space="0" w:color="auto"/>
            <w:bottom w:val="none" w:sz="0" w:space="0" w:color="auto"/>
            <w:right w:val="none" w:sz="0" w:space="0" w:color="auto"/>
          </w:divBdr>
          <w:divsChild>
            <w:div w:id="1243296014">
              <w:marLeft w:val="0"/>
              <w:marRight w:val="0"/>
              <w:marTop w:val="0"/>
              <w:marBottom w:val="0"/>
              <w:divBdr>
                <w:top w:val="none" w:sz="0" w:space="0" w:color="auto"/>
                <w:left w:val="none" w:sz="0" w:space="0" w:color="auto"/>
                <w:bottom w:val="none" w:sz="0" w:space="0" w:color="auto"/>
                <w:right w:val="none" w:sz="0" w:space="0" w:color="auto"/>
              </w:divBdr>
              <w:divsChild>
                <w:div w:id="1446730880">
                  <w:marLeft w:val="0"/>
                  <w:marRight w:val="0"/>
                  <w:marTop w:val="0"/>
                  <w:marBottom w:val="0"/>
                  <w:divBdr>
                    <w:top w:val="none" w:sz="0" w:space="0" w:color="auto"/>
                    <w:left w:val="none" w:sz="0" w:space="0" w:color="auto"/>
                    <w:bottom w:val="none" w:sz="0" w:space="0" w:color="auto"/>
                    <w:right w:val="none" w:sz="0" w:space="0" w:color="auto"/>
                  </w:divBdr>
                  <w:divsChild>
                    <w:div w:id="50816429">
                      <w:marLeft w:val="0"/>
                      <w:marRight w:val="0"/>
                      <w:marTop w:val="0"/>
                      <w:marBottom w:val="0"/>
                      <w:divBdr>
                        <w:top w:val="none" w:sz="0" w:space="0" w:color="auto"/>
                        <w:left w:val="none" w:sz="0" w:space="0" w:color="auto"/>
                        <w:bottom w:val="none" w:sz="0" w:space="0" w:color="auto"/>
                        <w:right w:val="none" w:sz="0" w:space="0" w:color="auto"/>
                      </w:divBdr>
                      <w:divsChild>
                        <w:div w:id="182133832">
                          <w:marLeft w:val="0"/>
                          <w:marRight w:val="0"/>
                          <w:marTop w:val="0"/>
                          <w:marBottom w:val="150"/>
                          <w:divBdr>
                            <w:top w:val="none" w:sz="0" w:space="0" w:color="auto"/>
                            <w:left w:val="none" w:sz="0" w:space="0" w:color="auto"/>
                            <w:bottom w:val="none" w:sz="0" w:space="0" w:color="auto"/>
                            <w:right w:val="none" w:sz="0" w:space="0" w:color="auto"/>
                          </w:divBdr>
                          <w:divsChild>
                            <w:div w:id="1811677404">
                              <w:marLeft w:val="0"/>
                              <w:marRight w:val="0"/>
                              <w:marTop w:val="300"/>
                              <w:marBottom w:val="0"/>
                              <w:divBdr>
                                <w:top w:val="none" w:sz="0" w:space="0" w:color="auto"/>
                                <w:left w:val="none" w:sz="0" w:space="0" w:color="auto"/>
                                <w:bottom w:val="none" w:sz="0" w:space="0" w:color="auto"/>
                                <w:right w:val="none" w:sz="0" w:space="0" w:color="auto"/>
                              </w:divBdr>
                              <w:divsChild>
                                <w:div w:id="526021880">
                                  <w:marLeft w:val="0"/>
                                  <w:marRight w:val="0"/>
                                  <w:marTop w:val="0"/>
                                  <w:marBottom w:val="0"/>
                                  <w:divBdr>
                                    <w:top w:val="none" w:sz="0" w:space="0" w:color="auto"/>
                                    <w:left w:val="none" w:sz="0" w:space="0" w:color="auto"/>
                                    <w:bottom w:val="none" w:sz="0" w:space="0" w:color="auto"/>
                                    <w:right w:val="none" w:sz="0" w:space="0" w:color="auto"/>
                                  </w:divBdr>
                                  <w:divsChild>
                                    <w:div w:id="12267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twitter.com/cidh/status/1383186311876636673?s=21" TargetMode="External"/><Relationship Id="rId3" Type="http://schemas.openxmlformats.org/officeDocument/2006/relationships/hyperlink" Target="https://twitter.com/CJF_Mx/status/1382866546012266497/photo/1" TargetMode="External"/><Relationship Id="rId7" Type="http://schemas.openxmlformats.org/officeDocument/2006/relationships/hyperlink" Target="https://www.facebook.com/584634907/posts/10160818208799908/" TargetMode="External"/><Relationship Id="rId2" Type="http://schemas.openxmlformats.org/officeDocument/2006/relationships/hyperlink" Target="https://www.facebook.com/jufed.org" TargetMode="External"/><Relationship Id="rId1" Type="http://schemas.openxmlformats.org/officeDocument/2006/relationships/hyperlink" Target="https://www.dof.gob.mx/nota_detalle.php?codigo=5613325&amp;fecha=11/03/2021" TargetMode="External"/><Relationship Id="rId6" Type="http://schemas.openxmlformats.org/officeDocument/2006/relationships/hyperlink" Target="https://www.eluniversal.com.mx/nacion/quien-es-raul-bolanos-senador-que-pidio-extender-mandato-de-zaldivar-en-la-corte" TargetMode="External"/><Relationship Id="rId5" Type="http://schemas.openxmlformats.org/officeDocument/2006/relationships/hyperlink" Target="https://archivos.juridicas.unam.mx/www/bjv/libros/11/5145/4.pdf" TargetMode="External"/><Relationship Id="rId4" Type="http://schemas.openxmlformats.org/officeDocument/2006/relationships/hyperlink" Target="https://archivos.juridicas.unam.mx/www/bjv/libros/6/2748/24.pdf" TargetMode="External"/><Relationship Id="rId9" Type="http://schemas.openxmlformats.org/officeDocument/2006/relationships/hyperlink" Target="https://lopezdoriga.com/nacional/arturo-zaldivar-jueces-diputados-ampliacion-ges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B0586-C947-43BA-A8F4-E2A5AB91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2489</Words>
  <Characters>13693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Ruelas Juárez</dc:creator>
  <cp:keywords/>
  <dc:description/>
  <cp:lastModifiedBy>Usuario de Windows</cp:lastModifiedBy>
  <cp:revision>2</cp:revision>
  <cp:lastPrinted>2019-02-14T20:05:00Z</cp:lastPrinted>
  <dcterms:created xsi:type="dcterms:W3CDTF">2021-04-19T22:51:00Z</dcterms:created>
  <dcterms:modified xsi:type="dcterms:W3CDTF">2021-04-19T22:51:00Z</dcterms:modified>
</cp:coreProperties>
</file>