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E481" w14:textId="77777777" w:rsidR="00ED3EE1" w:rsidRPr="005B77C2" w:rsidRDefault="00ED3EE1" w:rsidP="00073BFC">
      <w:pPr>
        <w:autoSpaceDE w:val="0"/>
        <w:autoSpaceDN w:val="0"/>
        <w:adjustRightInd w:val="0"/>
        <w:spacing w:line="360" w:lineRule="auto"/>
        <w:ind w:right="-234"/>
        <w:jc w:val="both"/>
        <w:rPr>
          <w:rFonts w:ascii="Arial" w:hAnsi="Arial" w:cs="Arial"/>
          <w:b/>
          <w:bCs/>
          <w:color w:val="000000"/>
          <w:sz w:val="28"/>
          <w:szCs w:val="28"/>
          <w:lang w:val="es-ES"/>
        </w:rPr>
      </w:pPr>
      <w:r w:rsidRPr="005B77C2">
        <w:rPr>
          <w:rFonts w:ascii="Arial" w:hAnsi="Arial" w:cs="Arial"/>
          <w:b/>
          <w:bCs/>
          <w:color w:val="000000"/>
          <w:sz w:val="28"/>
          <w:szCs w:val="28"/>
          <w:lang w:val="es-ES"/>
        </w:rPr>
        <w:t>H. CONGRESO DEL ESTADO DE CHIHUAHUA</w:t>
      </w:r>
    </w:p>
    <w:p w14:paraId="4B4CF72A" w14:textId="77777777" w:rsidR="00ED3EE1" w:rsidRPr="005B77C2" w:rsidRDefault="00ED3EE1" w:rsidP="00073BFC">
      <w:pPr>
        <w:autoSpaceDE w:val="0"/>
        <w:autoSpaceDN w:val="0"/>
        <w:adjustRightInd w:val="0"/>
        <w:spacing w:line="360" w:lineRule="auto"/>
        <w:ind w:right="-234"/>
        <w:jc w:val="both"/>
        <w:rPr>
          <w:rFonts w:ascii="Arial" w:hAnsi="Arial" w:cs="Arial"/>
          <w:b/>
          <w:bCs/>
          <w:color w:val="000000"/>
          <w:sz w:val="28"/>
          <w:szCs w:val="28"/>
          <w:lang w:val="es-ES"/>
        </w:rPr>
      </w:pPr>
      <w:r w:rsidRPr="005B77C2">
        <w:rPr>
          <w:rFonts w:ascii="Arial" w:hAnsi="Arial" w:cs="Arial"/>
          <w:b/>
          <w:bCs/>
          <w:color w:val="000000"/>
          <w:sz w:val="28"/>
          <w:szCs w:val="28"/>
          <w:lang w:val="es-ES"/>
        </w:rPr>
        <w:t>P R E S E N T E.-</w:t>
      </w:r>
    </w:p>
    <w:p w14:paraId="0608964A" w14:textId="77777777" w:rsidR="00ED3EE1" w:rsidRPr="005B77C2" w:rsidRDefault="00ED3EE1" w:rsidP="00073BFC">
      <w:pPr>
        <w:autoSpaceDE w:val="0"/>
        <w:autoSpaceDN w:val="0"/>
        <w:adjustRightInd w:val="0"/>
        <w:spacing w:line="360" w:lineRule="auto"/>
        <w:ind w:right="-234"/>
        <w:jc w:val="both"/>
        <w:rPr>
          <w:rFonts w:ascii="Arial" w:hAnsi="Arial" w:cs="Arial"/>
          <w:color w:val="000000"/>
          <w:sz w:val="28"/>
          <w:szCs w:val="28"/>
          <w:lang w:val="es-ES"/>
        </w:rPr>
      </w:pPr>
    </w:p>
    <w:p w14:paraId="023ADD0B" w14:textId="15FB36A1" w:rsidR="00ED3EE1" w:rsidRPr="005B77C2" w:rsidRDefault="00ED3EE1" w:rsidP="00073BFC">
      <w:pPr>
        <w:autoSpaceDE w:val="0"/>
        <w:autoSpaceDN w:val="0"/>
        <w:adjustRightInd w:val="0"/>
        <w:spacing w:line="360" w:lineRule="auto"/>
        <w:ind w:right="-234"/>
        <w:jc w:val="both"/>
        <w:rPr>
          <w:rFonts w:ascii="Arial" w:hAnsi="Arial" w:cs="Arial"/>
          <w:color w:val="000000"/>
          <w:sz w:val="28"/>
          <w:szCs w:val="28"/>
          <w:lang w:val="es-ES"/>
        </w:rPr>
      </w:pPr>
      <w:r w:rsidRPr="005B77C2">
        <w:rPr>
          <w:rFonts w:ascii="Arial" w:hAnsi="Arial" w:cs="Arial"/>
          <w:color w:val="000000"/>
          <w:sz w:val="28"/>
          <w:szCs w:val="28"/>
          <w:lang w:val="es-ES"/>
        </w:rPr>
        <w:t xml:space="preserve">Quien suscribe, </w:t>
      </w:r>
      <w:r w:rsidR="000B40AD" w:rsidRPr="005B77C2">
        <w:rPr>
          <w:rFonts w:ascii="Arial" w:hAnsi="Arial" w:cs="Arial"/>
          <w:color w:val="000000"/>
          <w:sz w:val="28"/>
          <w:szCs w:val="28"/>
          <w:lang w:val="es-ES"/>
        </w:rPr>
        <w:t>Blanca Amelia Gámez Gutiérrez</w:t>
      </w:r>
      <w:r w:rsidRPr="005B77C2">
        <w:rPr>
          <w:rFonts w:ascii="Arial" w:hAnsi="Arial" w:cs="Arial"/>
          <w:color w:val="000000"/>
          <w:sz w:val="28"/>
          <w:szCs w:val="28"/>
          <w:lang w:val="es-ES"/>
        </w:rPr>
        <w:t xml:space="preserve">, </w:t>
      </w:r>
      <w:r w:rsidR="005B77C2" w:rsidRPr="005B77C2">
        <w:rPr>
          <w:rFonts w:ascii="Arial" w:hAnsi="Arial" w:cs="Arial"/>
          <w:sz w:val="28"/>
          <w:szCs w:val="28"/>
        </w:rPr>
        <w:t>D</w:t>
      </w:r>
      <w:r w:rsidR="005B77C2" w:rsidRPr="005B77C2">
        <w:rPr>
          <w:rFonts w:ascii="Arial" w:hAnsi="Arial" w:cs="Arial"/>
          <w:spacing w:val="-1"/>
          <w:sz w:val="28"/>
          <w:szCs w:val="28"/>
        </w:rPr>
        <w:t>i</w:t>
      </w:r>
      <w:r w:rsidR="005B77C2" w:rsidRPr="005B77C2">
        <w:rPr>
          <w:rFonts w:ascii="Arial" w:hAnsi="Arial" w:cs="Arial"/>
          <w:spacing w:val="1"/>
          <w:sz w:val="28"/>
          <w:szCs w:val="28"/>
        </w:rPr>
        <w:t>pu</w:t>
      </w:r>
      <w:r w:rsidR="005B77C2" w:rsidRPr="005B77C2">
        <w:rPr>
          <w:rFonts w:ascii="Arial" w:hAnsi="Arial" w:cs="Arial"/>
          <w:spacing w:val="-2"/>
          <w:sz w:val="28"/>
          <w:szCs w:val="28"/>
        </w:rPr>
        <w:t>t</w:t>
      </w:r>
      <w:r w:rsidR="005B77C2" w:rsidRPr="005B77C2">
        <w:rPr>
          <w:rFonts w:ascii="Arial" w:hAnsi="Arial" w:cs="Arial"/>
          <w:spacing w:val="1"/>
          <w:sz w:val="28"/>
          <w:szCs w:val="28"/>
        </w:rPr>
        <w:t>ad</w:t>
      </w:r>
      <w:r w:rsidR="005B77C2" w:rsidRPr="005B77C2">
        <w:rPr>
          <w:rFonts w:ascii="Arial" w:hAnsi="Arial" w:cs="Arial"/>
          <w:sz w:val="28"/>
          <w:szCs w:val="28"/>
        </w:rPr>
        <w:t>a</w:t>
      </w:r>
      <w:r w:rsidR="005B77C2" w:rsidRPr="005B77C2">
        <w:rPr>
          <w:rFonts w:ascii="Arial" w:hAnsi="Arial" w:cs="Arial"/>
          <w:spacing w:val="3"/>
          <w:sz w:val="28"/>
          <w:szCs w:val="28"/>
        </w:rPr>
        <w:t xml:space="preserve"> </w:t>
      </w:r>
      <w:r w:rsidR="005B77C2" w:rsidRPr="005B77C2">
        <w:rPr>
          <w:rFonts w:ascii="Arial" w:hAnsi="Arial" w:cs="Arial"/>
          <w:spacing w:val="-1"/>
          <w:sz w:val="28"/>
          <w:szCs w:val="28"/>
        </w:rPr>
        <w:t>d</w:t>
      </w:r>
      <w:r w:rsidR="005B77C2" w:rsidRPr="005B77C2">
        <w:rPr>
          <w:rFonts w:ascii="Arial" w:hAnsi="Arial" w:cs="Arial"/>
          <w:sz w:val="28"/>
          <w:szCs w:val="28"/>
        </w:rPr>
        <w:t>e</w:t>
      </w:r>
      <w:r w:rsidR="005B77C2" w:rsidRPr="005B77C2">
        <w:rPr>
          <w:rFonts w:ascii="Arial" w:hAnsi="Arial" w:cs="Arial"/>
          <w:spacing w:val="3"/>
          <w:sz w:val="28"/>
          <w:szCs w:val="28"/>
        </w:rPr>
        <w:t xml:space="preserve"> </w:t>
      </w:r>
      <w:r w:rsidR="005B77C2" w:rsidRPr="005B77C2">
        <w:rPr>
          <w:rFonts w:ascii="Arial" w:hAnsi="Arial" w:cs="Arial"/>
          <w:sz w:val="28"/>
          <w:szCs w:val="28"/>
        </w:rPr>
        <w:t>la</w:t>
      </w:r>
      <w:r w:rsidR="005B77C2" w:rsidRPr="005B77C2">
        <w:rPr>
          <w:rFonts w:ascii="Arial" w:hAnsi="Arial" w:cs="Arial"/>
          <w:spacing w:val="3"/>
          <w:sz w:val="28"/>
          <w:szCs w:val="28"/>
        </w:rPr>
        <w:t xml:space="preserve"> </w:t>
      </w:r>
      <w:r w:rsidR="005B77C2" w:rsidRPr="005B77C2">
        <w:rPr>
          <w:rFonts w:ascii="Arial" w:hAnsi="Arial" w:cs="Arial"/>
          <w:spacing w:val="-2"/>
          <w:sz w:val="28"/>
          <w:szCs w:val="28"/>
        </w:rPr>
        <w:t>S</w:t>
      </w:r>
      <w:r w:rsidR="005B77C2" w:rsidRPr="005B77C2">
        <w:rPr>
          <w:rFonts w:ascii="Arial" w:hAnsi="Arial" w:cs="Arial"/>
          <w:spacing w:val="1"/>
          <w:sz w:val="28"/>
          <w:szCs w:val="28"/>
        </w:rPr>
        <w:t>e</w:t>
      </w:r>
      <w:r w:rsidR="005B77C2" w:rsidRPr="005B77C2">
        <w:rPr>
          <w:rFonts w:ascii="Arial" w:hAnsi="Arial" w:cs="Arial"/>
          <w:spacing w:val="-2"/>
          <w:sz w:val="28"/>
          <w:szCs w:val="28"/>
        </w:rPr>
        <w:t>x</w:t>
      </w:r>
      <w:r w:rsidR="005B77C2" w:rsidRPr="005B77C2">
        <w:rPr>
          <w:rFonts w:ascii="Arial" w:hAnsi="Arial" w:cs="Arial"/>
          <w:spacing w:val="1"/>
          <w:sz w:val="28"/>
          <w:szCs w:val="28"/>
        </w:rPr>
        <w:t>a</w:t>
      </w:r>
      <w:r w:rsidR="005B77C2" w:rsidRPr="005B77C2">
        <w:rPr>
          <w:rFonts w:ascii="Arial" w:hAnsi="Arial" w:cs="Arial"/>
          <w:spacing w:val="-1"/>
          <w:sz w:val="28"/>
          <w:szCs w:val="28"/>
        </w:rPr>
        <w:t>g</w:t>
      </w:r>
      <w:r w:rsidR="005B77C2" w:rsidRPr="005B77C2">
        <w:rPr>
          <w:rFonts w:ascii="Arial" w:hAnsi="Arial" w:cs="Arial"/>
          <w:spacing w:val="1"/>
          <w:sz w:val="28"/>
          <w:szCs w:val="28"/>
        </w:rPr>
        <w:t>é</w:t>
      </w:r>
      <w:r w:rsidR="005B77C2" w:rsidRPr="005B77C2">
        <w:rPr>
          <w:rFonts w:ascii="Arial" w:hAnsi="Arial" w:cs="Arial"/>
          <w:sz w:val="28"/>
          <w:szCs w:val="28"/>
        </w:rPr>
        <w:t>si</w:t>
      </w:r>
      <w:r w:rsidR="005B77C2" w:rsidRPr="005B77C2">
        <w:rPr>
          <w:rFonts w:ascii="Arial" w:hAnsi="Arial" w:cs="Arial"/>
          <w:spacing w:val="1"/>
          <w:sz w:val="28"/>
          <w:szCs w:val="28"/>
        </w:rPr>
        <w:t>m</w:t>
      </w:r>
      <w:r w:rsidR="005B77C2" w:rsidRPr="005B77C2">
        <w:rPr>
          <w:rFonts w:ascii="Arial" w:hAnsi="Arial" w:cs="Arial"/>
          <w:sz w:val="28"/>
          <w:szCs w:val="28"/>
        </w:rPr>
        <w:t>a</w:t>
      </w:r>
      <w:r w:rsidR="005B77C2" w:rsidRPr="005B77C2">
        <w:rPr>
          <w:rFonts w:ascii="Arial" w:hAnsi="Arial" w:cs="Arial"/>
          <w:spacing w:val="3"/>
          <w:sz w:val="28"/>
          <w:szCs w:val="28"/>
        </w:rPr>
        <w:t xml:space="preserve"> </w:t>
      </w:r>
      <w:r w:rsidR="005B77C2" w:rsidRPr="005B77C2">
        <w:rPr>
          <w:rFonts w:ascii="Arial" w:hAnsi="Arial" w:cs="Arial"/>
          <w:sz w:val="28"/>
          <w:szCs w:val="28"/>
        </w:rPr>
        <w:t>S</w:t>
      </w:r>
      <w:r w:rsidR="005B77C2" w:rsidRPr="005B77C2">
        <w:rPr>
          <w:rFonts w:ascii="Arial" w:hAnsi="Arial" w:cs="Arial"/>
          <w:spacing w:val="1"/>
          <w:sz w:val="28"/>
          <w:szCs w:val="28"/>
        </w:rPr>
        <w:t>e</w:t>
      </w:r>
      <w:r w:rsidR="005B77C2" w:rsidRPr="005B77C2">
        <w:rPr>
          <w:rFonts w:ascii="Arial" w:hAnsi="Arial" w:cs="Arial"/>
          <w:spacing w:val="-2"/>
          <w:sz w:val="28"/>
          <w:szCs w:val="28"/>
        </w:rPr>
        <w:t>x</w:t>
      </w:r>
      <w:r w:rsidR="005B77C2" w:rsidRPr="005B77C2">
        <w:rPr>
          <w:rFonts w:ascii="Arial" w:hAnsi="Arial" w:cs="Arial"/>
          <w:sz w:val="28"/>
          <w:szCs w:val="28"/>
        </w:rPr>
        <w:t xml:space="preserve">ta </w:t>
      </w:r>
      <w:r w:rsidR="005B77C2" w:rsidRPr="005B77C2">
        <w:rPr>
          <w:rFonts w:ascii="Arial" w:hAnsi="Arial" w:cs="Arial"/>
          <w:spacing w:val="1"/>
          <w:sz w:val="28"/>
          <w:szCs w:val="28"/>
        </w:rPr>
        <w:t>Le</w:t>
      </w:r>
      <w:r w:rsidR="005B77C2" w:rsidRPr="005B77C2">
        <w:rPr>
          <w:rFonts w:ascii="Arial" w:hAnsi="Arial" w:cs="Arial"/>
          <w:spacing w:val="-1"/>
          <w:sz w:val="28"/>
          <w:szCs w:val="28"/>
        </w:rPr>
        <w:t>g</w:t>
      </w:r>
      <w:r w:rsidR="005B77C2" w:rsidRPr="005B77C2">
        <w:rPr>
          <w:rFonts w:ascii="Arial" w:hAnsi="Arial" w:cs="Arial"/>
          <w:sz w:val="28"/>
          <w:szCs w:val="28"/>
        </w:rPr>
        <w:t>is</w:t>
      </w:r>
      <w:r w:rsidR="005B77C2" w:rsidRPr="005B77C2">
        <w:rPr>
          <w:rFonts w:ascii="Arial" w:hAnsi="Arial" w:cs="Arial"/>
          <w:spacing w:val="-1"/>
          <w:sz w:val="28"/>
          <w:szCs w:val="28"/>
        </w:rPr>
        <w:t>l</w:t>
      </w:r>
      <w:r w:rsidR="005B77C2" w:rsidRPr="005B77C2">
        <w:rPr>
          <w:rFonts w:ascii="Arial" w:hAnsi="Arial" w:cs="Arial"/>
          <w:spacing w:val="1"/>
          <w:sz w:val="28"/>
          <w:szCs w:val="28"/>
        </w:rPr>
        <w:t>a</w:t>
      </w:r>
      <w:r w:rsidR="005B77C2" w:rsidRPr="005B77C2">
        <w:rPr>
          <w:rFonts w:ascii="Arial" w:hAnsi="Arial" w:cs="Arial"/>
          <w:sz w:val="28"/>
          <w:szCs w:val="28"/>
        </w:rPr>
        <w:t>t</w:t>
      </w:r>
      <w:r w:rsidR="005B77C2" w:rsidRPr="005B77C2">
        <w:rPr>
          <w:rFonts w:ascii="Arial" w:hAnsi="Arial" w:cs="Arial"/>
          <w:spacing w:val="1"/>
          <w:sz w:val="28"/>
          <w:szCs w:val="28"/>
        </w:rPr>
        <w:t>u</w:t>
      </w:r>
      <w:r w:rsidR="005B77C2" w:rsidRPr="005B77C2">
        <w:rPr>
          <w:rFonts w:ascii="Arial" w:hAnsi="Arial" w:cs="Arial"/>
          <w:sz w:val="28"/>
          <w:szCs w:val="28"/>
        </w:rPr>
        <w:t>ra</w:t>
      </w:r>
      <w:r w:rsidR="005B77C2" w:rsidRPr="005B77C2">
        <w:rPr>
          <w:rFonts w:ascii="Arial" w:hAnsi="Arial" w:cs="Arial"/>
          <w:spacing w:val="2"/>
          <w:sz w:val="28"/>
          <w:szCs w:val="28"/>
        </w:rPr>
        <w:t xml:space="preserve"> </w:t>
      </w:r>
      <w:r w:rsidR="005B77C2" w:rsidRPr="005B77C2">
        <w:rPr>
          <w:rFonts w:ascii="Arial" w:hAnsi="Arial" w:cs="Arial"/>
          <w:spacing w:val="-1"/>
          <w:sz w:val="28"/>
          <w:szCs w:val="28"/>
        </w:rPr>
        <w:t>d</w:t>
      </w:r>
      <w:r w:rsidR="005B77C2" w:rsidRPr="005B77C2">
        <w:rPr>
          <w:rFonts w:ascii="Arial" w:hAnsi="Arial" w:cs="Arial"/>
          <w:spacing w:val="1"/>
          <w:sz w:val="28"/>
          <w:szCs w:val="28"/>
        </w:rPr>
        <w:t>e</w:t>
      </w:r>
      <w:r w:rsidR="005B77C2" w:rsidRPr="005B77C2">
        <w:rPr>
          <w:rFonts w:ascii="Arial" w:hAnsi="Arial" w:cs="Arial"/>
          <w:sz w:val="28"/>
          <w:szCs w:val="28"/>
        </w:rPr>
        <w:t>l</w:t>
      </w:r>
      <w:r w:rsidR="005B77C2" w:rsidRPr="005B77C2">
        <w:rPr>
          <w:rFonts w:ascii="Arial" w:hAnsi="Arial" w:cs="Arial"/>
          <w:spacing w:val="1"/>
          <w:sz w:val="28"/>
          <w:szCs w:val="28"/>
        </w:rPr>
        <w:t xml:space="preserve"> </w:t>
      </w:r>
      <w:r w:rsidR="005B77C2" w:rsidRPr="005B77C2">
        <w:rPr>
          <w:rFonts w:ascii="Arial" w:hAnsi="Arial" w:cs="Arial"/>
          <w:sz w:val="28"/>
          <w:szCs w:val="28"/>
        </w:rPr>
        <w:t>Es</w:t>
      </w:r>
      <w:r w:rsidR="005B77C2" w:rsidRPr="005B77C2">
        <w:rPr>
          <w:rFonts w:ascii="Arial" w:hAnsi="Arial" w:cs="Arial"/>
          <w:spacing w:val="-2"/>
          <w:sz w:val="28"/>
          <w:szCs w:val="28"/>
        </w:rPr>
        <w:t>t</w:t>
      </w:r>
      <w:r w:rsidR="005B77C2" w:rsidRPr="005B77C2">
        <w:rPr>
          <w:rFonts w:ascii="Arial" w:hAnsi="Arial" w:cs="Arial"/>
          <w:spacing w:val="1"/>
          <w:sz w:val="28"/>
          <w:szCs w:val="28"/>
        </w:rPr>
        <w:t>a</w:t>
      </w:r>
      <w:r w:rsidR="005B77C2" w:rsidRPr="005B77C2">
        <w:rPr>
          <w:rFonts w:ascii="Arial" w:hAnsi="Arial" w:cs="Arial"/>
          <w:spacing w:val="-1"/>
          <w:sz w:val="28"/>
          <w:szCs w:val="28"/>
        </w:rPr>
        <w:t>d</w:t>
      </w:r>
      <w:r w:rsidR="005B77C2" w:rsidRPr="005B77C2">
        <w:rPr>
          <w:rFonts w:ascii="Arial" w:hAnsi="Arial" w:cs="Arial"/>
          <w:sz w:val="28"/>
          <w:szCs w:val="28"/>
        </w:rPr>
        <w:t>o</w:t>
      </w:r>
      <w:r w:rsidR="005B77C2" w:rsidRPr="005B77C2">
        <w:rPr>
          <w:rFonts w:ascii="Arial" w:hAnsi="Arial" w:cs="Arial"/>
          <w:spacing w:val="2"/>
          <w:sz w:val="28"/>
          <w:szCs w:val="28"/>
        </w:rPr>
        <w:t xml:space="preserve"> </w:t>
      </w:r>
      <w:r w:rsidR="005B77C2" w:rsidRPr="005B77C2">
        <w:rPr>
          <w:rFonts w:ascii="Arial" w:hAnsi="Arial" w:cs="Arial"/>
          <w:spacing w:val="1"/>
          <w:sz w:val="28"/>
          <w:szCs w:val="28"/>
        </w:rPr>
        <w:t>d</w:t>
      </w:r>
      <w:r w:rsidR="005B77C2" w:rsidRPr="005B77C2">
        <w:rPr>
          <w:rFonts w:ascii="Arial" w:hAnsi="Arial" w:cs="Arial"/>
          <w:sz w:val="28"/>
          <w:szCs w:val="28"/>
        </w:rPr>
        <w:t>e Chi</w:t>
      </w:r>
      <w:r w:rsidR="005B77C2" w:rsidRPr="005B77C2">
        <w:rPr>
          <w:rFonts w:ascii="Arial" w:hAnsi="Arial" w:cs="Arial"/>
          <w:spacing w:val="1"/>
          <w:sz w:val="28"/>
          <w:szCs w:val="28"/>
        </w:rPr>
        <w:t>h</w:t>
      </w:r>
      <w:r w:rsidR="005B77C2" w:rsidRPr="005B77C2">
        <w:rPr>
          <w:rFonts w:ascii="Arial" w:hAnsi="Arial" w:cs="Arial"/>
          <w:spacing w:val="-1"/>
          <w:sz w:val="28"/>
          <w:szCs w:val="28"/>
        </w:rPr>
        <w:t>u</w:t>
      </w:r>
      <w:r w:rsidR="005B77C2" w:rsidRPr="005B77C2">
        <w:rPr>
          <w:rFonts w:ascii="Arial" w:hAnsi="Arial" w:cs="Arial"/>
          <w:spacing w:val="1"/>
          <w:sz w:val="28"/>
          <w:szCs w:val="28"/>
        </w:rPr>
        <w:t>ah</w:t>
      </w:r>
      <w:r w:rsidR="005B77C2" w:rsidRPr="005B77C2">
        <w:rPr>
          <w:rFonts w:ascii="Arial" w:hAnsi="Arial" w:cs="Arial"/>
          <w:spacing w:val="-1"/>
          <w:sz w:val="28"/>
          <w:szCs w:val="28"/>
        </w:rPr>
        <w:t>u</w:t>
      </w:r>
      <w:r w:rsidR="005B77C2" w:rsidRPr="005B77C2">
        <w:rPr>
          <w:rFonts w:ascii="Arial" w:hAnsi="Arial" w:cs="Arial"/>
          <w:spacing w:val="5"/>
          <w:sz w:val="28"/>
          <w:szCs w:val="28"/>
        </w:rPr>
        <w:t>a</w:t>
      </w:r>
      <w:r w:rsidR="005B77C2" w:rsidRPr="005B77C2">
        <w:rPr>
          <w:rFonts w:ascii="Arial" w:hAnsi="Arial" w:cs="Arial"/>
          <w:sz w:val="28"/>
          <w:szCs w:val="28"/>
        </w:rPr>
        <w:t>,</w:t>
      </w:r>
      <w:r w:rsidR="005B77C2" w:rsidRPr="005B77C2">
        <w:rPr>
          <w:rFonts w:ascii="Arial" w:hAnsi="Arial" w:cs="Arial"/>
          <w:spacing w:val="2"/>
          <w:sz w:val="28"/>
          <w:szCs w:val="28"/>
        </w:rPr>
        <w:t xml:space="preserve"> </w:t>
      </w:r>
      <w:r w:rsidR="005B77C2" w:rsidRPr="005B77C2">
        <w:rPr>
          <w:rFonts w:ascii="Arial" w:hAnsi="Arial" w:cs="Arial"/>
          <w:sz w:val="28"/>
          <w:szCs w:val="28"/>
        </w:rPr>
        <w:t>en representación del Grupo Parlamentario del Partido Acción Nacional,</w:t>
      </w:r>
      <w:r w:rsidR="005B77C2">
        <w:rPr>
          <w:rFonts w:ascii="Arial" w:hAnsi="Arial" w:cs="Arial"/>
          <w:color w:val="000000"/>
          <w:sz w:val="28"/>
          <w:szCs w:val="28"/>
          <w:lang w:val="es-ES"/>
        </w:rPr>
        <w:t xml:space="preserve"> c</w:t>
      </w:r>
      <w:r w:rsidRPr="005B77C2">
        <w:rPr>
          <w:rFonts w:ascii="Arial" w:hAnsi="Arial" w:cs="Arial"/>
          <w:color w:val="000000"/>
          <w:sz w:val="28"/>
          <w:szCs w:val="28"/>
          <w:lang w:val="es-ES"/>
        </w:rPr>
        <w:t>on fundamento en lo dispuesto por el artículo 68, fracción I de la  Constitución Política del Estado, así como 167, fracción l, y demás relativos y aplicables de la Ley Orgánica del Poder Legislativo, acudo ante esta Honorable Representación</w:t>
      </w:r>
      <w:r w:rsidR="00C76400" w:rsidRPr="005B77C2">
        <w:rPr>
          <w:rFonts w:ascii="Arial" w:hAnsi="Arial" w:cs="Arial"/>
          <w:color w:val="000000"/>
          <w:sz w:val="28"/>
          <w:szCs w:val="28"/>
          <w:lang w:val="es-ES"/>
        </w:rPr>
        <w:t xml:space="preserve"> Popular, a efecto de presentar</w:t>
      </w:r>
      <w:r w:rsidRPr="005B77C2">
        <w:rPr>
          <w:rFonts w:ascii="Arial" w:hAnsi="Arial" w:cs="Arial"/>
          <w:color w:val="000000"/>
          <w:sz w:val="28"/>
          <w:szCs w:val="28"/>
          <w:lang w:val="es-ES"/>
        </w:rPr>
        <w:t xml:space="preserve"> Iniciativa con carácter de </w:t>
      </w:r>
      <w:r w:rsidRPr="005B77C2">
        <w:rPr>
          <w:rFonts w:ascii="Arial" w:hAnsi="Arial" w:cs="Arial"/>
          <w:b/>
          <w:bCs/>
          <w:color w:val="000000"/>
          <w:sz w:val="28"/>
          <w:szCs w:val="28"/>
          <w:lang w:val="es-ES"/>
        </w:rPr>
        <w:t>Punto de Acuerdo de Urgente Resolución</w:t>
      </w:r>
      <w:r w:rsidR="000B40AD" w:rsidRPr="005B77C2">
        <w:rPr>
          <w:rFonts w:ascii="Arial" w:hAnsi="Arial" w:cs="Arial"/>
          <w:b/>
          <w:bCs/>
          <w:color w:val="000000"/>
          <w:sz w:val="28"/>
          <w:szCs w:val="28"/>
          <w:lang w:val="es-ES"/>
        </w:rPr>
        <w:t>,</w:t>
      </w:r>
      <w:r w:rsidRPr="005B77C2">
        <w:rPr>
          <w:rFonts w:ascii="Arial" w:hAnsi="Arial" w:cs="Arial"/>
          <w:b/>
          <w:bCs/>
          <w:color w:val="000000"/>
          <w:sz w:val="28"/>
          <w:szCs w:val="28"/>
          <w:lang w:val="es-ES"/>
        </w:rPr>
        <w:t xml:space="preserve"> a fin de exhortar</w:t>
      </w:r>
      <w:r w:rsidR="000B40AD" w:rsidRPr="005B77C2">
        <w:rPr>
          <w:rFonts w:ascii="Arial" w:hAnsi="Arial" w:cs="Arial"/>
          <w:b/>
          <w:bCs/>
          <w:color w:val="000000"/>
          <w:sz w:val="28"/>
          <w:szCs w:val="28"/>
          <w:lang w:val="es-ES"/>
        </w:rPr>
        <w:t xml:space="preserve"> de manera respetuosa, </w:t>
      </w:r>
      <w:r w:rsidRPr="005B77C2">
        <w:rPr>
          <w:rFonts w:ascii="Arial" w:hAnsi="Arial" w:cs="Arial"/>
          <w:b/>
          <w:bCs/>
          <w:color w:val="000000"/>
          <w:sz w:val="28"/>
          <w:szCs w:val="28"/>
          <w:lang w:val="es-ES"/>
        </w:rPr>
        <w:t xml:space="preserve">al </w:t>
      </w:r>
      <w:r w:rsidR="000B40AD" w:rsidRPr="005B77C2">
        <w:rPr>
          <w:rFonts w:ascii="Arial" w:hAnsi="Arial" w:cs="Arial"/>
          <w:b/>
          <w:bCs/>
          <w:color w:val="000000"/>
          <w:sz w:val="28"/>
          <w:szCs w:val="28"/>
          <w:lang w:val="es-ES"/>
        </w:rPr>
        <w:t>Tribunal Superior de Ju</w:t>
      </w:r>
      <w:r w:rsidR="00C76400" w:rsidRPr="005B77C2">
        <w:rPr>
          <w:rFonts w:ascii="Arial" w:hAnsi="Arial" w:cs="Arial"/>
          <w:b/>
          <w:bCs/>
          <w:color w:val="000000"/>
          <w:sz w:val="28"/>
          <w:szCs w:val="28"/>
          <w:lang w:val="es-ES"/>
        </w:rPr>
        <w:t>sticia del Estado de Chihuahua</w:t>
      </w:r>
      <w:r w:rsidR="00CB2FB9" w:rsidRPr="005B77C2">
        <w:rPr>
          <w:rFonts w:ascii="Arial" w:hAnsi="Arial" w:cs="Arial"/>
          <w:b/>
          <w:bCs/>
          <w:color w:val="000000"/>
          <w:sz w:val="28"/>
          <w:szCs w:val="28"/>
          <w:lang w:val="es-ES"/>
        </w:rPr>
        <w:t xml:space="preserve">, </w:t>
      </w:r>
      <w:r w:rsidR="001B7ADC" w:rsidRPr="005B77C2">
        <w:rPr>
          <w:rFonts w:ascii="Arial" w:hAnsi="Arial" w:cs="Arial"/>
          <w:b/>
          <w:bCs/>
          <w:color w:val="000000"/>
          <w:sz w:val="28"/>
          <w:szCs w:val="28"/>
          <w:lang w:val="es-ES"/>
        </w:rPr>
        <w:t>así</w:t>
      </w:r>
      <w:r w:rsidR="00141171" w:rsidRPr="005B77C2">
        <w:rPr>
          <w:rFonts w:ascii="Arial" w:hAnsi="Arial" w:cs="Arial"/>
          <w:b/>
          <w:bCs/>
          <w:color w:val="000000"/>
          <w:sz w:val="28"/>
          <w:szCs w:val="28"/>
          <w:lang w:val="es-ES"/>
        </w:rPr>
        <w:t xml:space="preserve"> como</w:t>
      </w:r>
      <w:r w:rsidR="00510D9D" w:rsidRPr="005B77C2">
        <w:rPr>
          <w:rFonts w:ascii="Arial" w:hAnsi="Arial" w:cs="Arial"/>
          <w:b/>
          <w:bCs/>
          <w:color w:val="000000"/>
          <w:sz w:val="28"/>
          <w:szCs w:val="28"/>
          <w:lang w:val="es-ES"/>
        </w:rPr>
        <w:t xml:space="preserve"> a la</w:t>
      </w:r>
      <w:r w:rsidR="00141171" w:rsidRPr="005B77C2">
        <w:rPr>
          <w:rFonts w:ascii="Arial" w:hAnsi="Arial" w:cs="Arial"/>
          <w:b/>
          <w:bCs/>
          <w:color w:val="000000"/>
          <w:sz w:val="28"/>
          <w:szCs w:val="28"/>
          <w:lang w:val="es-ES"/>
        </w:rPr>
        <w:t xml:space="preserve"> Fiscal</w:t>
      </w:r>
      <w:r w:rsidR="00C76400" w:rsidRPr="005B77C2">
        <w:rPr>
          <w:rFonts w:ascii="Arial" w:hAnsi="Arial" w:cs="Arial"/>
          <w:b/>
          <w:bCs/>
          <w:color w:val="000000"/>
          <w:sz w:val="28"/>
          <w:szCs w:val="28"/>
          <w:lang w:val="es-ES"/>
        </w:rPr>
        <w:t>ía</w:t>
      </w:r>
      <w:r w:rsidR="00141171" w:rsidRPr="005B77C2">
        <w:rPr>
          <w:rFonts w:ascii="Arial" w:hAnsi="Arial" w:cs="Arial"/>
          <w:b/>
          <w:bCs/>
          <w:color w:val="000000"/>
          <w:sz w:val="28"/>
          <w:szCs w:val="28"/>
          <w:lang w:val="es-ES"/>
        </w:rPr>
        <w:t xml:space="preserve"> General del </w:t>
      </w:r>
      <w:r w:rsidR="009366A0" w:rsidRPr="005B77C2">
        <w:rPr>
          <w:rFonts w:ascii="Arial" w:hAnsi="Arial" w:cs="Arial"/>
          <w:b/>
          <w:bCs/>
          <w:color w:val="000000"/>
          <w:sz w:val="28"/>
          <w:szCs w:val="28"/>
          <w:lang w:val="es-ES"/>
        </w:rPr>
        <w:t>E</w:t>
      </w:r>
      <w:r w:rsidR="00C76400" w:rsidRPr="005B77C2">
        <w:rPr>
          <w:rFonts w:ascii="Arial" w:hAnsi="Arial" w:cs="Arial"/>
          <w:b/>
          <w:bCs/>
          <w:color w:val="000000"/>
          <w:sz w:val="28"/>
          <w:szCs w:val="28"/>
          <w:lang w:val="es-ES"/>
        </w:rPr>
        <w:t>stado de Chihuahua</w:t>
      </w:r>
      <w:r w:rsidR="00820CF5" w:rsidRPr="005B77C2">
        <w:rPr>
          <w:rFonts w:ascii="Arial" w:hAnsi="Arial" w:cs="Arial"/>
          <w:b/>
          <w:bCs/>
          <w:color w:val="000000"/>
          <w:sz w:val="28"/>
          <w:szCs w:val="28"/>
          <w:lang w:val="es-ES"/>
        </w:rPr>
        <w:t xml:space="preserve"> a travé</w:t>
      </w:r>
      <w:r w:rsidR="00E8270F" w:rsidRPr="005B77C2">
        <w:rPr>
          <w:rFonts w:ascii="Arial" w:hAnsi="Arial" w:cs="Arial"/>
          <w:b/>
          <w:bCs/>
          <w:color w:val="000000"/>
          <w:sz w:val="28"/>
          <w:szCs w:val="28"/>
          <w:lang w:val="es-ES"/>
        </w:rPr>
        <w:t>s de sus titulares,</w:t>
      </w:r>
      <w:r w:rsidR="00141171" w:rsidRPr="005B77C2">
        <w:rPr>
          <w:rFonts w:ascii="Arial" w:hAnsi="Arial" w:cs="Arial"/>
          <w:b/>
          <w:bCs/>
          <w:color w:val="000000"/>
          <w:sz w:val="28"/>
          <w:szCs w:val="28"/>
          <w:lang w:val="es-ES"/>
        </w:rPr>
        <w:t xml:space="preserve"> </w:t>
      </w:r>
      <w:r w:rsidR="00C76400" w:rsidRPr="005B77C2">
        <w:rPr>
          <w:rFonts w:ascii="Arial" w:hAnsi="Arial" w:cs="Arial"/>
          <w:b/>
          <w:bCs/>
          <w:color w:val="000000"/>
          <w:sz w:val="28"/>
          <w:szCs w:val="28"/>
          <w:lang w:val="es-ES"/>
        </w:rPr>
        <w:t>con la intención de salvaguardar el derecho de convivencia que poseen niñas, niños y adolescentes para con sus padres y familia ampliada, lo que realizamos al tenor de la siguiente:</w:t>
      </w:r>
    </w:p>
    <w:p w14:paraId="273EA9E4" w14:textId="77777777" w:rsidR="00ED3EE1" w:rsidRPr="005B77C2" w:rsidRDefault="00ED3EE1" w:rsidP="00073BFC">
      <w:pPr>
        <w:autoSpaceDE w:val="0"/>
        <w:autoSpaceDN w:val="0"/>
        <w:adjustRightInd w:val="0"/>
        <w:spacing w:line="360" w:lineRule="auto"/>
        <w:ind w:right="-234"/>
        <w:jc w:val="center"/>
        <w:rPr>
          <w:rFonts w:ascii="Arial" w:hAnsi="Arial" w:cs="Arial"/>
          <w:color w:val="000000"/>
          <w:sz w:val="28"/>
          <w:szCs w:val="28"/>
          <w:lang w:val="es-ES"/>
        </w:rPr>
      </w:pPr>
    </w:p>
    <w:p w14:paraId="2A0860D4" w14:textId="77777777" w:rsidR="00ED3EE1" w:rsidRPr="005B77C2" w:rsidRDefault="00ED3EE1" w:rsidP="00073BFC">
      <w:pPr>
        <w:autoSpaceDE w:val="0"/>
        <w:autoSpaceDN w:val="0"/>
        <w:adjustRightInd w:val="0"/>
        <w:spacing w:line="360" w:lineRule="auto"/>
        <w:ind w:right="-234"/>
        <w:jc w:val="center"/>
        <w:rPr>
          <w:rFonts w:ascii="Arial" w:hAnsi="Arial" w:cs="Arial"/>
          <w:b/>
          <w:bCs/>
          <w:color w:val="000000"/>
          <w:sz w:val="28"/>
          <w:szCs w:val="28"/>
          <w:lang w:val="es-ES"/>
        </w:rPr>
      </w:pPr>
      <w:r w:rsidRPr="005B77C2">
        <w:rPr>
          <w:rFonts w:ascii="Arial" w:hAnsi="Arial" w:cs="Arial"/>
          <w:b/>
          <w:bCs/>
          <w:color w:val="000000"/>
          <w:sz w:val="28"/>
          <w:szCs w:val="28"/>
          <w:lang w:val="es-ES"/>
        </w:rPr>
        <w:t>EXPOSICIÓN DE MOTIVOS:</w:t>
      </w:r>
    </w:p>
    <w:p w14:paraId="634CED3C" w14:textId="77777777" w:rsidR="00F5040B" w:rsidRPr="005B77C2" w:rsidRDefault="00F5040B" w:rsidP="00F5040B">
      <w:pPr>
        <w:spacing w:line="360" w:lineRule="auto"/>
        <w:jc w:val="both"/>
        <w:rPr>
          <w:rFonts w:ascii="Arial" w:hAnsi="Arial" w:cs="Arial"/>
          <w:sz w:val="28"/>
          <w:szCs w:val="28"/>
          <w:lang w:val="es-ES"/>
        </w:rPr>
      </w:pPr>
    </w:p>
    <w:p w14:paraId="00A842C7" w14:textId="4502CF40" w:rsidR="00F5040B" w:rsidRPr="005B77C2" w:rsidRDefault="00510D9D" w:rsidP="00337930">
      <w:pPr>
        <w:spacing w:line="360" w:lineRule="auto"/>
        <w:jc w:val="both"/>
        <w:rPr>
          <w:rFonts w:ascii="Arial" w:hAnsi="Arial" w:cs="Arial"/>
          <w:sz w:val="28"/>
          <w:szCs w:val="28"/>
          <w:lang w:val="es-ES"/>
        </w:rPr>
      </w:pPr>
      <w:r w:rsidRPr="00871343">
        <w:rPr>
          <w:rFonts w:ascii="Arial" w:hAnsi="Arial" w:cs="Arial"/>
          <w:sz w:val="28"/>
          <w:szCs w:val="28"/>
          <w:lang w:val="es-ES"/>
        </w:rPr>
        <w:t xml:space="preserve">A raíz de la situación que prevalece en el estado y en el país debido a la </w:t>
      </w:r>
      <w:r w:rsidR="00C8022F" w:rsidRPr="00871343">
        <w:rPr>
          <w:rFonts w:ascii="Arial" w:hAnsi="Arial" w:cs="Arial"/>
          <w:sz w:val="28"/>
          <w:szCs w:val="28"/>
          <w:lang w:val="es-ES"/>
        </w:rPr>
        <w:t xml:space="preserve">epidemia generada por el virus SARS-COV2 (COVID-19) han sido dictadas diversas recomendaciones entre las cuales destacan el permanecer en casa; sin embargo </w:t>
      </w:r>
      <w:r w:rsidR="00C36AAA" w:rsidRPr="00871343">
        <w:rPr>
          <w:rFonts w:ascii="Arial" w:hAnsi="Arial" w:cs="Arial"/>
          <w:sz w:val="28"/>
          <w:szCs w:val="28"/>
          <w:lang w:val="es-ES"/>
        </w:rPr>
        <w:t xml:space="preserve">en fechas recientes </w:t>
      </w:r>
      <w:r w:rsidR="00C8022F" w:rsidRPr="00871343">
        <w:rPr>
          <w:rFonts w:ascii="Arial" w:hAnsi="Arial" w:cs="Arial"/>
          <w:sz w:val="28"/>
          <w:szCs w:val="28"/>
          <w:lang w:val="es-ES"/>
        </w:rPr>
        <w:t xml:space="preserve">se han </w:t>
      </w:r>
      <w:r w:rsidR="00C8022F" w:rsidRPr="00871343">
        <w:rPr>
          <w:rFonts w:ascii="Arial" w:hAnsi="Arial" w:cs="Arial"/>
          <w:sz w:val="28"/>
          <w:szCs w:val="28"/>
          <w:lang w:val="es-ES"/>
        </w:rPr>
        <w:lastRenderedPageBreak/>
        <w:t>acercado a nosotros</w:t>
      </w:r>
      <w:r w:rsidR="00C8022F" w:rsidRPr="005B77C2">
        <w:rPr>
          <w:rFonts w:ascii="Arial" w:hAnsi="Arial" w:cs="Arial"/>
          <w:sz w:val="28"/>
          <w:szCs w:val="28"/>
          <w:lang w:val="es-ES"/>
        </w:rPr>
        <w:t xml:space="preserve"> padres y madres </w:t>
      </w:r>
      <w:r w:rsidR="00E8270F" w:rsidRPr="005B77C2">
        <w:rPr>
          <w:rFonts w:ascii="Arial" w:hAnsi="Arial" w:cs="Arial"/>
          <w:sz w:val="28"/>
          <w:szCs w:val="28"/>
          <w:lang w:val="es-ES"/>
        </w:rPr>
        <w:t>c</w:t>
      </w:r>
      <w:r w:rsidR="002E6B84" w:rsidRPr="005B77C2">
        <w:rPr>
          <w:rFonts w:ascii="Arial" w:hAnsi="Arial" w:cs="Arial"/>
          <w:sz w:val="28"/>
          <w:szCs w:val="28"/>
          <w:lang w:val="es-ES"/>
        </w:rPr>
        <w:t>on la intención de que se</w:t>
      </w:r>
      <w:r w:rsidR="00F5040B" w:rsidRPr="005B77C2">
        <w:rPr>
          <w:rFonts w:ascii="Arial" w:hAnsi="Arial" w:cs="Arial"/>
          <w:sz w:val="28"/>
          <w:szCs w:val="28"/>
          <w:lang w:val="es-ES"/>
        </w:rPr>
        <w:t xml:space="preserve"> agilicen los tiempos para</w:t>
      </w:r>
      <w:r w:rsidR="00E8270F" w:rsidRPr="005B77C2">
        <w:rPr>
          <w:rFonts w:ascii="Arial" w:hAnsi="Arial" w:cs="Arial"/>
          <w:sz w:val="28"/>
          <w:szCs w:val="28"/>
          <w:lang w:val="es-ES"/>
        </w:rPr>
        <w:t xml:space="preserve"> poder ver a sus hij</w:t>
      </w:r>
      <w:r w:rsidR="00C8022F" w:rsidRPr="005B77C2">
        <w:rPr>
          <w:rFonts w:ascii="Arial" w:hAnsi="Arial" w:cs="Arial"/>
          <w:sz w:val="28"/>
          <w:szCs w:val="28"/>
          <w:lang w:val="es-ES"/>
        </w:rPr>
        <w:t>as e hijos</w:t>
      </w:r>
      <w:r w:rsidR="00E8270F" w:rsidRPr="005B77C2">
        <w:rPr>
          <w:rFonts w:ascii="Arial" w:hAnsi="Arial" w:cs="Arial"/>
          <w:sz w:val="28"/>
          <w:szCs w:val="28"/>
          <w:lang w:val="es-ES"/>
        </w:rPr>
        <w:t xml:space="preserve"> </w:t>
      </w:r>
      <w:r w:rsidR="00F5040B" w:rsidRPr="005B77C2">
        <w:rPr>
          <w:rFonts w:ascii="Arial" w:hAnsi="Arial" w:cs="Arial"/>
          <w:sz w:val="28"/>
          <w:szCs w:val="28"/>
          <w:lang w:val="es-ES"/>
        </w:rPr>
        <w:t>por lo tardado que llegan a ser los tr</w:t>
      </w:r>
      <w:r w:rsidR="00C8022F" w:rsidRPr="005B77C2">
        <w:rPr>
          <w:rFonts w:ascii="Arial" w:hAnsi="Arial" w:cs="Arial"/>
          <w:sz w:val="28"/>
          <w:szCs w:val="28"/>
          <w:lang w:val="es-ES"/>
        </w:rPr>
        <w:t>á</w:t>
      </w:r>
      <w:r w:rsidR="00F5040B" w:rsidRPr="005B77C2">
        <w:rPr>
          <w:rFonts w:ascii="Arial" w:hAnsi="Arial" w:cs="Arial"/>
          <w:sz w:val="28"/>
          <w:szCs w:val="28"/>
          <w:lang w:val="es-ES"/>
        </w:rPr>
        <w:t xml:space="preserve">mites para </w:t>
      </w:r>
      <w:r w:rsidR="00E8270F" w:rsidRPr="005B77C2">
        <w:rPr>
          <w:rFonts w:ascii="Arial" w:hAnsi="Arial" w:cs="Arial"/>
          <w:sz w:val="28"/>
          <w:szCs w:val="28"/>
          <w:lang w:val="es-ES"/>
        </w:rPr>
        <w:t xml:space="preserve">establecer </w:t>
      </w:r>
      <w:r w:rsidR="00C8022F" w:rsidRPr="005B77C2">
        <w:rPr>
          <w:rFonts w:ascii="Arial" w:hAnsi="Arial" w:cs="Arial"/>
          <w:sz w:val="28"/>
          <w:szCs w:val="28"/>
          <w:lang w:val="es-ES"/>
        </w:rPr>
        <w:t xml:space="preserve">los </w:t>
      </w:r>
      <w:r w:rsidR="00E8270F" w:rsidRPr="005B77C2">
        <w:rPr>
          <w:rFonts w:ascii="Arial" w:hAnsi="Arial" w:cs="Arial"/>
          <w:sz w:val="28"/>
          <w:szCs w:val="28"/>
          <w:lang w:val="es-ES"/>
        </w:rPr>
        <w:t>regímenes de convivencias, refiriendo</w:t>
      </w:r>
      <w:r w:rsidR="00F5040B" w:rsidRPr="005B77C2">
        <w:rPr>
          <w:rFonts w:ascii="Arial" w:hAnsi="Arial" w:cs="Arial"/>
          <w:sz w:val="28"/>
          <w:szCs w:val="28"/>
          <w:lang w:val="es-ES"/>
        </w:rPr>
        <w:t xml:space="preserve"> la problemática que ha generado las medidas adoptadas por la contingencia sanitaria.</w:t>
      </w:r>
    </w:p>
    <w:p w14:paraId="1E777D0F" w14:textId="04F9B342" w:rsidR="00ED3EE1" w:rsidRPr="005B77C2" w:rsidRDefault="00ED3EE1" w:rsidP="00073BFC">
      <w:pPr>
        <w:autoSpaceDE w:val="0"/>
        <w:autoSpaceDN w:val="0"/>
        <w:adjustRightInd w:val="0"/>
        <w:spacing w:after="160" w:line="360" w:lineRule="auto"/>
        <w:ind w:right="-234"/>
        <w:jc w:val="both"/>
        <w:rPr>
          <w:rFonts w:ascii="Arial" w:hAnsi="Arial" w:cs="Arial"/>
          <w:color w:val="000000"/>
          <w:sz w:val="28"/>
          <w:szCs w:val="28"/>
          <w:lang w:val="es-ES"/>
        </w:rPr>
      </w:pPr>
    </w:p>
    <w:p w14:paraId="7A5EA844" w14:textId="50AB9BF7" w:rsidR="00476FC2" w:rsidRPr="005B77C2" w:rsidRDefault="00476FC2" w:rsidP="00073BFC">
      <w:pPr>
        <w:autoSpaceDE w:val="0"/>
        <w:autoSpaceDN w:val="0"/>
        <w:adjustRightInd w:val="0"/>
        <w:spacing w:after="160" w:line="360" w:lineRule="auto"/>
        <w:ind w:right="-234"/>
        <w:jc w:val="both"/>
        <w:rPr>
          <w:rFonts w:ascii="Arial" w:hAnsi="Arial" w:cs="Arial"/>
          <w:sz w:val="28"/>
          <w:szCs w:val="28"/>
          <w:lang w:val="es-ES"/>
        </w:rPr>
      </w:pPr>
      <w:r w:rsidRPr="005B77C2">
        <w:rPr>
          <w:rFonts w:ascii="Arial" w:hAnsi="Arial" w:cs="Arial"/>
          <w:sz w:val="28"/>
          <w:szCs w:val="28"/>
          <w:lang w:val="es-ES"/>
        </w:rPr>
        <w:t xml:space="preserve">No somos ajenos a las disposiciones que la legislación que regula el procedimiento en materia Familiar en el Estado de </w:t>
      </w:r>
      <w:r w:rsidR="00C8022F" w:rsidRPr="005B77C2">
        <w:rPr>
          <w:rFonts w:ascii="Arial" w:hAnsi="Arial" w:cs="Arial"/>
          <w:sz w:val="28"/>
          <w:szCs w:val="28"/>
          <w:lang w:val="es-ES"/>
        </w:rPr>
        <w:t xml:space="preserve">Chihuahua, así como a </w:t>
      </w:r>
      <w:r w:rsidRPr="005B77C2">
        <w:rPr>
          <w:rFonts w:ascii="Arial" w:hAnsi="Arial" w:cs="Arial"/>
          <w:sz w:val="28"/>
          <w:szCs w:val="28"/>
          <w:lang w:val="es-ES"/>
        </w:rPr>
        <w:t xml:space="preserve">la carga de trabajo que guardan tribunales del orden </w:t>
      </w:r>
      <w:r w:rsidR="007069DB">
        <w:rPr>
          <w:rFonts w:ascii="Arial" w:hAnsi="Arial" w:cs="Arial"/>
          <w:sz w:val="28"/>
          <w:szCs w:val="28"/>
          <w:lang w:val="es-ES"/>
        </w:rPr>
        <w:t>f</w:t>
      </w:r>
      <w:r w:rsidRPr="005B77C2">
        <w:rPr>
          <w:rFonts w:ascii="Arial" w:hAnsi="Arial" w:cs="Arial"/>
          <w:sz w:val="28"/>
          <w:szCs w:val="28"/>
          <w:lang w:val="es-ES"/>
        </w:rPr>
        <w:t>amiliar</w:t>
      </w:r>
      <w:r w:rsidR="00C8022F" w:rsidRPr="005B77C2">
        <w:rPr>
          <w:rFonts w:ascii="Arial" w:hAnsi="Arial" w:cs="Arial"/>
          <w:sz w:val="28"/>
          <w:szCs w:val="28"/>
          <w:lang w:val="es-ES"/>
        </w:rPr>
        <w:t xml:space="preserve"> y </w:t>
      </w:r>
      <w:r w:rsidRPr="005B77C2">
        <w:rPr>
          <w:rFonts w:ascii="Arial" w:hAnsi="Arial" w:cs="Arial"/>
          <w:sz w:val="28"/>
          <w:szCs w:val="28"/>
          <w:lang w:val="es-ES"/>
        </w:rPr>
        <w:t xml:space="preserve">aquellas </w:t>
      </w:r>
      <w:r w:rsidR="007069DB">
        <w:rPr>
          <w:rFonts w:ascii="Arial" w:hAnsi="Arial" w:cs="Arial"/>
          <w:sz w:val="28"/>
          <w:szCs w:val="28"/>
          <w:lang w:val="es-ES"/>
        </w:rPr>
        <w:t>s</w:t>
      </w:r>
      <w:r w:rsidRPr="005B77C2">
        <w:rPr>
          <w:rFonts w:ascii="Arial" w:hAnsi="Arial" w:cs="Arial"/>
          <w:sz w:val="28"/>
          <w:szCs w:val="28"/>
          <w:lang w:val="es-ES"/>
        </w:rPr>
        <w:t>alas que resuelven los recursos que derivan de la tramitación de los juicios ante dichos tribunales de primera instancia.</w:t>
      </w:r>
    </w:p>
    <w:p w14:paraId="4E30A30C" w14:textId="77777777" w:rsidR="00476FC2" w:rsidRPr="005B77C2" w:rsidRDefault="00476FC2" w:rsidP="00073BFC">
      <w:pPr>
        <w:spacing w:line="360" w:lineRule="auto"/>
        <w:ind w:right="-234"/>
        <w:jc w:val="both"/>
        <w:rPr>
          <w:rFonts w:ascii="Arial" w:hAnsi="Arial" w:cs="Arial"/>
          <w:color w:val="000000"/>
          <w:sz w:val="28"/>
          <w:szCs w:val="28"/>
          <w:lang w:val="es-ES"/>
        </w:rPr>
      </w:pPr>
    </w:p>
    <w:p w14:paraId="507FAE5F" w14:textId="10AFBC30" w:rsidR="00B73707" w:rsidRPr="00191EA8" w:rsidRDefault="00E85580" w:rsidP="00E85580">
      <w:pPr>
        <w:spacing w:line="360" w:lineRule="auto"/>
        <w:jc w:val="both"/>
        <w:rPr>
          <w:rFonts w:ascii="Arial" w:hAnsi="Arial" w:cs="Arial"/>
          <w:sz w:val="28"/>
          <w:szCs w:val="28"/>
          <w:lang w:val="es-ES"/>
        </w:rPr>
      </w:pPr>
      <w:r w:rsidRPr="005B77C2">
        <w:rPr>
          <w:rFonts w:ascii="Arial" w:hAnsi="Arial" w:cs="Arial"/>
          <w:sz w:val="28"/>
          <w:szCs w:val="28"/>
          <w:lang w:val="es-ES"/>
        </w:rPr>
        <w:t xml:space="preserve">Atento a dicha problemática, es necesario destacar </w:t>
      </w:r>
      <w:r w:rsidR="00585B4D" w:rsidRPr="005B77C2">
        <w:rPr>
          <w:rFonts w:ascii="Arial" w:hAnsi="Arial" w:cs="Arial"/>
          <w:sz w:val="28"/>
          <w:szCs w:val="28"/>
          <w:lang w:val="es-ES"/>
        </w:rPr>
        <w:t>que, en</w:t>
      </w:r>
      <w:r w:rsidR="00B73707" w:rsidRPr="005B77C2">
        <w:rPr>
          <w:rFonts w:ascii="Arial" w:hAnsi="Arial" w:cs="Arial"/>
          <w:sz w:val="28"/>
          <w:szCs w:val="28"/>
          <w:lang w:val="es-ES"/>
        </w:rPr>
        <w:t xml:space="preserve"> materia de derechos humanos, el Estado Mexicano ha suscrito una gran cantidad de instrumentos internacionales, debiéndose destacar aquellos que refieren a grupos vulnerables, como son niñas, niños y adolecentes. Debemos atender la importancia que existe entre la correlación en el reconocimiento de dichos ordenamientos y la vinculación a los órganos encargados de la impartición de justicia, </w:t>
      </w:r>
      <w:r w:rsidR="00B73707" w:rsidRPr="00191EA8">
        <w:rPr>
          <w:rFonts w:ascii="Arial" w:hAnsi="Arial" w:cs="Arial"/>
          <w:sz w:val="28"/>
          <w:szCs w:val="28"/>
          <w:lang w:val="es-ES"/>
        </w:rPr>
        <w:t xml:space="preserve">pues son los órganos jurisdiccionales, a través de sus operadores, quienes tienen la encomienda de garantizar esos derechos, de la manera mas amplia a la persona, por lo que se debe entender que, dicha obligación se trata de promover, respetar, proteger y garantizar los derechos humanos. </w:t>
      </w:r>
    </w:p>
    <w:p w14:paraId="4D514276" w14:textId="77777777" w:rsidR="00B73707" w:rsidRPr="005B77C2" w:rsidRDefault="00B73707" w:rsidP="00073BFC">
      <w:pPr>
        <w:spacing w:line="360" w:lineRule="auto"/>
        <w:ind w:right="-234"/>
        <w:jc w:val="both"/>
        <w:rPr>
          <w:rFonts w:ascii="Arial" w:hAnsi="Arial" w:cs="Arial"/>
          <w:sz w:val="28"/>
          <w:szCs w:val="28"/>
          <w:lang w:val="es-ES"/>
        </w:rPr>
      </w:pPr>
    </w:p>
    <w:p w14:paraId="416F9271" w14:textId="67B89B3F" w:rsidR="00B73707" w:rsidRPr="00191EA8" w:rsidRDefault="00B73707" w:rsidP="00073BFC">
      <w:pPr>
        <w:spacing w:line="360" w:lineRule="auto"/>
        <w:ind w:right="-234"/>
        <w:jc w:val="both"/>
        <w:rPr>
          <w:rFonts w:ascii="Arial" w:hAnsi="Arial" w:cs="Arial"/>
          <w:sz w:val="28"/>
          <w:szCs w:val="28"/>
          <w:lang w:val="es-ES"/>
        </w:rPr>
      </w:pPr>
      <w:r w:rsidRPr="00191EA8">
        <w:rPr>
          <w:rFonts w:ascii="Arial" w:hAnsi="Arial" w:cs="Arial"/>
          <w:sz w:val="28"/>
          <w:szCs w:val="28"/>
          <w:lang w:val="es-ES"/>
        </w:rPr>
        <w:lastRenderedPageBreak/>
        <w:t xml:space="preserve">Es un hecho indudable que, las familias representan la base primordial para el desarrollo del ser humano. No obstante, la realidad actual, nos indica la disgregación familiar, suele ser un reflejo de una crisis que enfrenta esta gran institución que es la </w:t>
      </w:r>
      <w:r w:rsidR="00C8022F" w:rsidRPr="00191EA8">
        <w:rPr>
          <w:rFonts w:ascii="Arial" w:hAnsi="Arial" w:cs="Arial"/>
          <w:sz w:val="28"/>
          <w:szCs w:val="28"/>
          <w:lang w:val="es-ES"/>
        </w:rPr>
        <w:t>f</w:t>
      </w:r>
      <w:r w:rsidRPr="00191EA8">
        <w:rPr>
          <w:rFonts w:ascii="Arial" w:hAnsi="Arial" w:cs="Arial"/>
          <w:sz w:val="28"/>
          <w:szCs w:val="28"/>
          <w:lang w:val="es-ES"/>
        </w:rPr>
        <w:t xml:space="preserve">amilia con la ruptura o la interrupción ya sea intencionada o derivada de procedimientos jurisdiccionales, lo cual deteriora de manera irreparable los vínculos afectivos entre los integrantes de una familia. </w:t>
      </w:r>
    </w:p>
    <w:p w14:paraId="7051D044" w14:textId="77777777" w:rsidR="00B73707" w:rsidRPr="005B77C2" w:rsidRDefault="00B73707" w:rsidP="00073BFC">
      <w:pPr>
        <w:spacing w:line="360" w:lineRule="auto"/>
        <w:ind w:right="-234"/>
        <w:jc w:val="both"/>
        <w:rPr>
          <w:rFonts w:ascii="Arial" w:hAnsi="Arial" w:cs="Arial"/>
          <w:sz w:val="28"/>
          <w:szCs w:val="28"/>
          <w:lang w:val="es-ES"/>
        </w:rPr>
      </w:pPr>
    </w:p>
    <w:p w14:paraId="0DAFAB08" w14:textId="7A2DCE42"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Desde las demandas de guarda y custodia, derechos de visita o convivencia, alimentos, retención, sustracción de personas menores de edad por parte de alguno de los progenitores, lesiones, violencia familiar, aquellas que derivan de omisiones y actos intencionados, son las mas recurridas en el tema, lo que obliga a la autoridad jurisdiccional a priorizar el derecho a la protección, lo que supone que toda persona menor de edad, deberá ser protegid</w:t>
      </w:r>
      <w:r w:rsidR="00191EA8">
        <w:rPr>
          <w:rFonts w:ascii="Arial" w:hAnsi="Arial" w:cs="Arial"/>
          <w:sz w:val="28"/>
          <w:szCs w:val="28"/>
          <w:lang w:val="es-ES"/>
        </w:rPr>
        <w:t>a</w:t>
      </w:r>
      <w:r w:rsidRPr="005B77C2">
        <w:rPr>
          <w:rFonts w:ascii="Arial" w:hAnsi="Arial" w:cs="Arial"/>
          <w:sz w:val="28"/>
          <w:szCs w:val="28"/>
          <w:lang w:val="es-ES"/>
        </w:rPr>
        <w:t xml:space="preserve"> contra toda forma de sufrimiento, abuso o descuido, incluidos el descuido físico, psicológico, mental y emocional; así como aquella posibilidad de desarrollarse en forma armoniosa, es decir, que tenga derecho a crecer en un ambiente sano y con un nivel de vida adecuado para su desarrollo físico, mental, espiritual, moral y social.</w:t>
      </w:r>
      <w:r w:rsidRPr="005B77C2">
        <w:rPr>
          <w:rStyle w:val="Refdenotaalpie"/>
          <w:rFonts w:ascii="Arial" w:hAnsi="Arial" w:cs="Arial"/>
          <w:sz w:val="28"/>
          <w:szCs w:val="28"/>
          <w:lang w:val="es-ES"/>
        </w:rPr>
        <w:footnoteReference w:id="1"/>
      </w:r>
      <w:r w:rsidRPr="005B77C2">
        <w:rPr>
          <w:rFonts w:ascii="Arial" w:hAnsi="Arial" w:cs="Arial"/>
          <w:sz w:val="28"/>
          <w:szCs w:val="28"/>
          <w:lang w:val="es-ES"/>
        </w:rPr>
        <w:t xml:space="preserve"> Así pues, encontramos tres problemas principales a los que haremos referencia a continuación.</w:t>
      </w:r>
    </w:p>
    <w:p w14:paraId="2740FBCB" w14:textId="77777777" w:rsidR="00B73707" w:rsidRPr="005B77C2" w:rsidRDefault="00B73707" w:rsidP="00073BFC">
      <w:pPr>
        <w:spacing w:line="360" w:lineRule="auto"/>
        <w:ind w:right="-234"/>
        <w:jc w:val="both"/>
        <w:rPr>
          <w:rFonts w:ascii="Arial" w:hAnsi="Arial" w:cs="Arial"/>
          <w:sz w:val="28"/>
          <w:szCs w:val="28"/>
          <w:lang w:val="es-ES"/>
        </w:rPr>
      </w:pPr>
    </w:p>
    <w:p w14:paraId="030862D5" w14:textId="4A3ABD98"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lastRenderedPageBreak/>
        <w:t xml:space="preserve">En primer lugar, debemos destacar que el interés superior de la niñez se traduce en buscar el bienestar y </w:t>
      </w:r>
      <w:r w:rsidR="00C8022F" w:rsidRPr="005B77C2">
        <w:rPr>
          <w:rFonts w:ascii="Arial" w:hAnsi="Arial" w:cs="Arial"/>
          <w:sz w:val="28"/>
          <w:szCs w:val="28"/>
          <w:lang w:val="es-ES"/>
        </w:rPr>
        <w:t>ó</w:t>
      </w:r>
      <w:r w:rsidRPr="005B77C2">
        <w:rPr>
          <w:rFonts w:ascii="Arial" w:hAnsi="Arial" w:cs="Arial"/>
          <w:sz w:val="28"/>
          <w:szCs w:val="28"/>
          <w:lang w:val="es-ES"/>
        </w:rPr>
        <w:t>ptimo desarrollo de l</w:t>
      </w:r>
      <w:r w:rsidR="00C8022F" w:rsidRPr="005B77C2">
        <w:rPr>
          <w:rFonts w:ascii="Arial" w:hAnsi="Arial" w:cs="Arial"/>
          <w:sz w:val="28"/>
          <w:szCs w:val="28"/>
          <w:lang w:val="es-ES"/>
        </w:rPr>
        <w:t>as personas</w:t>
      </w:r>
      <w:r w:rsidRPr="005B77C2">
        <w:rPr>
          <w:rFonts w:ascii="Arial" w:hAnsi="Arial" w:cs="Arial"/>
          <w:sz w:val="28"/>
          <w:szCs w:val="28"/>
          <w:lang w:val="es-ES"/>
        </w:rPr>
        <w:t xml:space="preserve"> menores de edad, por lo que al presentarse una controversia  que genere una limitación a la guarda y custodia o bien, al régimen de visitas y convivencias, los juzgadores deben privilegiar el interés superior de l</w:t>
      </w:r>
      <w:r w:rsidR="000A350B" w:rsidRPr="005B77C2">
        <w:rPr>
          <w:rFonts w:ascii="Arial" w:hAnsi="Arial" w:cs="Arial"/>
          <w:sz w:val="28"/>
          <w:szCs w:val="28"/>
          <w:lang w:val="es-ES"/>
        </w:rPr>
        <w:t xml:space="preserve">as personas menores </w:t>
      </w:r>
      <w:r w:rsidRPr="005B77C2">
        <w:rPr>
          <w:rFonts w:ascii="Arial" w:hAnsi="Arial" w:cs="Arial"/>
          <w:sz w:val="28"/>
          <w:szCs w:val="28"/>
          <w:lang w:val="es-ES"/>
        </w:rPr>
        <w:t>involucrad</w:t>
      </w:r>
      <w:r w:rsidR="00191EA8">
        <w:rPr>
          <w:rFonts w:ascii="Arial" w:hAnsi="Arial" w:cs="Arial"/>
          <w:sz w:val="28"/>
          <w:szCs w:val="28"/>
          <w:lang w:val="es-ES"/>
        </w:rPr>
        <w:t>a</w:t>
      </w:r>
      <w:r w:rsidRPr="005B77C2">
        <w:rPr>
          <w:rFonts w:ascii="Arial" w:hAnsi="Arial" w:cs="Arial"/>
          <w:sz w:val="28"/>
          <w:szCs w:val="28"/>
          <w:lang w:val="es-ES"/>
        </w:rPr>
        <w:t>s, dándoles preferencia sobre cualquier derecho procesal de carácter objetivo, incluso, dictar las medidas cautelares o providencias para evitar que se sigan afectando los derechos de los niños o niñas.</w:t>
      </w:r>
      <w:r w:rsidRPr="005B77C2">
        <w:rPr>
          <w:rStyle w:val="Refdenotaalpie"/>
          <w:rFonts w:ascii="Arial" w:hAnsi="Arial" w:cs="Arial"/>
          <w:sz w:val="28"/>
          <w:szCs w:val="28"/>
          <w:lang w:val="es-ES"/>
        </w:rPr>
        <w:footnoteReference w:id="2"/>
      </w:r>
      <w:r w:rsidRPr="005B77C2">
        <w:rPr>
          <w:rFonts w:ascii="Arial" w:hAnsi="Arial" w:cs="Arial"/>
          <w:sz w:val="28"/>
          <w:szCs w:val="28"/>
          <w:lang w:val="es-ES"/>
        </w:rPr>
        <w:t xml:space="preserve"> </w:t>
      </w:r>
    </w:p>
    <w:p w14:paraId="73C42ED0" w14:textId="77777777" w:rsidR="00B73707" w:rsidRPr="005B77C2" w:rsidRDefault="00B73707" w:rsidP="00073BFC">
      <w:pPr>
        <w:spacing w:line="360" w:lineRule="auto"/>
        <w:ind w:right="-234"/>
        <w:jc w:val="both"/>
        <w:rPr>
          <w:rFonts w:ascii="Arial" w:hAnsi="Arial" w:cs="Arial"/>
          <w:sz w:val="28"/>
          <w:szCs w:val="28"/>
          <w:lang w:val="es-ES"/>
        </w:rPr>
      </w:pPr>
    </w:p>
    <w:p w14:paraId="4844CC90" w14:textId="709BAD75"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 xml:space="preserve">De igual manera, debemos atender los efectos que la pandemia generada por el virus SARS-CoV2, lo cual nos obliga al resguardo domiciliario, por lo que la idea principal ha sido el resguardo de niñas y niños en el domicilio particular el mayor tiempo posible, por lo que al estar sujetos tanto padres, como madres, a un régimen de visitas y convivencias, atendiendo al interés superior de la niñez, es imperante </w:t>
      </w:r>
      <w:r w:rsidRPr="00191EA8">
        <w:rPr>
          <w:rFonts w:ascii="Arial" w:hAnsi="Arial" w:cs="Arial"/>
          <w:sz w:val="28"/>
          <w:szCs w:val="28"/>
          <w:lang w:val="es-ES"/>
        </w:rPr>
        <w:t>privilegiar la salud sobre el derecho de convivir con su progenitor.</w:t>
      </w:r>
      <w:r w:rsidRPr="005B77C2">
        <w:rPr>
          <w:rFonts w:ascii="Arial" w:hAnsi="Arial" w:cs="Arial"/>
          <w:sz w:val="28"/>
          <w:szCs w:val="28"/>
          <w:lang w:val="es-ES"/>
        </w:rPr>
        <w:t xml:space="preserve"> De esta manera, el órgano jurisdiccional debe procurar, en todo momento, </w:t>
      </w:r>
      <w:r w:rsidRPr="00191EA8">
        <w:rPr>
          <w:rFonts w:ascii="Arial" w:hAnsi="Arial" w:cs="Arial"/>
          <w:sz w:val="28"/>
          <w:szCs w:val="28"/>
          <w:lang w:val="es-ES"/>
        </w:rPr>
        <w:t>el resguardo del infante y dictar aquellas providencias necesarias para la convivencia a distancia a través de los medios de comunicación disponibles</w:t>
      </w:r>
      <w:r w:rsidRPr="005B77C2">
        <w:rPr>
          <w:rFonts w:ascii="Arial" w:hAnsi="Arial" w:cs="Arial"/>
          <w:sz w:val="28"/>
          <w:szCs w:val="28"/>
          <w:lang w:val="es-ES"/>
        </w:rPr>
        <w:t xml:space="preserve"> a través de video llamadas o bien, reuniones virtuales en alguna de las plataformas electrónicas que brinden dicha posibilidad, por lo que la obligación del progenitor que tiene a su cargo el cuidado </w:t>
      </w:r>
      <w:r w:rsidR="00191EA8">
        <w:rPr>
          <w:rFonts w:ascii="Arial" w:hAnsi="Arial" w:cs="Arial"/>
          <w:sz w:val="28"/>
          <w:szCs w:val="28"/>
          <w:lang w:val="es-ES"/>
        </w:rPr>
        <w:t>de la persona</w:t>
      </w:r>
      <w:r w:rsidRPr="005B77C2">
        <w:rPr>
          <w:rFonts w:ascii="Arial" w:hAnsi="Arial" w:cs="Arial"/>
          <w:sz w:val="28"/>
          <w:szCs w:val="28"/>
          <w:lang w:val="es-ES"/>
        </w:rPr>
        <w:t xml:space="preserve"> menor, deberá permitir el sano desarrollo de las convivencias por estos medios electrónicos de manera que se lleven a cabo en forma libre y espontanea.</w:t>
      </w:r>
      <w:r w:rsidRPr="005B77C2">
        <w:rPr>
          <w:rStyle w:val="Refdenotaalpie"/>
          <w:rFonts w:ascii="Arial" w:hAnsi="Arial" w:cs="Arial"/>
          <w:sz w:val="28"/>
          <w:szCs w:val="28"/>
          <w:lang w:val="es-ES"/>
        </w:rPr>
        <w:footnoteReference w:id="3"/>
      </w:r>
      <w:r w:rsidRPr="005B77C2">
        <w:rPr>
          <w:rFonts w:ascii="Arial" w:hAnsi="Arial" w:cs="Arial"/>
          <w:sz w:val="28"/>
          <w:szCs w:val="28"/>
          <w:lang w:val="es-ES"/>
        </w:rPr>
        <w:t xml:space="preserve"> </w:t>
      </w:r>
    </w:p>
    <w:p w14:paraId="1268898E" w14:textId="77777777" w:rsidR="00B73707" w:rsidRPr="005B77C2" w:rsidRDefault="00B73707" w:rsidP="00073BFC">
      <w:pPr>
        <w:spacing w:line="360" w:lineRule="auto"/>
        <w:ind w:right="-234"/>
        <w:jc w:val="both"/>
        <w:rPr>
          <w:rFonts w:ascii="Arial" w:hAnsi="Arial" w:cs="Arial"/>
          <w:sz w:val="28"/>
          <w:szCs w:val="28"/>
          <w:lang w:val="es-ES"/>
        </w:rPr>
      </w:pPr>
    </w:p>
    <w:p w14:paraId="4F71CCE0" w14:textId="79AF9434"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 xml:space="preserve">Entendemos la necesidad de salvaguardar íntegramente a las victimas de violencia, a través de mecanismos que prevengan y en su caso, interrumpan la consumación de la misma y con ello evitar la comisión de un delito derivado de un acontecimiento violento, por lo que el órgano jurisdiccional deberá conceder las </w:t>
      </w:r>
      <w:r w:rsidR="00EB774D" w:rsidRPr="005B77C2">
        <w:rPr>
          <w:rFonts w:ascii="Arial" w:hAnsi="Arial" w:cs="Arial"/>
          <w:sz w:val="28"/>
          <w:szCs w:val="28"/>
          <w:lang w:val="es-ES"/>
        </w:rPr>
        <w:t>ó</w:t>
      </w:r>
      <w:r w:rsidRPr="005B77C2">
        <w:rPr>
          <w:rFonts w:ascii="Arial" w:hAnsi="Arial" w:cs="Arial"/>
          <w:sz w:val="28"/>
          <w:szCs w:val="28"/>
          <w:lang w:val="es-ES"/>
        </w:rPr>
        <w:t>rdenes de protección y medidas necesarias que garanticen a las victimas que hayan resentido en su persona y aquellas que se encuentren en riesgo de sufrirlo, mismas que deberán otorgarse de manera inmediata. Es en el contexto de las conductas negativas cometidas en perjuicio de la niñez, que los demás miembros del núcleo familiar se ven afectados, como es el caso de abuelas, abuelos, quienes, en la mayoría de los casos, son ajenos a las circunstancias por las que dichas medidas fueron impuestas.</w:t>
      </w:r>
    </w:p>
    <w:p w14:paraId="5BCD815E" w14:textId="77777777" w:rsidR="00B73707" w:rsidRPr="005B77C2" w:rsidRDefault="00B73707" w:rsidP="00073BFC">
      <w:pPr>
        <w:spacing w:line="360" w:lineRule="auto"/>
        <w:ind w:right="-234"/>
        <w:jc w:val="both"/>
        <w:rPr>
          <w:rFonts w:ascii="Arial" w:hAnsi="Arial" w:cs="Arial"/>
          <w:sz w:val="28"/>
          <w:szCs w:val="28"/>
          <w:lang w:val="es-ES"/>
        </w:rPr>
      </w:pPr>
    </w:p>
    <w:p w14:paraId="75E8E4BD" w14:textId="5FD58D5E"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Es un hecho que, existen familias que han dejado de ver y convivir con sus hijas, hijos, mi</w:t>
      </w:r>
      <w:r w:rsidR="00EB774D" w:rsidRPr="005B77C2">
        <w:rPr>
          <w:rFonts w:ascii="Arial" w:hAnsi="Arial" w:cs="Arial"/>
          <w:sz w:val="28"/>
          <w:szCs w:val="28"/>
          <w:lang w:val="es-ES"/>
        </w:rPr>
        <w:t>s</w:t>
      </w:r>
      <w:r w:rsidRPr="005B77C2">
        <w:rPr>
          <w:rFonts w:ascii="Arial" w:hAnsi="Arial" w:cs="Arial"/>
          <w:sz w:val="28"/>
          <w:szCs w:val="28"/>
          <w:lang w:val="es-ES"/>
        </w:rPr>
        <w:t>mos que a su vez son nietas, nietos, sobrinas o sobrinos, y existen personas que guardan esa esperanza de poder ver y convivir con sus niñas y niños. Es claro que, existen situaciones distintas a la protección familiar, como son aquellas situaciones anómalas que generan consecuencias irreparables en la vida de la niñez, a través de la utilización de los mecanismos previstos en la Ley como herramienta o medio de venganza o castigo por parte de un progenitor a otro progenitor, ya sea por la separación o bien, en casos de divorcio.</w:t>
      </w:r>
    </w:p>
    <w:p w14:paraId="029C0E97" w14:textId="77777777" w:rsidR="00B73707" w:rsidRPr="005B77C2" w:rsidRDefault="00B73707" w:rsidP="00073BFC">
      <w:pPr>
        <w:spacing w:line="360" w:lineRule="auto"/>
        <w:ind w:right="-234"/>
        <w:jc w:val="both"/>
        <w:rPr>
          <w:rFonts w:ascii="Arial" w:hAnsi="Arial" w:cs="Arial"/>
          <w:sz w:val="28"/>
          <w:szCs w:val="28"/>
          <w:lang w:val="es-ES"/>
        </w:rPr>
      </w:pPr>
    </w:p>
    <w:p w14:paraId="37E867EF" w14:textId="77777777" w:rsidR="00B73707" w:rsidRPr="00A06C8D" w:rsidRDefault="00B73707" w:rsidP="00073BFC">
      <w:pPr>
        <w:spacing w:line="360" w:lineRule="auto"/>
        <w:ind w:right="-234"/>
        <w:jc w:val="both"/>
        <w:rPr>
          <w:rFonts w:ascii="Arial" w:hAnsi="Arial" w:cs="Arial"/>
          <w:sz w:val="28"/>
          <w:szCs w:val="28"/>
          <w:lang w:val="es-ES"/>
        </w:rPr>
      </w:pPr>
      <w:r w:rsidRPr="00A06C8D">
        <w:rPr>
          <w:rFonts w:ascii="Arial" w:hAnsi="Arial" w:cs="Arial"/>
          <w:sz w:val="28"/>
          <w:szCs w:val="28"/>
          <w:lang w:val="es-ES"/>
        </w:rPr>
        <w:t xml:space="preserve">Debemos comprender que, cuando un matrimonio concluye a través de la sentencia de divorcio, no significa que la familia se extinga y surja una definición diversa, ya que, ante esta separación inminente, supone un antes, un durante y un después en la relación de los miembros que constituyen una familia. Por ello es necesario poner mas atención en la interacción que deberá prevalecer posterior a dicha separación entre cónyuges, o cualquiera unión derivada de relaciones afectivas y que tengan en común descendencia, cualquiera que sea la figura jurídica que le dio origen.  Por ello, se estima necesario el fortalecimiento de esa interacción posterior a la separación, lo cual deberá ser lo mas benéfico para la parte con mayor vulnerabilidad como son niñas, niños y adolescentes, por lo que la armonía en el ejercicio de la guarda y custodia es primordial que se ejerza de manera armónica y organizada. </w:t>
      </w:r>
    </w:p>
    <w:p w14:paraId="69E814B0" w14:textId="77777777"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 xml:space="preserve"> </w:t>
      </w:r>
    </w:p>
    <w:p w14:paraId="076EA51E" w14:textId="748C3E09"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Destaca</w:t>
      </w:r>
      <w:r w:rsidR="003A234E" w:rsidRPr="005B77C2">
        <w:rPr>
          <w:rFonts w:ascii="Arial" w:hAnsi="Arial" w:cs="Arial"/>
          <w:sz w:val="28"/>
          <w:szCs w:val="28"/>
          <w:lang w:val="es-ES"/>
        </w:rPr>
        <w:t>mos</w:t>
      </w:r>
      <w:r w:rsidRPr="005B77C2">
        <w:rPr>
          <w:rFonts w:ascii="Arial" w:hAnsi="Arial" w:cs="Arial"/>
          <w:sz w:val="28"/>
          <w:szCs w:val="28"/>
          <w:lang w:val="es-ES"/>
        </w:rPr>
        <w:t xml:space="preserve"> que, el interés </w:t>
      </w:r>
      <w:r w:rsidR="00EB774D" w:rsidRPr="005B77C2">
        <w:rPr>
          <w:rFonts w:ascii="Arial" w:hAnsi="Arial" w:cs="Arial"/>
          <w:sz w:val="28"/>
          <w:szCs w:val="28"/>
          <w:lang w:val="es-ES"/>
        </w:rPr>
        <w:t>s</w:t>
      </w:r>
      <w:r w:rsidRPr="005B77C2">
        <w:rPr>
          <w:rFonts w:ascii="Arial" w:hAnsi="Arial" w:cs="Arial"/>
          <w:sz w:val="28"/>
          <w:szCs w:val="28"/>
          <w:lang w:val="es-ES"/>
        </w:rPr>
        <w:t xml:space="preserve">uperior de la niñez es un </w:t>
      </w:r>
      <w:r w:rsidR="00EB774D" w:rsidRPr="005B77C2">
        <w:rPr>
          <w:rFonts w:ascii="Arial" w:hAnsi="Arial" w:cs="Arial"/>
          <w:sz w:val="28"/>
          <w:szCs w:val="28"/>
          <w:lang w:val="es-ES"/>
        </w:rPr>
        <w:t>p</w:t>
      </w:r>
      <w:r w:rsidRPr="005B77C2">
        <w:rPr>
          <w:rFonts w:ascii="Arial" w:hAnsi="Arial" w:cs="Arial"/>
          <w:sz w:val="28"/>
          <w:szCs w:val="28"/>
          <w:lang w:val="es-ES"/>
        </w:rPr>
        <w:t>rincipio especial respecto de las niñas, niños y adolescentes, que contempla la legislación adjetiva en nuestro Estado, es decir, el Código de Procedimientos Familiares, el cual debe ser interpretado como el principio rector-guía.</w:t>
      </w:r>
    </w:p>
    <w:p w14:paraId="3AC12912" w14:textId="77777777" w:rsidR="00B73707" w:rsidRPr="005B77C2" w:rsidRDefault="00B73707" w:rsidP="00073BFC">
      <w:pPr>
        <w:spacing w:line="360" w:lineRule="auto"/>
        <w:ind w:right="-234"/>
        <w:jc w:val="both"/>
        <w:rPr>
          <w:rFonts w:ascii="Arial" w:hAnsi="Arial" w:cs="Arial"/>
          <w:sz w:val="28"/>
          <w:szCs w:val="28"/>
          <w:lang w:val="es-ES"/>
        </w:rPr>
      </w:pPr>
    </w:p>
    <w:p w14:paraId="1F5161B8" w14:textId="1D438F4D" w:rsidR="00B73707" w:rsidRPr="00A06C8D" w:rsidRDefault="00B73707" w:rsidP="00073BFC">
      <w:pPr>
        <w:spacing w:line="360" w:lineRule="auto"/>
        <w:ind w:right="-234"/>
        <w:jc w:val="both"/>
        <w:rPr>
          <w:rFonts w:ascii="Arial" w:hAnsi="Arial" w:cs="Arial"/>
          <w:sz w:val="28"/>
          <w:szCs w:val="28"/>
          <w:lang w:val="es-ES"/>
        </w:rPr>
      </w:pPr>
      <w:r w:rsidRPr="00A06C8D">
        <w:rPr>
          <w:rFonts w:ascii="Arial" w:hAnsi="Arial" w:cs="Arial"/>
          <w:sz w:val="28"/>
          <w:szCs w:val="28"/>
          <w:lang w:val="es-ES"/>
        </w:rPr>
        <w:t xml:space="preserve">Debemos tener claridad respecto de aquellos procesos, en los que la integridad física, </w:t>
      </w:r>
      <w:proofErr w:type="spellStart"/>
      <w:r w:rsidR="00C36AAA" w:rsidRPr="00A06C8D">
        <w:rPr>
          <w:rFonts w:ascii="Arial" w:hAnsi="Arial" w:cs="Arial"/>
          <w:sz w:val="28"/>
          <w:szCs w:val="28"/>
          <w:lang w:val="es-ES"/>
        </w:rPr>
        <w:t>p</w:t>
      </w:r>
      <w:r w:rsidRPr="00A06C8D">
        <w:rPr>
          <w:rFonts w:ascii="Arial" w:hAnsi="Arial" w:cs="Arial"/>
          <w:sz w:val="28"/>
          <w:szCs w:val="28"/>
          <w:lang w:val="es-ES"/>
        </w:rPr>
        <w:t>sicoemocional</w:t>
      </w:r>
      <w:proofErr w:type="spellEnd"/>
      <w:r w:rsidRPr="00A06C8D">
        <w:rPr>
          <w:rFonts w:ascii="Arial" w:hAnsi="Arial" w:cs="Arial"/>
          <w:sz w:val="28"/>
          <w:szCs w:val="28"/>
          <w:lang w:val="es-ES"/>
        </w:rPr>
        <w:t xml:space="preserve"> y sexual de las niñas, niños y adolescentes, en los que la imposición de medidas cautelares de prevención y protección son necesarias y de las cuales no forman parte de la discusión, ya que su resolución deberá ser atendida a través de la protección reforzada y atento a las disposiciones de carácter nacional, internacional, que contempla el principio del </w:t>
      </w:r>
      <w:r w:rsidR="00EB774D" w:rsidRPr="00A06C8D">
        <w:rPr>
          <w:rFonts w:ascii="Arial" w:hAnsi="Arial" w:cs="Arial"/>
          <w:sz w:val="28"/>
          <w:szCs w:val="28"/>
          <w:lang w:val="es-ES"/>
        </w:rPr>
        <w:t>i</w:t>
      </w:r>
      <w:r w:rsidRPr="00A06C8D">
        <w:rPr>
          <w:rFonts w:ascii="Arial" w:hAnsi="Arial" w:cs="Arial"/>
          <w:sz w:val="28"/>
          <w:szCs w:val="28"/>
          <w:lang w:val="es-ES"/>
        </w:rPr>
        <w:t xml:space="preserve">nterés </w:t>
      </w:r>
      <w:r w:rsidR="00EB774D" w:rsidRPr="00A06C8D">
        <w:rPr>
          <w:rFonts w:ascii="Arial" w:hAnsi="Arial" w:cs="Arial"/>
          <w:sz w:val="28"/>
          <w:szCs w:val="28"/>
          <w:lang w:val="es-ES"/>
        </w:rPr>
        <w:t>s</w:t>
      </w:r>
      <w:r w:rsidRPr="00A06C8D">
        <w:rPr>
          <w:rFonts w:ascii="Arial" w:hAnsi="Arial" w:cs="Arial"/>
          <w:sz w:val="28"/>
          <w:szCs w:val="28"/>
          <w:lang w:val="es-ES"/>
        </w:rPr>
        <w:t xml:space="preserve">uperior de la niñez. </w:t>
      </w:r>
    </w:p>
    <w:p w14:paraId="101EA2F1" w14:textId="77777777" w:rsidR="00B73707" w:rsidRPr="005B77C2" w:rsidRDefault="00B73707" w:rsidP="00073BFC">
      <w:pPr>
        <w:spacing w:line="360" w:lineRule="auto"/>
        <w:ind w:right="-234"/>
        <w:jc w:val="both"/>
        <w:rPr>
          <w:rFonts w:ascii="Arial" w:hAnsi="Arial" w:cs="Arial"/>
          <w:sz w:val="28"/>
          <w:szCs w:val="28"/>
          <w:lang w:val="es-ES"/>
        </w:rPr>
      </w:pPr>
    </w:p>
    <w:p w14:paraId="025DBBE4" w14:textId="6BBC38AA"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 xml:space="preserve">Es necesario incentivar la promoción de políticas de unidad y estabilidad familiar, con la finalidad de fortalecer el desarrollo humano. Así, el hecho de que </w:t>
      </w:r>
      <w:r w:rsidR="00A06C8D">
        <w:rPr>
          <w:rFonts w:ascii="Arial" w:hAnsi="Arial" w:cs="Arial"/>
          <w:sz w:val="28"/>
          <w:szCs w:val="28"/>
          <w:lang w:val="es-ES"/>
        </w:rPr>
        <w:t>la persona meno</w:t>
      </w:r>
      <w:r w:rsidRPr="005B77C2">
        <w:rPr>
          <w:rFonts w:ascii="Arial" w:hAnsi="Arial" w:cs="Arial"/>
          <w:sz w:val="28"/>
          <w:szCs w:val="28"/>
          <w:lang w:val="es-ES"/>
        </w:rPr>
        <w:t>r tenga la certeza de quien es su progenitor, constituye un principio de orden publico que es parte del núcleo esencial del derecho fundamental a la personalidad jurídica, cuya importancia no solo radica en la posibilidad de solicitar y recibir información sobre su origen, la identidad de sus padres y el reconocimiento de su origen genético, sino que a partir de esos elementos puede derivarse, por una parte, su derecho a tener una nacionalidad y, por otra, el derecho a que sus ascendientes satisfagan sus necesidades de alimentación, salud, educación y sano esparcimiento, para su desarrollo pleno e integral.</w:t>
      </w:r>
      <w:r w:rsidRPr="005B77C2">
        <w:rPr>
          <w:rStyle w:val="Refdenotaalpie"/>
          <w:rFonts w:ascii="Arial" w:hAnsi="Arial" w:cs="Arial"/>
          <w:sz w:val="28"/>
          <w:szCs w:val="28"/>
          <w:lang w:val="es-ES"/>
        </w:rPr>
        <w:footnoteReference w:id="4"/>
      </w:r>
    </w:p>
    <w:p w14:paraId="60FDC01D" w14:textId="77777777" w:rsidR="00B73707" w:rsidRPr="005B77C2" w:rsidRDefault="00B73707" w:rsidP="00073BFC">
      <w:pPr>
        <w:spacing w:line="360" w:lineRule="auto"/>
        <w:ind w:right="-234"/>
        <w:jc w:val="both"/>
        <w:rPr>
          <w:rFonts w:ascii="Arial" w:hAnsi="Arial" w:cs="Arial"/>
          <w:sz w:val="28"/>
          <w:szCs w:val="28"/>
          <w:lang w:val="es-ES"/>
        </w:rPr>
      </w:pPr>
    </w:p>
    <w:p w14:paraId="01C011C7" w14:textId="7E70BCAB" w:rsidR="00B73707" w:rsidRPr="005B77C2" w:rsidRDefault="00EB774D"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De acuerdo con el</w:t>
      </w:r>
      <w:r w:rsidR="00B73707" w:rsidRPr="005B77C2">
        <w:rPr>
          <w:rFonts w:ascii="Arial" w:hAnsi="Arial" w:cs="Arial"/>
          <w:sz w:val="28"/>
          <w:szCs w:val="28"/>
          <w:lang w:val="es-ES"/>
        </w:rPr>
        <w:t xml:space="preserve"> contenido expuesto en el párrafo que antecede, debe ponderarse que, los sujetos titulares del derecho de convivir con los parientes corresponde a </w:t>
      </w:r>
      <w:r w:rsidRPr="005B77C2">
        <w:rPr>
          <w:rFonts w:ascii="Arial" w:hAnsi="Arial" w:cs="Arial"/>
          <w:sz w:val="28"/>
          <w:szCs w:val="28"/>
          <w:lang w:val="es-ES"/>
        </w:rPr>
        <w:t>las niñas y los niños</w:t>
      </w:r>
      <w:r w:rsidR="00B73707" w:rsidRPr="005B77C2">
        <w:rPr>
          <w:rFonts w:ascii="Arial" w:hAnsi="Arial" w:cs="Arial"/>
          <w:sz w:val="28"/>
          <w:szCs w:val="28"/>
          <w:lang w:val="es-ES"/>
        </w:rPr>
        <w:t>, ya que de esta manera pueden existir situaciones o circunstancias que afiancen su desarrollo, dignidad y respeto a sus derechos, de modo que se garantice un entorno de seguridad, afecto y salud. Por ello se sostiene que, este derecho de la infancia a crecer en un entorno de afecto justo a su familia y asegurar su goce efectivo será una base que fortalezca el desarrollo humano a través del aseguramiento de goce afectivo, por ello debe atenderse al interés superior de la niñez esa convivencia no solo con sus progenitores, sino también con su familia ampliada en la que padre, madre, hermanos, abuelos y demás integrantes de la institución familiar puedan procurarse el desarrollo humano de la niña, niño y adolescente.</w:t>
      </w:r>
    </w:p>
    <w:p w14:paraId="40769F5D" w14:textId="77777777" w:rsidR="00B73707" w:rsidRPr="005B77C2" w:rsidRDefault="00B73707" w:rsidP="00073BFC">
      <w:pPr>
        <w:spacing w:line="360" w:lineRule="auto"/>
        <w:ind w:right="-234"/>
        <w:jc w:val="both"/>
        <w:rPr>
          <w:rFonts w:ascii="Arial" w:hAnsi="Arial" w:cs="Arial"/>
          <w:sz w:val="28"/>
          <w:szCs w:val="28"/>
          <w:lang w:val="es-ES"/>
        </w:rPr>
      </w:pPr>
    </w:p>
    <w:p w14:paraId="21CC82BD" w14:textId="09E1E7C8" w:rsidR="00B73707" w:rsidRPr="005B77C2" w:rsidRDefault="00B73707" w:rsidP="00073BFC">
      <w:pPr>
        <w:spacing w:line="360" w:lineRule="auto"/>
        <w:ind w:right="-234"/>
        <w:jc w:val="both"/>
        <w:rPr>
          <w:rFonts w:ascii="Arial" w:hAnsi="Arial" w:cs="Arial"/>
          <w:sz w:val="28"/>
          <w:szCs w:val="28"/>
          <w:lang w:val="es-ES"/>
        </w:rPr>
      </w:pPr>
      <w:r w:rsidRPr="005B77C2">
        <w:rPr>
          <w:rFonts w:ascii="Arial" w:hAnsi="Arial" w:cs="Arial"/>
          <w:sz w:val="28"/>
          <w:szCs w:val="28"/>
          <w:lang w:val="es-ES"/>
        </w:rPr>
        <w:t>No olvidemos que, la niñez tiene derecho desde que nace, a adquirir una nacionalidad y en la medida de lo posible a conocer a sus padres y a ser cuidado por ellos, y que es el Estado quien deberá adoptar todas las medidas administrativas, legislativas y de otra índole para dar efectividad a los derechos de</w:t>
      </w:r>
      <w:r w:rsidR="00A06C8D">
        <w:rPr>
          <w:rFonts w:ascii="Arial" w:hAnsi="Arial" w:cs="Arial"/>
          <w:sz w:val="28"/>
          <w:szCs w:val="28"/>
          <w:lang w:val="es-ES"/>
        </w:rPr>
        <w:t xml:space="preserve"> la niña y</w:t>
      </w:r>
      <w:r w:rsidR="00DE2590">
        <w:rPr>
          <w:rFonts w:ascii="Arial" w:hAnsi="Arial" w:cs="Arial"/>
          <w:sz w:val="28"/>
          <w:szCs w:val="28"/>
          <w:lang w:val="es-ES"/>
        </w:rPr>
        <w:t xml:space="preserve"> el</w:t>
      </w:r>
      <w:r w:rsidRPr="005B77C2">
        <w:rPr>
          <w:rFonts w:ascii="Arial" w:hAnsi="Arial" w:cs="Arial"/>
          <w:sz w:val="28"/>
          <w:szCs w:val="28"/>
          <w:lang w:val="es-ES"/>
        </w:rPr>
        <w:t xml:space="preserve"> niño a preservar las relaciones familiares atendiendo el interés superior de la niñez, quienes deberán recibir la protección y asistencia necesarias, incluyendo la familia ampliada como vehículo para afianzar su desarrollo y dignidad.</w:t>
      </w:r>
      <w:r w:rsidRPr="005B77C2">
        <w:rPr>
          <w:rStyle w:val="Refdenotaalpie"/>
          <w:rFonts w:ascii="Arial" w:hAnsi="Arial" w:cs="Arial"/>
          <w:sz w:val="28"/>
          <w:szCs w:val="28"/>
          <w:lang w:val="es-ES"/>
        </w:rPr>
        <w:footnoteReference w:id="5"/>
      </w:r>
      <w:r w:rsidRPr="005B77C2">
        <w:rPr>
          <w:rFonts w:ascii="Arial" w:hAnsi="Arial" w:cs="Arial"/>
          <w:sz w:val="28"/>
          <w:szCs w:val="28"/>
          <w:lang w:val="es-ES"/>
        </w:rPr>
        <w:t xml:space="preserve"> </w:t>
      </w:r>
    </w:p>
    <w:p w14:paraId="3DC04FDF" w14:textId="77777777" w:rsidR="00B73707" w:rsidRPr="005B77C2" w:rsidRDefault="00B73707" w:rsidP="00073BFC">
      <w:pPr>
        <w:spacing w:line="360" w:lineRule="auto"/>
        <w:ind w:right="-234"/>
        <w:jc w:val="both"/>
        <w:rPr>
          <w:rFonts w:ascii="Arial" w:hAnsi="Arial" w:cs="Arial"/>
          <w:sz w:val="28"/>
          <w:szCs w:val="28"/>
          <w:lang w:val="es-ES"/>
        </w:rPr>
      </w:pPr>
    </w:p>
    <w:p w14:paraId="0A60C307" w14:textId="3D269AB1" w:rsidR="009F08D2" w:rsidRPr="005B77C2" w:rsidRDefault="00062119" w:rsidP="00073BFC">
      <w:pPr>
        <w:autoSpaceDE w:val="0"/>
        <w:autoSpaceDN w:val="0"/>
        <w:adjustRightInd w:val="0"/>
        <w:spacing w:after="160" w:line="360" w:lineRule="auto"/>
        <w:ind w:right="-234"/>
        <w:jc w:val="both"/>
        <w:rPr>
          <w:rFonts w:ascii="Arial" w:hAnsi="Arial" w:cs="Arial"/>
          <w:color w:val="000000"/>
          <w:sz w:val="28"/>
          <w:szCs w:val="28"/>
          <w:lang w:val="es-ES"/>
        </w:rPr>
      </w:pPr>
      <w:r w:rsidRPr="005B77C2">
        <w:rPr>
          <w:rFonts w:ascii="Arial" w:hAnsi="Arial" w:cs="Arial"/>
          <w:color w:val="000000"/>
          <w:sz w:val="28"/>
          <w:szCs w:val="28"/>
          <w:lang w:val="es-ES"/>
        </w:rPr>
        <w:t>Debe existir colaboración entre juzgados del ramo Familiar y Penal</w:t>
      </w:r>
      <w:r w:rsidR="00CB2FB9" w:rsidRPr="005B77C2">
        <w:rPr>
          <w:rFonts w:ascii="Arial" w:hAnsi="Arial" w:cs="Arial"/>
          <w:color w:val="000000"/>
          <w:sz w:val="28"/>
          <w:szCs w:val="28"/>
          <w:lang w:val="es-ES"/>
        </w:rPr>
        <w:t xml:space="preserve">, en el caso de medidas cautelares y derechos de convivencia que puedan afectar o entorpecer una u otra medida. </w:t>
      </w:r>
    </w:p>
    <w:p w14:paraId="016938C9" w14:textId="43D1C1A8" w:rsidR="00ED3EE1" w:rsidRPr="005B77C2" w:rsidRDefault="000B40AD" w:rsidP="00073BFC">
      <w:pPr>
        <w:autoSpaceDE w:val="0"/>
        <w:autoSpaceDN w:val="0"/>
        <w:adjustRightInd w:val="0"/>
        <w:spacing w:after="160" w:line="360" w:lineRule="auto"/>
        <w:ind w:right="-234"/>
        <w:jc w:val="both"/>
        <w:rPr>
          <w:rFonts w:ascii="Arial" w:hAnsi="Arial" w:cs="Arial"/>
          <w:color w:val="000000"/>
          <w:sz w:val="28"/>
          <w:szCs w:val="28"/>
          <w:lang w:val="es-ES"/>
        </w:rPr>
      </w:pPr>
      <w:r w:rsidRPr="005B77C2">
        <w:rPr>
          <w:rFonts w:ascii="Arial" w:hAnsi="Arial" w:cs="Arial"/>
          <w:color w:val="000000"/>
          <w:sz w:val="28"/>
          <w:szCs w:val="28"/>
          <w:lang w:val="es-ES"/>
        </w:rPr>
        <w:t>Es p</w:t>
      </w:r>
      <w:r w:rsidR="00ED3EE1" w:rsidRPr="005B77C2">
        <w:rPr>
          <w:rFonts w:ascii="Arial" w:hAnsi="Arial" w:cs="Arial"/>
          <w:color w:val="000000"/>
          <w:sz w:val="28"/>
          <w:szCs w:val="28"/>
          <w:lang w:val="es-ES"/>
        </w:rPr>
        <w:t>or lo anteriormente expuesto y fundado</w:t>
      </w:r>
      <w:r w:rsidRPr="005B77C2">
        <w:rPr>
          <w:rFonts w:ascii="Arial" w:hAnsi="Arial" w:cs="Arial"/>
          <w:color w:val="000000"/>
          <w:sz w:val="28"/>
          <w:szCs w:val="28"/>
          <w:lang w:val="es-ES"/>
        </w:rPr>
        <w:t xml:space="preserve"> que</w:t>
      </w:r>
      <w:r w:rsidR="00337930" w:rsidRPr="005B77C2">
        <w:rPr>
          <w:rFonts w:ascii="Arial" w:hAnsi="Arial" w:cs="Arial"/>
          <w:color w:val="000000"/>
          <w:sz w:val="28"/>
          <w:szCs w:val="28"/>
          <w:lang w:val="es-ES"/>
        </w:rPr>
        <w:t>, ponemos</w:t>
      </w:r>
      <w:r w:rsidR="00ED3EE1" w:rsidRPr="005B77C2">
        <w:rPr>
          <w:rFonts w:ascii="Arial" w:hAnsi="Arial" w:cs="Arial"/>
          <w:color w:val="000000"/>
          <w:sz w:val="28"/>
          <w:szCs w:val="28"/>
          <w:lang w:val="es-ES"/>
        </w:rPr>
        <w:t xml:space="preserve"> a consideración de esta Honorable Asamblea Legislativa</w:t>
      </w:r>
      <w:r w:rsidRPr="005B77C2">
        <w:rPr>
          <w:rFonts w:ascii="Arial" w:hAnsi="Arial" w:cs="Arial"/>
          <w:color w:val="000000"/>
          <w:sz w:val="28"/>
          <w:szCs w:val="28"/>
          <w:lang w:val="es-ES"/>
        </w:rPr>
        <w:t>,</w:t>
      </w:r>
      <w:r w:rsidR="00ED3EE1" w:rsidRPr="005B77C2">
        <w:rPr>
          <w:rFonts w:ascii="Arial" w:hAnsi="Arial" w:cs="Arial"/>
          <w:color w:val="000000"/>
          <w:sz w:val="28"/>
          <w:szCs w:val="28"/>
          <w:lang w:val="es-ES"/>
        </w:rPr>
        <w:t xml:space="preserve"> el siguiente proyecto de Urgente Resolución con carácter de:</w:t>
      </w:r>
    </w:p>
    <w:p w14:paraId="3F140E7A" w14:textId="77777777" w:rsidR="003A234E" w:rsidRPr="005B77C2" w:rsidRDefault="003A234E" w:rsidP="00073BFC">
      <w:pPr>
        <w:autoSpaceDE w:val="0"/>
        <w:autoSpaceDN w:val="0"/>
        <w:adjustRightInd w:val="0"/>
        <w:spacing w:after="160" w:line="360" w:lineRule="auto"/>
        <w:ind w:right="-234"/>
        <w:jc w:val="center"/>
        <w:rPr>
          <w:rFonts w:ascii="Arial" w:hAnsi="Arial" w:cs="Arial"/>
          <w:b/>
          <w:bCs/>
          <w:color w:val="000000"/>
          <w:sz w:val="28"/>
          <w:szCs w:val="28"/>
          <w:lang w:val="es-ES"/>
        </w:rPr>
      </w:pPr>
    </w:p>
    <w:p w14:paraId="04A470A3" w14:textId="5660150A" w:rsidR="009F08D2" w:rsidRPr="005B77C2" w:rsidRDefault="00ED3EE1" w:rsidP="00073BFC">
      <w:pPr>
        <w:autoSpaceDE w:val="0"/>
        <w:autoSpaceDN w:val="0"/>
        <w:adjustRightInd w:val="0"/>
        <w:spacing w:after="160" w:line="360" w:lineRule="auto"/>
        <w:ind w:right="-234"/>
        <w:jc w:val="center"/>
        <w:rPr>
          <w:rFonts w:ascii="Arial" w:hAnsi="Arial" w:cs="Arial"/>
          <w:b/>
          <w:bCs/>
          <w:color w:val="000000"/>
          <w:sz w:val="28"/>
          <w:szCs w:val="28"/>
          <w:lang w:val="es-ES"/>
        </w:rPr>
      </w:pPr>
      <w:r w:rsidRPr="005B77C2">
        <w:rPr>
          <w:rFonts w:ascii="Arial" w:hAnsi="Arial" w:cs="Arial"/>
          <w:b/>
          <w:bCs/>
          <w:color w:val="000000"/>
          <w:sz w:val="28"/>
          <w:szCs w:val="28"/>
          <w:lang w:val="es-ES"/>
        </w:rPr>
        <w:t>ACUERDO</w:t>
      </w:r>
    </w:p>
    <w:p w14:paraId="47E38183" w14:textId="50BA5157" w:rsidR="00B45E63" w:rsidRPr="005B77C2" w:rsidRDefault="00B45E63" w:rsidP="00073BFC">
      <w:pPr>
        <w:spacing w:line="360" w:lineRule="auto"/>
        <w:ind w:right="-234"/>
        <w:jc w:val="both"/>
        <w:rPr>
          <w:rFonts w:ascii="Arial" w:hAnsi="Arial" w:cs="Arial"/>
          <w:sz w:val="28"/>
          <w:szCs w:val="28"/>
          <w:lang w:val="es-ES"/>
        </w:rPr>
      </w:pPr>
      <w:r w:rsidRPr="005B77C2">
        <w:rPr>
          <w:rFonts w:ascii="Arial" w:hAnsi="Arial" w:cs="Arial"/>
          <w:b/>
          <w:bCs/>
          <w:sz w:val="28"/>
          <w:szCs w:val="28"/>
          <w:lang w:val="es-ES"/>
        </w:rPr>
        <w:t xml:space="preserve">PRIMERO. - </w:t>
      </w:r>
      <w:r w:rsidRPr="005B77C2">
        <w:rPr>
          <w:rFonts w:ascii="Arial" w:hAnsi="Arial" w:cs="Arial"/>
          <w:sz w:val="28"/>
          <w:szCs w:val="28"/>
          <w:lang w:val="es-ES"/>
        </w:rPr>
        <w:t>La Sexagésima Sexta Legislatura del honorable Congreso del Estado de Chihuahua, Ex</w:t>
      </w:r>
      <w:r w:rsidR="00C76400" w:rsidRPr="005B77C2">
        <w:rPr>
          <w:rFonts w:ascii="Arial" w:hAnsi="Arial" w:cs="Arial"/>
          <w:sz w:val="28"/>
          <w:szCs w:val="28"/>
          <w:lang w:val="es-ES"/>
        </w:rPr>
        <w:t>horta de manera respetuosa, al</w:t>
      </w:r>
      <w:r w:rsidRPr="005B77C2">
        <w:rPr>
          <w:rFonts w:ascii="Arial" w:hAnsi="Arial" w:cs="Arial"/>
          <w:sz w:val="28"/>
          <w:szCs w:val="28"/>
          <w:lang w:val="es-ES"/>
        </w:rPr>
        <w:t xml:space="preserve"> Tri</w:t>
      </w:r>
      <w:r w:rsidR="00C76400" w:rsidRPr="005B77C2">
        <w:rPr>
          <w:rFonts w:ascii="Arial" w:hAnsi="Arial" w:cs="Arial"/>
          <w:sz w:val="28"/>
          <w:szCs w:val="28"/>
          <w:lang w:val="es-ES"/>
        </w:rPr>
        <w:t>bunal Superior de Justicia del Estado de Chihuahua</w:t>
      </w:r>
      <w:r w:rsidR="00E8270F" w:rsidRPr="005B77C2">
        <w:rPr>
          <w:rFonts w:ascii="Arial" w:hAnsi="Arial" w:cs="Arial"/>
          <w:sz w:val="28"/>
          <w:szCs w:val="28"/>
          <w:lang w:val="es-ES"/>
        </w:rPr>
        <w:t xml:space="preserve"> a través de su titular,</w:t>
      </w:r>
      <w:r w:rsidRPr="005B77C2">
        <w:rPr>
          <w:rFonts w:ascii="Arial" w:hAnsi="Arial" w:cs="Arial"/>
          <w:sz w:val="28"/>
          <w:szCs w:val="28"/>
          <w:lang w:val="es-ES"/>
        </w:rPr>
        <w:t xml:space="preserve"> </w:t>
      </w:r>
      <w:r w:rsidR="00C76400" w:rsidRPr="005B77C2">
        <w:rPr>
          <w:rFonts w:ascii="Arial" w:hAnsi="Arial" w:cs="Arial"/>
          <w:sz w:val="28"/>
          <w:szCs w:val="28"/>
          <w:lang w:val="es-ES"/>
        </w:rPr>
        <w:t xml:space="preserve">a fin de que se haga un </w:t>
      </w:r>
      <w:r w:rsidR="00FF12D4">
        <w:rPr>
          <w:rFonts w:ascii="Arial" w:hAnsi="Arial" w:cs="Arial"/>
          <w:sz w:val="28"/>
          <w:szCs w:val="28"/>
          <w:lang w:val="es-ES"/>
        </w:rPr>
        <w:t>respetuoso</w:t>
      </w:r>
      <w:r w:rsidR="00C76400" w:rsidRPr="005B77C2">
        <w:rPr>
          <w:rFonts w:ascii="Arial" w:hAnsi="Arial" w:cs="Arial"/>
          <w:sz w:val="28"/>
          <w:szCs w:val="28"/>
          <w:lang w:val="es-ES"/>
        </w:rPr>
        <w:t xml:space="preserve"> llamado </w:t>
      </w:r>
      <w:r w:rsidRPr="005B77C2">
        <w:rPr>
          <w:rFonts w:ascii="Arial" w:hAnsi="Arial" w:cs="Arial"/>
          <w:sz w:val="28"/>
          <w:szCs w:val="28"/>
          <w:lang w:val="es-ES"/>
        </w:rPr>
        <w:t xml:space="preserve">a Jueces y Juezas de primera instancia, así como a Magistrados y Magistradas que, conozcan de los asuntos en los que se ve involucrado el derecho de convivencia de niñas, niños y adolescentes con sus progenitores y familia ampliada, para que en la medida en que sea posible y atendiendo las particularidades de cada </w:t>
      </w:r>
      <w:r w:rsidR="00C76400" w:rsidRPr="005B77C2">
        <w:rPr>
          <w:rFonts w:ascii="Arial" w:hAnsi="Arial" w:cs="Arial"/>
          <w:sz w:val="28"/>
          <w:szCs w:val="28"/>
          <w:lang w:val="es-ES"/>
        </w:rPr>
        <w:t>asunto, prioricen la resolución</w:t>
      </w:r>
      <w:r w:rsidRPr="005B77C2">
        <w:rPr>
          <w:rFonts w:ascii="Arial" w:hAnsi="Arial" w:cs="Arial"/>
          <w:sz w:val="28"/>
          <w:szCs w:val="28"/>
          <w:lang w:val="es-ES"/>
        </w:rPr>
        <w:t xml:space="preserve"> en aquellos casos en los que se advierta la vulneración de los derechos de convivencia.</w:t>
      </w:r>
      <w:r w:rsidR="00EB774D" w:rsidRPr="005B77C2">
        <w:rPr>
          <w:rFonts w:ascii="Arial" w:hAnsi="Arial" w:cs="Arial"/>
          <w:sz w:val="28"/>
          <w:szCs w:val="28"/>
          <w:lang w:val="es-ES"/>
        </w:rPr>
        <w:t xml:space="preserve"> </w:t>
      </w:r>
    </w:p>
    <w:p w14:paraId="7DEC4D43" w14:textId="77777777" w:rsidR="00B45E63" w:rsidRPr="005B77C2" w:rsidRDefault="00B45E63" w:rsidP="00073BFC">
      <w:pPr>
        <w:spacing w:line="360" w:lineRule="auto"/>
        <w:ind w:right="-234"/>
        <w:jc w:val="both"/>
        <w:rPr>
          <w:rFonts w:ascii="Arial" w:hAnsi="Arial" w:cs="Arial"/>
          <w:sz w:val="28"/>
          <w:szCs w:val="28"/>
          <w:lang w:val="es-ES"/>
        </w:rPr>
      </w:pPr>
    </w:p>
    <w:p w14:paraId="095B2E4C" w14:textId="3A859FF9" w:rsidR="00ED3EE1" w:rsidRPr="005B77C2" w:rsidRDefault="00B45E63" w:rsidP="00073BFC">
      <w:pPr>
        <w:spacing w:line="360" w:lineRule="auto"/>
        <w:ind w:right="-234"/>
        <w:jc w:val="both"/>
        <w:rPr>
          <w:rFonts w:ascii="Arial" w:hAnsi="Arial" w:cs="Arial"/>
          <w:sz w:val="28"/>
          <w:szCs w:val="28"/>
          <w:lang w:val="es-ES"/>
        </w:rPr>
      </w:pPr>
      <w:r w:rsidRPr="005B77C2">
        <w:rPr>
          <w:rFonts w:ascii="Arial" w:hAnsi="Arial" w:cs="Arial"/>
          <w:b/>
          <w:bCs/>
          <w:sz w:val="28"/>
          <w:szCs w:val="28"/>
          <w:lang w:val="es-ES"/>
        </w:rPr>
        <w:t>SEGUNDO. -</w:t>
      </w:r>
      <w:r w:rsidRPr="005B77C2">
        <w:rPr>
          <w:rFonts w:ascii="Arial" w:hAnsi="Arial" w:cs="Arial"/>
          <w:sz w:val="28"/>
          <w:szCs w:val="28"/>
          <w:lang w:val="es-ES"/>
        </w:rPr>
        <w:t xml:space="preserve"> La Sexagésima Sexta Legislatura del honorable Congreso del Estado de Chihuahua, </w:t>
      </w:r>
      <w:r w:rsidR="00E8270F" w:rsidRPr="005B77C2">
        <w:rPr>
          <w:rFonts w:ascii="Arial" w:hAnsi="Arial" w:cs="Arial"/>
          <w:sz w:val="28"/>
          <w:szCs w:val="28"/>
          <w:lang w:val="es-ES"/>
        </w:rPr>
        <w:t>Exhorta de maner</w:t>
      </w:r>
      <w:bookmarkStart w:id="0" w:name="_GoBack"/>
      <w:bookmarkEnd w:id="0"/>
      <w:r w:rsidR="00E8270F" w:rsidRPr="005B77C2">
        <w:rPr>
          <w:rFonts w:ascii="Arial" w:hAnsi="Arial" w:cs="Arial"/>
          <w:sz w:val="28"/>
          <w:szCs w:val="28"/>
          <w:lang w:val="es-ES"/>
        </w:rPr>
        <w:t>a respetuosa, al titular de la</w:t>
      </w:r>
      <w:r w:rsidRPr="005B77C2">
        <w:rPr>
          <w:rFonts w:ascii="Arial" w:hAnsi="Arial" w:cs="Arial"/>
          <w:sz w:val="28"/>
          <w:szCs w:val="28"/>
          <w:lang w:val="es-ES"/>
        </w:rPr>
        <w:t xml:space="preserve"> Fiscal</w:t>
      </w:r>
      <w:r w:rsidR="00E8270F" w:rsidRPr="005B77C2">
        <w:rPr>
          <w:rFonts w:ascii="Arial" w:hAnsi="Arial" w:cs="Arial"/>
          <w:sz w:val="28"/>
          <w:szCs w:val="28"/>
          <w:lang w:val="es-ES"/>
        </w:rPr>
        <w:t>ía</w:t>
      </w:r>
      <w:r w:rsidRPr="005B77C2">
        <w:rPr>
          <w:rFonts w:ascii="Arial" w:hAnsi="Arial" w:cs="Arial"/>
          <w:sz w:val="28"/>
          <w:szCs w:val="28"/>
          <w:lang w:val="es-ES"/>
        </w:rPr>
        <w:t xml:space="preserve"> G</w:t>
      </w:r>
      <w:r w:rsidR="00E8270F" w:rsidRPr="005B77C2">
        <w:rPr>
          <w:rFonts w:ascii="Arial" w:hAnsi="Arial" w:cs="Arial"/>
          <w:sz w:val="28"/>
          <w:szCs w:val="28"/>
          <w:lang w:val="es-ES"/>
        </w:rPr>
        <w:t xml:space="preserve">eneral del Estado de Chihuahua, </w:t>
      </w:r>
      <w:r w:rsidRPr="005B77C2">
        <w:rPr>
          <w:rFonts w:ascii="Arial" w:hAnsi="Arial" w:cs="Arial"/>
          <w:sz w:val="28"/>
          <w:szCs w:val="28"/>
          <w:lang w:val="es-ES"/>
        </w:rPr>
        <w:t xml:space="preserve">a través de las Fiscalías de Distrito por zonas, a fin de que en aquellas Unidades Especializadas de Investigación, en </w:t>
      </w:r>
      <w:r w:rsidRPr="006B18BF">
        <w:rPr>
          <w:rFonts w:ascii="Arial" w:hAnsi="Arial" w:cs="Arial"/>
          <w:sz w:val="28"/>
          <w:szCs w:val="28"/>
          <w:lang w:val="es-ES"/>
        </w:rPr>
        <w:t>cuyo encargo se</w:t>
      </w:r>
      <w:r w:rsidRPr="005B77C2">
        <w:rPr>
          <w:rFonts w:ascii="Arial" w:hAnsi="Arial" w:cs="Arial"/>
          <w:sz w:val="28"/>
          <w:szCs w:val="28"/>
          <w:lang w:val="es-ES"/>
        </w:rPr>
        <w:t xml:space="preserve"> encuentre la investigación del delito de retención y sustracción de personas menores de edad o de que no tiene la capacidad para comprender el significado del hecho, </w:t>
      </w:r>
      <w:r w:rsidR="00EB774D" w:rsidRPr="00871343">
        <w:rPr>
          <w:rFonts w:ascii="Arial" w:hAnsi="Arial" w:cs="Arial"/>
          <w:sz w:val="28"/>
          <w:szCs w:val="28"/>
          <w:lang w:val="es-ES"/>
        </w:rPr>
        <w:t xml:space="preserve">así como del incumplimiento de obligaciones alimenticias </w:t>
      </w:r>
      <w:r w:rsidRPr="00871343">
        <w:rPr>
          <w:rFonts w:ascii="Arial" w:hAnsi="Arial" w:cs="Arial"/>
          <w:sz w:val="28"/>
          <w:szCs w:val="28"/>
          <w:lang w:val="es-ES"/>
        </w:rPr>
        <w:t>se r</w:t>
      </w:r>
      <w:r w:rsidRPr="005B77C2">
        <w:rPr>
          <w:rFonts w:ascii="Arial" w:hAnsi="Arial" w:cs="Arial"/>
          <w:sz w:val="28"/>
          <w:szCs w:val="28"/>
          <w:lang w:val="es-ES"/>
        </w:rPr>
        <w:t>ealicen sin demora las diligencias necesarias para la integración de las carpetas de investigación y se ejerza la acción penal en contra de las personas probablemente responsables, a fin de hacer prevalecer el interés superior de la niñez.</w:t>
      </w:r>
    </w:p>
    <w:p w14:paraId="5D26FBAF" w14:textId="77777777" w:rsidR="003A234E" w:rsidRPr="005B77C2" w:rsidRDefault="003A234E" w:rsidP="00073BFC">
      <w:pPr>
        <w:autoSpaceDE w:val="0"/>
        <w:autoSpaceDN w:val="0"/>
        <w:adjustRightInd w:val="0"/>
        <w:spacing w:after="160" w:line="360" w:lineRule="auto"/>
        <w:ind w:right="-234"/>
        <w:jc w:val="both"/>
        <w:rPr>
          <w:rFonts w:ascii="Arial" w:hAnsi="Arial" w:cs="Arial"/>
          <w:b/>
          <w:bCs/>
          <w:color w:val="000000"/>
          <w:sz w:val="28"/>
          <w:szCs w:val="28"/>
          <w:lang w:val="es-ES"/>
        </w:rPr>
      </w:pPr>
    </w:p>
    <w:p w14:paraId="62D2B536" w14:textId="7F7C4318" w:rsidR="00ED3EE1" w:rsidRPr="005B77C2" w:rsidRDefault="00ED3EE1" w:rsidP="00073BFC">
      <w:pPr>
        <w:autoSpaceDE w:val="0"/>
        <w:autoSpaceDN w:val="0"/>
        <w:adjustRightInd w:val="0"/>
        <w:spacing w:after="160" w:line="360" w:lineRule="auto"/>
        <w:ind w:right="-234"/>
        <w:jc w:val="both"/>
        <w:rPr>
          <w:rFonts w:ascii="Arial" w:hAnsi="Arial" w:cs="Arial"/>
          <w:color w:val="000000"/>
          <w:sz w:val="28"/>
          <w:szCs w:val="28"/>
          <w:lang w:val="es-ES"/>
        </w:rPr>
      </w:pPr>
      <w:r w:rsidRPr="005B77C2">
        <w:rPr>
          <w:rFonts w:ascii="Arial" w:hAnsi="Arial" w:cs="Arial"/>
          <w:b/>
          <w:bCs/>
          <w:color w:val="000000"/>
          <w:sz w:val="28"/>
          <w:szCs w:val="28"/>
          <w:lang w:val="es-ES"/>
        </w:rPr>
        <w:t>Económico.</w:t>
      </w:r>
      <w:r w:rsidRPr="005B77C2">
        <w:rPr>
          <w:rFonts w:ascii="Arial" w:hAnsi="Arial" w:cs="Arial"/>
          <w:color w:val="000000"/>
          <w:sz w:val="28"/>
          <w:szCs w:val="28"/>
          <w:lang w:val="es-ES"/>
        </w:rPr>
        <w:t xml:space="preserve"> Aprobado que sea, túrnese a la Secretaría para que elabore la Minuta de Acuerdo correspondiente.  </w:t>
      </w:r>
    </w:p>
    <w:p w14:paraId="487EB455" w14:textId="77777777" w:rsidR="00ED3EE1" w:rsidRPr="005B77C2" w:rsidRDefault="00ED3EE1" w:rsidP="00073BFC">
      <w:pPr>
        <w:autoSpaceDE w:val="0"/>
        <w:autoSpaceDN w:val="0"/>
        <w:adjustRightInd w:val="0"/>
        <w:spacing w:line="360" w:lineRule="auto"/>
        <w:ind w:right="-234"/>
        <w:jc w:val="both"/>
        <w:rPr>
          <w:rFonts w:ascii="Arial" w:hAnsi="Arial" w:cs="Arial"/>
          <w:color w:val="000000"/>
          <w:sz w:val="28"/>
          <w:szCs w:val="28"/>
          <w:lang w:val="es-ES"/>
        </w:rPr>
      </w:pPr>
    </w:p>
    <w:p w14:paraId="3FD8F7F2" w14:textId="4642D149" w:rsidR="00ED3EE1" w:rsidRPr="005B77C2" w:rsidRDefault="00ED3EE1" w:rsidP="00073BFC">
      <w:pPr>
        <w:autoSpaceDE w:val="0"/>
        <w:autoSpaceDN w:val="0"/>
        <w:adjustRightInd w:val="0"/>
        <w:spacing w:line="360" w:lineRule="auto"/>
        <w:ind w:right="-234"/>
        <w:jc w:val="both"/>
        <w:rPr>
          <w:rFonts w:ascii="Arial" w:hAnsi="Arial" w:cs="Arial"/>
          <w:color w:val="000000"/>
          <w:sz w:val="28"/>
          <w:szCs w:val="28"/>
          <w:lang w:val="es-ES"/>
        </w:rPr>
      </w:pPr>
      <w:r w:rsidRPr="005B77C2">
        <w:rPr>
          <w:rFonts w:ascii="Arial" w:hAnsi="Arial" w:cs="Arial"/>
          <w:b/>
          <w:bCs/>
          <w:color w:val="000000"/>
          <w:sz w:val="28"/>
          <w:szCs w:val="28"/>
          <w:lang w:val="es-ES"/>
        </w:rPr>
        <w:t>D A D O</w:t>
      </w:r>
      <w:r w:rsidRPr="005B77C2">
        <w:rPr>
          <w:rFonts w:ascii="Arial" w:hAnsi="Arial" w:cs="Arial"/>
          <w:color w:val="000000"/>
          <w:sz w:val="28"/>
          <w:szCs w:val="28"/>
          <w:lang w:val="es-ES"/>
        </w:rPr>
        <w:t xml:space="preserve"> en Sesión Virtual y/o de Acceso Remoto del Poder Legislativo de Chihuahua, a los </w:t>
      </w:r>
      <w:r w:rsidR="00E8270F" w:rsidRPr="005B77C2">
        <w:rPr>
          <w:rFonts w:ascii="Arial" w:hAnsi="Arial" w:cs="Arial"/>
          <w:color w:val="000000"/>
          <w:sz w:val="28"/>
          <w:szCs w:val="28"/>
          <w:lang w:val="es-ES"/>
        </w:rPr>
        <w:t>29</w:t>
      </w:r>
      <w:r w:rsidRPr="005B77C2">
        <w:rPr>
          <w:rFonts w:ascii="Arial" w:hAnsi="Arial" w:cs="Arial"/>
          <w:color w:val="000000"/>
          <w:sz w:val="28"/>
          <w:szCs w:val="28"/>
          <w:lang w:val="es-ES"/>
        </w:rPr>
        <w:t xml:space="preserve"> días del mes de </w:t>
      </w:r>
      <w:r w:rsidR="000B40AD" w:rsidRPr="005B77C2">
        <w:rPr>
          <w:rFonts w:ascii="Arial" w:hAnsi="Arial" w:cs="Arial"/>
          <w:color w:val="000000"/>
          <w:sz w:val="28"/>
          <w:szCs w:val="28"/>
          <w:lang w:val="es-ES"/>
        </w:rPr>
        <w:t>marzo</w:t>
      </w:r>
      <w:r w:rsidRPr="005B77C2">
        <w:rPr>
          <w:rFonts w:ascii="Arial" w:hAnsi="Arial" w:cs="Arial"/>
          <w:color w:val="000000"/>
          <w:sz w:val="28"/>
          <w:szCs w:val="28"/>
          <w:lang w:val="es-ES"/>
        </w:rPr>
        <w:t xml:space="preserve"> del año dos mil veintiuno. </w:t>
      </w:r>
    </w:p>
    <w:p w14:paraId="01ACDB4E" w14:textId="77777777" w:rsidR="00ED3EE1" w:rsidRPr="005B77C2" w:rsidRDefault="00ED3EE1" w:rsidP="00073BFC">
      <w:pPr>
        <w:autoSpaceDE w:val="0"/>
        <w:autoSpaceDN w:val="0"/>
        <w:adjustRightInd w:val="0"/>
        <w:spacing w:after="160" w:line="360" w:lineRule="auto"/>
        <w:ind w:right="-234"/>
        <w:jc w:val="both"/>
        <w:rPr>
          <w:rFonts w:ascii="Arial" w:hAnsi="Arial" w:cs="Arial"/>
          <w:color w:val="000000"/>
          <w:sz w:val="28"/>
          <w:szCs w:val="28"/>
          <w:lang w:val="es-ES"/>
        </w:rPr>
      </w:pPr>
    </w:p>
    <w:p w14:paraId="5F65F163" w14:textId="77777777" w:rsidR="00ED3EE1" w:rsidRPr="005B77C2" w:rsidRDefault="00ED3EE1" w:rsidP="00073BFC">
      <w:pPr>
        <w:autoSpaceDE w:val="0"/>
        <w:autoSpaceDN w:val="0"/>
        <w:adjustRightInd w:val="0"/>
        <w:spacing w:after="160" w:line="259" w:lineRule="auto"/>
        <w:ind w:right="-234"/>
        <w:jc w:val="center"/>
        <w:rPr>
          <w:rFonts w:ascii="Arial" w:hAnsi="Arial" w:cs="Arial"/>
          <w:b/>
          <w:bCs/>
          <w:color w:val="000000"/>
          <w:sz w:val="28"/>
          <w:szCs w:val="28"/>
          <w:lang w:val="es-ES"/>
        </w:rPr>
      </w:pPr>
      <w:r w:rsidRPr="005B77C2">
        <w:rPr>
          <w:rFonts w:ascii="Arial" w:hAnsi="Arial" w:cs="Arial"/>
          <w:b/>
          <w:bCs/>
          <w:color w:val="000000"/>
          <w:sz w:val="28"/>
          <w:szCs w:val="28"/>
          <w:lang w:val="es-ES"/>
        </w:rPr>
        <w:t>ATENTAMENTE</w:t>
      </w:r>
    </w:p>
    <w:p w14:paraId="64EA49B1" w14:textId="77777777" w:rsidR="00ED3EE1" w:rsidRPr="005B77C2" w:rsidRDefault="00ED3EE1" w:rsidP="00337930">
      <w:pPr>
        <w:autoSpaceDE w:val="0"/>
        <w:autoSpaceDN w:val="0"/>
        <w:adjustRightInd w:val="0"/>
        <w:spacing w:after="160" w:line="259" w:lineRule="auto"/>
        <w:ind w:right="-234"/>
        <w:jc w:val="center"/>
        <w:rPr>
          <w:rFonts w:ascii="Arial" w:hAnsi="Arial" w:cs="Arial"/>
          <w:color w:val="000000"/>
          <w:sz w:val="28"/>
          <w:szCs w:val="28"/>
          <w:lang w:val="es-ES"/>
        </w:rPr>
      </w:pPr>
    </w:p>
    <w:p w14:paraId="2A8F8CE5" w14:textId="77777777" w:rsidR="00337930"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p>
    <w:tbl>
      <w:tblPr>
        <w:tblStyle w:val="Tablaconcuadrcula"/>
        <w:tblW w:w="10206" w:type="dxa"/>
        <w:tblInd w:w="-743" w:type="dxa"/>
        <w:tblLook w:val="04A0" w:firstRow="1" w:lastRow="0" w:firstColumn="1" w:lastColumn="0" w:noHBand="0" w:noVBand="1"/>
      </w:tblPr>
      <w:tblGrid>
        <w:gridCol w:w="5175"/>
        <w:gridCol w:w="5031"/>
      </w:tblGrid>
      <w:tr w:rsidR="00337930" w:rsidRPr="005B77C2" w14:paraId="7425F936" w14:textId="77777777" w:rsidTr="00337930">
        <w:trPr>
          <w:trHeight w:val="647"/>
        </w:trPr>
        <w:tc>
          <w:tcPr>
            <w:tcW w:w="10206" w:type="dxa"/>
            <w:gridSpan w:val="2"/>
            <w:tcBorders>
              <w:top w:val="nil"/>
              <w:left w:val="nil"/>
              <w:bottom w:val="nil"/>
              <w:right w:val="nil"/>
            </w:tcBorders>
          </w:tcPr>
          <w:p w14:paraId="6F1AD9E4" w14:textId="563D28D2" w:rsidR="00337930"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BLANCA GÁMEZ GUTIÉRREZ</w:t>
            </w:r>
          </w:p>
        </w:tc>
      </w:tr>
      <w:tr w:rsidR="00337930" w:rsidRPr="005B77C2" w14:paraId="0C2F622D" w14:textId="77777777" w:rsidTr="00337930">
        <w:trPr>
          <w:trHeight w:val="676"/>
        </w:trPr>
        <w:tc>
          <w:tcPr>
            <w:tcW w:w="5175" w:type="dxa"/>
            <w:tcBorders>
              <w:top w:val="nil"/>
              <w:left w:val="nil"/>
              <w:bottom w:val="nil"/>
              <w:right w:val="nil"/>
            </w:tcBorders>
          </w:tcPr>
          <w:p w14:paraId="601D0335" w14:textId="0353F46F"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46D4E844"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5DBA06D6" w14:textId="364DF410" w:rsidR="008741A7" w:rsidRPr="005B77C2"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r w:rsidRPr="005B77C2">
              <w:rPr>
                <w:rFonts w:ascii="Arial" w:hAnsi="Arial" w:cs="Arial"/>
                <w:b/>
                <w:bCs/>
                <w:color w:val="000000"/>
                <w:sz w:val="28"/>
                <w:szCs w:val="28"/>
                <w:lang w:val="es-ES"/>
              </w:rPr>
              <w:t>DIP. JESÚS VILLARREAL MACÍAS</w:t>
            </w:r>
          </w:p>
        </w:tc>
        <w:tc>
          <w:tcPr>
            <w:tcW w:w="5031" w:type="dxa"/>
            <w:tcBorders>
              <w:top w:val="nil"/>
              <w:left w:val="nil"/>
              <w:bottom w:val="nil"/>
              <w:right w:val="nil"/>
            </w:tcBorders>
          </w:tcPr>
          <w:p w14:paraId="5410F62C" w14:textId="70DF5D68"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440F546B"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44A5154F" w14:textId="4F415752"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PATRICIA GLORIA JURADO</w:t>
            </w:r>
          </w:p>
        </w:tc>
      </w:tr>
      <w:tr w:rsidR="00337930" w:rsidRPr="005B77C2" w14:paraId="3BEF94CB" w14:textId="77777777" w:rsidTr="00337930">
        <w:trPr>
          <w:trHeight w:val="647"/>
        </w:trPr>
        <w:tc>
          <w:tcPr>
            <w:tcW w:w="5175" w:type="dxa"/>
            <w:tcBorders>
              <w:top w:val="nil"/>
              <w:left w:val="nil"/>
              <w:bottom w:val="nil"/>
              <w:right w:val="nil"/>
            </w:tcBorders>
          </w:tcPr>
          <w:p w14:paraId="29C0E1BC" w14:textId="1B266D9B"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2C4799E4"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427F2A6E" w14:textId="6284D712" w:rsidR="008741A7" w:rsidRPr="005B77C2"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r w:rsidRPr="005B77C2">
              <w:rPr>
                <w:rFonts w:ascii="Arial" w:hAnsi="Arial" w:cs="Arial"/>
                <w:b/>
                <w:bCs/>
                <w:color w:val="000000"/>
                <w:sz w:val="28"/>
                <w:szCs w:val="28"/>
                <w:lang w:val="es-ES"/>
              </w:rPr>
              <w:t>DIP. GEORGINA ALEJANDR</w:t>
            </w:r>
            <w:r w:rsidR="00191EA8">
              <w:rPr>
                <w:rFonts w:ascii="Arial" w:hAnsi="Arial" w:cs="Arial"/>
                <w:b/>
                <w:bCs/>
                <w:color w:val="000000"/>
                <w:sz w:val="28"/>
                <w:szCs w:val="28"/>
                <w:lang w:val="es-ES"/>
              </w:rPr>
              <w:t xml:space="preserve"> </w:t>
            </w:r>
            <w:r w:rsidRPr="005B77C2">
              <w:rPr>
                <w:rFonts w:ascii="Arial" w:hAnsi="Arial" w:cs="Arial"/>
                <w:b/>
                <w:bCs/>
                <w:color w:val="000000"/>
                <w:sz w:val="28"/>
                <w:szCs w:val="28"/>
                <w:lang w:val="es-ES"/>
              </w:rPr>
              <w:t>BUJANDA RÍOS</w:t>
            </w:r>
          </w:p>
        </w:tc>
        <w:tc>
          <w:tcPr>
            <w:tcW w:w="5031" w:type="dxa"/>
            <w:tcBorders>
              <w:top w:val="nil"/>
              <w:left w:val="nil"/>
              <w:bottom w:val="nil"/>
              <w:right w:val="nil"/>
            </w:tcBorders>
          </w:tcPr>
          <w:p w14:paraId="67A0A46A" w14:textId="51E79DB6"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3D9A3FCF"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238B8EBC" w14:textId="6798CC32"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JORGE CARLOS SOTO PRIETO</w:t>
            </w:r>
          </w:p>
        </w:tc>
      </w:tr>
      <w:tr w:rsidR="00337930" w:rsidRPr="005B77C2" w14:paraId="1C9F78BB" w14:textId="77777777" w:rsidTr="00337930">
        <w:trPr>
          <w:trHeight w:val="647"/>
        </w:trPr>
        <w:tc>
          <w:tcPr>
            <w:tcW w:w="5175" w:type="dxa"/>
            <w:tcBorders>
              <w:top w:val="nil"/>
              <w:left w:val="nil"/>
              <w:bottom w:val="nil"/>
              <w:right w:val="nil"/>
            </w:tcBorders>
          </w:tcPr>
          <w:p w14:paraId="18D05C6A" w14:textId="618EC93B"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3DCABEE4"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4B1549FB" w14:textId="4E30DC32"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MIGUEL FRANCISCO LA TORRE SÁENZ</w:t>
            </w:r>
          </w:p>
        </w:tc>
        <w:tc>
          <w:tcPr>
            <w:tcW w:w="5031" w:type="dxa"/>
            <w:tcBorders>
              <w:top w:val="nil"/>
              <w:left w:val="nil"/>
              <w:bottom w:val="nil"/>
              <w:right w:val="nil"/>
            </w:tcBorders>
          </w:tcPr>
          <w:p w14:paraId="2664F027" w14:textId="2609FE3B"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686AE942"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0AC40278" w14:textId="1EB38A3A"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CARMEN ROCÍO GONZÁLEZZ ALONSO</w:t>
            </w:r>
          </w:p>
        </w:tc>
      </w:tr>
      <w:tr w:rsidR="00337930" w:rsidRPr="005B77C2" w14:paraId="680F41D3" w14:textId="77777777" w:rsidTr="00337930">
        <w:trPr>
          <w:trHeight w:val="647"/>
        </w:trPr>
        <w:tc>
          <w:tcPr>
            <w:tcW w:w="5175" w:type="dxa"/>
            <w:tcBorders>
              <w:top w:val="nil"/>
              <w:left w:val="nil"/>
              <w:bottom w:val="nil"/>
              <w:right w:val="nil"/>
            </w:tcBorders>
          </w:tcPr>
          <w:p w14:paraId="095DC5FD" w14:textId="68838249"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182A0749"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173C86D0" w14:textId="0D77088C"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JESÚS ALBERTO VALENCIANO GARCÍA</w:t>
            </w:r>
          </w:p>
        </w:tc>
        <w:tc>
          <w:tcPr>
            <w:tcW w:w="5031" w:type="dxa"/>
            <w:tcBorders>
              <w:top w:val="nil"/>
              <w:left w:val="nil"/>
              <w:bottom w:val="nil"/>
              <w:right w:val="nil"/>
            </w:tcBorders>
          </w:tcPr>
          <w:p w14:paraId="6D8128C4" w14:textId="1F662A0D"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2D6806D8"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080CA47F" w14:textId="56DC85B0"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LUIS ALBERTO AGUILAR LOZOYA</w:t>
            </w:r>
          </w:p>
        </w:tc>
      </w:tr>
      <w:tr w:rsidR="00337930" w:rsidRPr="005B77C2" w14:paraId="6F3AB76B" w14:textId="77777777" w:rsidTr="00337930">
        <w:trPr>
          <w:trHeight w:val="676"/>
        </w:trPr>
        <w:tc>
          <w:tcPr>
            <w:tcW w:w="5175" w:type="dxa"/>
            <w:tcBorders>
              <w:top w:val="nil"/>
              <w:left w:val="nil"/>
              <w:bottom w:val="nil"/>
              <w:right w:val="nil"/>
            </w:tcBorders>
          </w:tcPr>
          <w:p w14:paraId="0F05C757" w14:textId="0ADB694F"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1E63B133"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48F4A7CC" w14:textId="08695821" w:rsidR="008741A7" w:rsidRPr="005B77C2"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r w:rsidRPr="005B77C2">
              <w:rPr>
                <w:rFonts w:ascii="Arial" w:hAnsi="Arial" w:cs="Arial"/>
                <w:b/>
                <w:bCs/>
                <w:color w:val="000000"/>
                <w:sz w:val="28"/>
                <w:szCs w:val="28"/>
                <w:lang w:val="es-ES"/>
              </w:rPr>
              <w:t>DIP. FERNANDO ÁLVAREZ MONJE</w:t>
            </w:r>
          </w:p>
        </w:tc>
        <w:tc>
          <w:tcPr>
            <w:tcW w:w="5031" w:type="dxa"/>
            <w:tcBorders>
              <w:top w:val="nil"/>
              <w:left w:val="nil"/>
              <w:bottom w:val="nil"/>
              <w:right w:val="nil"/>
            </w:tcBorders>
          </w:tcPr>
          <w:p w14:paraId="6BBD09E1" w14:textId="7191BF86" w:rsidR="00337930" w:rsidRDefault="00337930"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7F6D7B40" w14:textId="77777777" w:rsidR="00FF640A" w:rsidRPr="005B77C2" w:rsidRDefault="00FF640A" w:rsidP="00337930">
            <w:pPr>
              <w:autoSpaceDE w:val="0"/>
              <w:autoSpaceDN w:val="0"/>
              <w:adjustRightInd w:val="0"/>
              <w:spacing w:after="160" w:line="259" w:lineRule="auto"/>
              <w:ind w:right="-234"/>
              <w:jc w:val="center"/>
              <w:rPr>
                <w:rFonts w:ascii="Arial" w:hAnsi="Arial" w:cs="Arial"/>
                <w:b/>
                <w:bCs/>
                <w:color w:val="000000"/>
                <w:sz w:val="28"/>
                <w:szCs w:val="28"/>
                <w:lang w:val="es-ES"/>
              </w:rPr>
            </w:pPr>
          </w:p>
          <w:p w14:paraId="6CD62AF4" w14:textId="55731E37" w:rsidR="008741A7" w:rsidRPr="005B77C2" w:rsidRDefault="00337930" w:rsidP="00337930">
            <w:pPr>
              <w:autoSpaceDE w:val="0"/>
              <w:autoSpaceDN w:val="0"/>
              <w:adjustRightInd w:val="0"/>
              <w:spacing w:after="160" w:line="259" w:lineRule="auto"/>
              <w:ind w:right="-234"/>
              <w:jc w:val="center"/>
              <w:rPr>
                <w:rFonts w:ascii="Arial" w:hAnsi="Arial" w:cs="Arial"/>
                <w:color w:val="000000"/>
                <w:sz w:val="28"/>
                <w:szCs w:val="28"/>
                <w:lang w:val="es-ES"/>
              </w:rPr>
            </w:pPr>
            <w:r w:rsidRPr="005B77C2">
              <w:rPr>
                <w:rFonts w:ascii="Arial" w:hAnsi="Arial" w:cs="Arial"/>
                <w:b/>
                <w:bCs/>
                <w:color w:val="000000"/>
                <w:sz w:val="28"/>
                <w:szCs w:val="28"/>
                <w:lang w:val="es-ES"/>
              </w:rPr>
              <w:t>DIP. MARISELA TERRAZAS MUÑOZ</w:t>
            </w:r>
          </w:p>
        </w:tc>
      </w:tr>
    </w:tbl>
    <w:p w14:paraId="0B19FD45" w14:textId="77777777" w:rsidR="00ED3EE1" w:rsidRPr="005B77C2" w:rsidRDefault="00ED3EE1" w:rsidP="00073BFC">
      <w:pPr>
        <w:autoSpaceDE w:val="0"/>
        <w:autoSpaceDN w:val="0"/>
        <w:adjustRightInd w:val="0"/>
        <w:spacing w:after="160" w:line="259" w:lineRule="auto"/>
        <w:ind w:right="-234"/>
        <w:jc w:val="both"/>
        <w:rPr>
          <w:rFonts w:ascii="Arial" w:hAnsi="Arial" w:cs="Arial"/>
          <w:color w:val="000000"/>
          <w:sz w:val="28"/>
          <w:szCs w:val="28"/>
          <w:lang w:val="es-ES"/>
        </w:rPr>
      </w:pPr>
    </w:p>
    <w:p w14:paraId="3524A8BB" w14:textId="6EDBEBF1" w:rsidR="00ED3EE1" w:rsidRPr="005B77C2" w:rsidRDefault="00ED3EE1" w:rsidP="00073BFC">
      <w:pPr>
        <w:autoSpaceDE w:val="0"/>
        <w:autoSpaceDN w:val="0"/>
        <w:adjustRightInd w:val="0"/>
        <w:spacing w:after="160" w:line="259" w:lineRule="auto"/>
        <w:ind w:right="-234"/>
        <w:jc w:val="both"/>
        <w:rPr>
          <w:rFonts w:ascii="Arial" w:hAnsi="Arial" w:cs="Arial"/>
          <w:color w:val="000000"/>
          <w:sz w:val="28"/>
          <w:szCs w:val="28"/>
          <w:lang w:val="es-ES"/>
        </w:rPr>
      </w:pPr>
    </w:p>
    <w:sectPr w:rsidR="00ED3EE1" w:rsidRPr="005B77C2" w:rsidSect="00337930">
      <w:headerReference w:type="default" r:id="rId8"/>
      <w:footerReference w:type="even" r:id="rId9"/>
      <w:footerReference w:type="default" r:id="rId10"/>
      <w:pgSz w:w="12240" w:h="15840"/>
      <w:pgMar w:top="2336"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7697" w14:textId="77777777" w:rsidR="004345E4" w:rsidRDefault="004345E4" w:rsidP="00ED3EE1">
      <w:r>
        <w:separator/>
      </w:r>
    </w:p>
  </w:endnote>
  <w:endnote w:type="continuationSeparator" w:id="0">
    <w:p w14:paraId="074B5FA3" w14:textId="77777777" w:rsidR="004345E4" w:rsidRDefault="004345E4" w:rsidP="00ED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58225665"/>
      <w:docPartObj>
        <w:docPartGallery w:val="Page Numbers (Bottom of Page)"/>
        <w:docPartUnique/>
      </w:docPartObj>
    </w:sdtPr>
    <w:sdtEndPr>
      <w:rPr>
        <w:rStyle w:val="Nmerodepgina"/>
      </w:rPr>
    </w:sdtEndPr>
    <w:sdtContent>
      <w:p w14:paraId="5EE131C1" w14:textId="7CDD3DB2" w:rsidR="002E6B84" w:rsidRDefault="002E6B84" w:rsidP="00476FC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26142F" w14:textId="77777777" w:rsidR="002E6B84" w:rsidRDefault="002E6B84" w:rsidP="006A4F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36517842"/>
      <w:docPartObj>
        <w:docPartGallery w:val="Page Numbers (Bottom of Page)"/>
        <w:docPartUnique/>
      </w:docPartObj>
    </w:sdtPr>
    <w:sdtEndPr>
      <w:rPr>
        <w:rStyle w:val="Nmerodepgina"/>
      </w:rPr>
    </w:sdtEndPr>
    <w:sdtContent>
      <w:p w14:paraId="1F7E9A76" w14:textId="26EE1271" w:rsidR="002E6B84" w:rsidRDefault="002E6B84" w:rsidP="00476FC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95517">
          <w:rPr>
            <w:rStyle w:val="Nmerodepgina"/>
            <w:noProof/>
          </w:rPr>
          <w:t>11</w:t>
        </w:r>
        <w:r>
          <w:rPr>
            <w:rStyle w:val="Nmerodepgina"/>
          </w:rPr>
          <w:fldChar w:fldCharType="end"/>
        </w:r>
      </w:p>
    </w:sdtContent>
  </w:sdt>
  <w:p w14:paraId="0B002455" w14:textId="77777777" w:rsidR="002E6B84" w:rsidRDefault="002E6B84" w:rsidP="006A4F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C61E" w14:textId="77777777" w:rsidR="004345E4" w:rsidRDefault="004345E4" w:rsidP="00ED3EE1">
      <w:r>
        <w:separator/>
      </w:r>
    </w:p>
  </w:footnote>
  <w:footnote w:type="continuationSeparator" w:id="0">
    <w:p w14:paraId="045B9074" w14:textId="77777777" w:rsidR="004345E4" w:rsidRDefault="004345E4" w:rsidP="00ED3EE1">
      <w:r>
        <w:continuationSeparator/>
      </w:r>
    </w:p>
  </w:footnote>
  <w:footnote w:id="1">
    <w:p w14:paraId="3D8F0D9E" w14:textId="77777777" w:rsidR="002E6B84" w:rsidRPr="006D672A" w:rsidRDefault="002E6B84" w:rsidP="00B73707">
      <w:pPr>
        <w:pStyle w:val="Textonotapie"/>
        <w:rPr>
          <w:lang w:val="es-ES"/>
        </w:rPr>
      </w:pPr>
      <w:r>
        <w:rPr>
          <w:rStyle w:val="Refdenotaalpie"/>
        </w:rPr>
        <w:footnoteRef/>
      </w:r>
      <w:r>
        <w:t xml:space="preserve"> </w:t>
      </w:r>
      <w:r>
        <w:rPr>
          <w:lang w:val="es-ES"/>
        </w:rPr>
        <w:t>Código de procedimientos Familiares del Estado de Chihuahua, publicado en el Periódico Oficial del Estado, el día 23 de julio de 2014, bajo el numero 59, articulo 2.</w:t>
      </w:r>
    </w:p>
  </w:footnote>
  <w:footnote w:id="2">
    <w:p w14:paraId="340A3D51" w14:textId="77777777" w:rsidR="002E6B84" w:rsidRPr="0077280F" w:rsidRDefault="002E6B84" w:rsidP="00B73707">
      <w:pPr>
        <w:pStyle w:val="Textonotapie"/>
        <w:jc w:val="both"/>
        <w:rPr>
          <w:lang w:val="es-ES"/>
        </w:rPr>
      </w:pPr>
      <w:r>
        <w:rPr>
          <w:rStyle w:val="Refdenotaalpie"/>
        </w:rPr>
        <w:footnoteRef/>
      </w:r>
      <w:r>
        <w:t xml:space="preserve"> </w:t>
      </w:r>
      <w:r>
        <w:rPr>
          <w:lang w:val="es-ES"/>
        </w:rPr>
        <w:t xml:space="preserve">Tesis: I.3o.C.398 C. Gaceta del Semanario Judicial de la Federación. Decima Época. Libro 73, Tomo II, página 1034, diciembre de 2019. Registro 2021214. </w:t>
      </w:r>
    </w:p>
  </w:footnote>
  <w:footnote w:id="3">
    <w:p w14:paraId="07DF1AE1" w14:textId="77777777" w:rsidR="002E6B84" w:rsidRPr="00270D08" w:rsidRDefault="002E6B84" w:rsidP="00B73707">
      <w:pPr>
        <w:pStyle w:val="Textonotapie"/>
        <w:jc w:val="both"/>
        <w:rPr>
          <w:lang w:val="es-ES"/>
        </w:rPr>
      </w:pPr>
      <w:r>
        <w:rPr>
          <w:rStyle w:val="Refdenotaalpie"/>
        </w:rPr>
        <w:footnoteRef/>
      </w:r>
      <w:r>
        <w:t xml:space="preserve"> </w:t>
      </w:r>
      <w:r>
        <w:rPr>
          <w:lang w:val="es-ES"/>
        </w:rPr>
        <w:t>Tesis: XVII.1o.C.T.36 C. Gaceta del semanario Judicial de la Federación. Decima Época. Libro 78, Tomo II, Pagina 977, septiembre de 2020. Registro 2022082.</w:t>
      </w:r>
    </w:p>
  </w:footnote>
  <w:footnote w:id="4">
    <w:p w14:paraId="1516E409" w14:textId="77777777" w:rsidR="002E6B84" w:rsidRPr="008141AC" w:rsidRDefault="002E6B84" w:rsidP="00B73707">
      <w:pPr>
        <w:pStyle w:val="Textonotapie"/>
        <w:jc w:val="both"/>
        <w:rPr>
          <w:lang w:val="es-ES"/>
        </w:rPr>
      </w:pPr>
      <w:r>
        <w:rPr>
          <w:rStyle w:val="Refdenotaalpie"/>
        </w:rPr>
        <w:footnoteRef/>
      </w:r>
      <w:r>
        <w:t xml:space="preserve"> </w:t>
      </w:r>
      <w:r>
        <w:rPr>
          <w:lang w:val="es-ES"/>
        </w:rPr>
        <w:t>Tesis: 1a. CXLII/2007. Semanario Judicial de la Federación y su Gaceta. Novena época. Tomo XXVI, pagina 260, julio de 2207. Registro 172050.</w:t>
      </w:r>
    </w:p>
  </w:footnote>
  <w:footnote w:id="5">
    <w:p w14:paraId="2A36ECE3" w14:textId="77777777" w:rsidR="002E6B84" w:rsidRPr="005B28FF" w:rsidRDefault="002E6B84" w:rsidP="00B73707">
      <w:pPr>
        <w:pStyle w:val="Textonotapie"/>
        <w:jc w:val="both"/>
        <w:rPr>
          <w:lang w:val="es-ES"/>
        </w:rPr>
      </w:pPr>
      <w:r>
        <w:rPr>
          <w:rStyle w:val="Refdenotaalpie"/>
        </w:rPr>
        <w:footnoteRef/>
      </w:r>
      <w:r>
        <w:t xml:space="preserve"> </w:t>
      </w:r>
      <w:r>
        <w:rPr>
          <w:lang w:val="es-ES"/>
        </w:rPr>
        <w:t xml:space="preserve">Convención sobre los Derechos del Niño. Ratificada por el Estado mexicano y publicada en el Diario Oficial de la Federación el 25 de enero de 1991. Artículos 4o, 5o, 7o y 8o.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2F5F" w14:textId="3E866576" w:rsidR="002E6B84" w:rsidRPr="00337930" w:rsidRDefault="002E6B84" w:rsidP="00ED3EE1">
    <w:pPr>
      <w:pStyle w:val="Encabezado"/>
      <w:jc w:val="right"/>
      <w:rPr>
        <w:rFonts w:ascii="Arabic Typesetting" w:hAnsi="Arabic Typesetting" w:cs="Arabic Typesetting"/>
        <w:i/>
        <w:sz w:val="20"/>
        <w:szCs w:val="20"/>
      </w:rPr>
    </w:pPr>
    <w:r w:rsidRPr="00337930">
      <w:rPr>
        <w:rFonts w:ascii="Arabic Typesetting" w:hAnsi="Arabic Typesetting" w:cs="Arabic Typesetting"/>
        <w:i/>
        <w:noProof/>
        <w:sz w:val="20"/>
        <w:szCs w:val="20"/>
        <w:lang w:eastAsia="es-MX"/>
      </w:rPr>
      <w:drawing>
        <wp:anchor distT="0" distB="0" distL="114300" distR="114300" simplePos="0" relativeHeight="251658240" behindDoc="0" locked="0" layoutInCell="1" allowOverlap="1" wp14:anchorId="1670B13B" wp14:editId="4B9E0EAE">
          <wp:simplePos x="0" y="0"/>
          <wp:positionH relativeFrom="margin">
            <wp:posOffset>-800100</wp:posOffset>
          </wp:positionH>
          <wp:positionV relativeFrom="margin">
            <wp:posOffset>-1381125</wp:posOffset>
          </wp:positionV>
          <wp:extent cx="1057275" cy="105727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Pr="00337930">
      <w:rPr>
        <w:rFonts w:ascii="Arabic Typesetting" w:hAnsi="Arabic Typesetting" w:cs="Arabic Typesetting"/>
        <w:i/>
        <w:sz w:val="20"/>
        <w:szCs w:val="20"/>
      </w:rPr>
      <w:t>“2021, Año del Bicentenario de la Consumación de la Independencia de México”</w:t>
    </w:r>
  </w:p>
  <w:p w14:paraId="5CE1F38D" w14:textId="77777777" w:rsidR="002E6B84" w:rsidRPr="00337930" w:rsidRDefault="002E6B84" w:rsidP="00ED3EE1">
    <w:pPr>
      <w:pStyle w:val="Encabezado"/>
      <w:jc w:val="right"/>
      <w:rPr>
        <w:rFonts w:ascii="Arabic Typesetting" w:hAnsi="Arabic Typesetting" w:cs="Arabic Typesetting"/>
        <w:i/>
        <w:sz w:val="20"/>
        <w:szCs w:val="20"/>
      </w:rPr>
    </w:pPr>
  </w:p>
  <w:p w14:paraId="63495039" w14:textId="7BA68698" w:rsidR="002E6B84" w:rsidRPr="00337930" w:rsidRDefault="002E6B84" w:rsidP="00ED3EE1">
    <w:pPr>
      <w:pStyle w:val="Encabezado"/>
      <w:jc w:val="right"/>
      <w:rPr>
        <w:rFonts w:ascii="Arabic Typesetting" w:hAnsi="Arabic Typesetting" w:cs="Arabic Typesetting"/>
        <w:i/>
        <w:sz w:val="20"/>
        <w:szCs w:val="20"/>
      </w:rPr>
    </w:pPr>
    <w:r w:rsidRPr="00337930">
      <w:rPr>
        <w:rFonts w:ascii="Arabic Typesetting" w:hAnsi="Arabic Typesetting" w:cs="Arabic Typesetting"/>
        <w:i/>
        <w:sz w:val="20"/>
        <w:szCs w:val="20"/>
      </w:rPr>
      <w:t xml:space="preserve"> “2021, Año de las Culturas del Norte”</w:t>
    </w:r>
  </w:p>
  <w:p w14:paraId="0DD4D5E6" w14:textId="35ABC96A" w:rsidR="002E6B84" w:rsidRDefault="002E6B84" w:rsidP="00ED3EE1">
    <w:pPr>
      <w:jc w:val="right"/>
      <w:rPr>
        <w:rFonts w:ascii="Times New Roman" w:eastAsia="Times New Roman" w:hAnsi="Times New Roman" w:cs="Times New Roman"/>
        <w:lang w:eastAsia="es-MX"/>
      </w:rPr>
    </w:pPr>
  </w:p>
  <w:p w14:paraId="1A5AAB78" w14:textId="599E92AE" w:rsidR="002E6B84" w:rsidRDefault="002E6B84" w:rsidP="00ED3EE1">
    <w:pPr>
      <w:ind w:left="-993"/>
      <w:rPr>
        <w:rFonts w:ascii="Times New Roman" w:eastAsia="Times New Roman" w:hAnsi="Times New Roman" w:cs="Times New Roman"/>
        <w:lang w:eastAsia="es-MX"/>
      </w:rPr>
    </w:pPr>
    <w:r w:rsidRPr="00ED3EE1">
      <w:rPr>
        <w:rFonts w:ascii="Times New Roman" w:eastAsia="Times New Roman" w:hAnsi="Times New Roman" w:cs="Times New Roman"/>
        <w:lang w:eastAsia="es-MX"/>
      </w:rPr>
      <w:fldChar w:fldCharType="begin"/>
    </w:r>
    <w:r w:rsidR="00785B10">
      <w:rPr>
        <w:rFonts w:ascii="Times New Roman" w:eastAsia="Times New Roman" w:hAnsi="Times New Roman" w:cs="Times New Roman"/>
        <w:lang w:eastAsia="es-MX"/>
      </w:rPr>
      <w:instrText xml:space="preserve"> INCLUDEPICTURE "C:\\var\\folders\\hq\\fg7yhx_97gv2l20vdwvpcphh0000gn\\T\\com.microsoft.Word\\WebArchiveCopyPasteTempFiles\\logoLXV.png" \* MERGEFORMAT </w:instrText>
    </w:r>
    <w:r w:rsidRPr="00ED3EE1">
      <w:rPr>
        <w:rFonts w:ascii="Times New Roman" w:eastAsia="Times New Roman" w:hAnsi="Times New Roman" w:cs="Times New Roman"/>
        <w:lang w:eastAsia="es-MX"/>
      </w:rPr>
      <w:fldChar w:fldCharType="end"/>
    </w:r>
  </w:p>
  <w:p w14:paraId="3DEB48AE" w14:textId="0B8C85E1" w:rsidR="002E6B84" w:rsidRPr="00ED3EE1" w:rsidRDefault="002E6B84" w:rsidP="00ED3EE1">
    <w:pPr>
      <w:rPr>
        <w:rFonts w:ascii="Times New Roman" w:eastAsia="Times New Roman" w:hAnsi="Times New Roman" w:cs="Times New Roman"/>
        <w:lang w:eastAsia="es-MX"/>
      </w:rPr>
    </w:pPr>
  </w:p>
  <w:p w14:paraId="72F561D0" w14:textId="77777777" w:rsidR="002E6B84" w:rsidRDefault="002E6B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E1"/>
    <w:rsid w:val="00062119"/>
    <w:rsid w:val="00073BFC"/>
    <w:rsid w:val="000930D6"/>
    <w:rsid w:val="000A350B"/>
    <w:rsid w:val="000B40AD"/>
    <w:rsid w:val="00141171"/>
    <w:rsid w:val="00191EA8"/>
    <w:rsid w:val="001B7ADC"/>
    <w:rsid w:val="00202B9F"/>
    <w:rsid w:val="0023444C"/>
    <w:rsid w:val="002D1371"/>
    <w:rsid w:val="002E6B84"/>
    <w:rsid w:val="002F59A3"/>
    <w:rsid w:val="00313394"/>
    <w:rsid w:val="00337930"/>
    <w:rsid w:val="003A234E"/>
    <w:rsid w:val="00402C8E"/>
    <w:rsid w:val="00405D48"/>
    <w:rsid w:val="004345E4"/>
    <w:rsid w:val="0046646B"/>
    <w:rsid w:val="004664B6"/>
    <w:rsid w:val="00476FC2"/>
    <w:rsid w:val="00497A41"/>
    <w:rsid w:val="00510D9D"/>
    <w:rsid w:val="005342E9"/>
    <w:rsid w:val="00585B4D"/>
    <w:rsid w:val="005B77C2"/>
    <w:rsid w:val="005F7936"/>
    <w:rsid w:val="006A4FB9"/>
    <w:rsid w:val="006B18BF"/>
    <w:rsid w:val="007069DB"/>
    <w:rsid w:val="00785B10"/>
    <w:rsid w:val="00820CF5"/>
    <w:rsid w:val="008356B7"/>
    <w:rsid w:val="00871343"/>
    <w:rsid w:val="008731DF"/>
    <w:rsid w:val="008741A7"/>
    <w:rsid w:val="009366A0"/>
    <w:rsid w:val="00982F81"/>
    <w:rsid w:val="009F08D2"/>
    <w:rsid w:val="00A06C8D"/>
    <w:rsid w:val="00A07153"/>
    <w:rsid w:val="00A174F7"/>
    <w:rsid w:val="00A95517"/>
    <w:rsid w:val="00B314CE"/>
    <w:rsid w:val="00B45E63"/>
    <w:rsid w:val="00B50D6A"/>
    <w:rsid w:val="00B56B0E"/>
    <w:rsid w:val="00B73707"/>
    <w:rsid w:val="00BF0E63"/>
    <w:rsid w:val="00C36AAA"/>
    <w:rsid w:val="00C76400"/>
    <w:rsid w:val="00C8022F"/>
    <w:rsid w:val="00CB2FB9"/>
    <w:rsid w:val="00DE2590"/>
    <w:rsid w:val="00E8270F"/>
    <w:rsid w:val="00E85580"/>
    <w:rsid w:val="00EB774D"/>
    <w:rsid w:val="00ED3EE1"/>
    <w:rsid w:val="00F5040B"/>
    <w:rsid w:val="00F873DC"/>
    <w:rsid w:val="00FF12D4"/>
    <w:rsid w:val="00FF64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B3374F"/>
  <w15:docId w15:val="{C2BABD31-A374-4747-BCA9-4ECA3858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EE1"/>
    <w:pPr>
      <w:tabs>
        <w:tab w:val="center" w:pos="4419"/>
        <w:tab w:val="right" w:pos="8838"/>
      </w:tabs>
    </w:pPr>
  </w:style>
  <w:style w:type="character" w:customStyle="1" w:styleId="EncabezadoCar">
    <w:name w:val="Encabezado Car"/>
    <w:basedOn w:val="Fuentedeprrafopredeter"/>
    <w:link w:val="Encabezado"/>
    <w:uiPriority w:val="99"/>
    <w:rsid w:val="00ED3EE1"/>
  </w:style>
  <w:style w:type="paragraph" w:styleId="Piedepgina">
    <w:name w:val="footer"/>
    <w:basedOn w:val="Normal"/>
    <w:link w:val="PiedepginaCar"/>
    <w:uiPriority w:val="99"/>
    <w:unhideWhenUsed/>
    <w:rsid w:val="00ED3EE1"/>
    <w:pPr>
      <w:tabs>
        <w:tab w:val="center" w:pos="4419"/>
        <w:tab w:val="right" w:pos="8838"/>
      </w:tabs>
    </w:pPr>
  </w:style>
  <w:style w:type="character" w:customStyle="1" w:styleId="PiedepginaCar">
    <w:name w:val="Pie de página Car"/>
    <w:basedOn w:val="Fuentedeprrafopredeter"/>
    <w:link w:val="Piedepgina"/>
    <w:uiPriority w:val="99"/>
    <w:rsid w:val="00ED3EE1"/>
  </w:style>
  <w:style w:type="table" w:styleId="Tablaconcuadrcula">
    <w:name w:val="Table Grid"/>
    <w:basedOn w:val="Tablanormal"/>
    <w:uiPriority w:val="39"/>
    <w:rsid w:val="0087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A4FB9"/>
  </w:style>
  <w:style w:type="paragraph" w:styleId="Textonotapie">
    <w:name w:val="footnote text"/>
    <w:basedOn w:val="Normal"/>
    <w:link w:val="TextonotapieCar"/>
    <w:uiPriority w:val="99"/>
    <w:semiHidden/>
    <w:unhideWhenUsed/>
    <w:rsid w:val="00B73707"/>
    <w:rPr>
      <w:sz w:val="20"/>
      <w:szCs w:val="20"/>
    </w:rPr>
  </w:style>
  <w:style w:type="character" w:customStyle="1" w:styleId="TextonotapieCar">
    <w:name w:val="Texto nota pie Car"/>
    <w:basedOn w:val="Fuentedeprrafopredeter"/>
    <w:link w:val="Textonotapie"/>
    <w:uiPriority w:val="99"/>
    <w:semiHidden/>
    <w:rsid w:val="00B73707"/>
    <w:rPr>
      <w:sz w:val="20"/>
      <w:szCs w:val="20"/>
    </w:rPr>
  </w:style>
  <w:style w:type="character" w:styleId="Refdenotaalpie">
    <w:name w:val="footnote reference"/>
    <w:basedOn w:val="Fuentedeprrafopredeter"/>
    <w:uiPriority w:val="99"/>
    <w:semiHidden/>
    <w:unhideWhenUsed/>
    <w:rsid w:val="00B73707"/>
    <w:rPr>
      <w:vertAlign w:val="superscript"/>
    </w:rPr>
  </w:style>
  <w:style w:type="character" w:styleId="Hipervnculo">
    <w:name w:val="Hyperlink"/>
    <w:basedOn w:val="Fuentedeprrafopredeter"/>
    <w:uiPriority w:val="99"/>
    <w:unhideWhenUsed/>
    <w:rsid w:val="00F5040B"/>
    <w:rPr>
      <w:color w:val="0563C1" w:themeColor="hyperlink"/>
      <w:u w:val="single"/>
    </w:rPr>
  </w:style>
  <w:style w:type="paragraph" w:styleId="Textodeglobo">
    <w:name w:val="Balloon Text"/>
    <w:basedOn w:val="Normal"/>
    <w:link w:val="TextodegloboCar"/>
    <w:uiPriority w:val="99"/>
    <w:semiHidden/>
    <w:unhideWhenUsed/>
    <w:rsid w:val="003379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9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B81E-C09A-4A14-85AA-9BB8A246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2075</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4</cp:revision>
  <dcterms:created xsi:type="dcterms:W3CDTF">2021-03-29T18:45:00Z</dcterms:created>
  <dcterms:modified xsi:type="dcterms:W3CDTF">2021-03-29T18:45:00Z</dcterms:modified>
</cp:coreProperties>
</file>