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7C" w:rsidRDefault="00E3227C">
      <w:pPr>
        <w:pStyle w:val="Normal1"/>
        <w:spacing w:after="0" w:line="360" w:lineRule="auto"/>
        <w:jc w:val="both"/>
        <w:rPr>
          <w:rFonts w:ascii="Century Gothic" w:eastAsia="Century Gothic" w:hAnsi="Century Gothic" w:cs="Century Gothic"/>
          <w:b/>
          <w:sz w:val="24"/>
          <w:szCs w:val="24"/>
        </w:rPr>
      </w:pPr>
    </w:p>
    <w:p w:rsidR="00E3227C" w:rsidRDefault="00E3227C">
      <w:pPr>
        <w:pStyle w:val="Normal1"/>
        <w:spacing w:after="0" w:line="360" w:lineRule="auto"/>
        <w:jc w:val="both"/>
        <w:rPr>
          <w:rFonts w:ascii="Century Gothic" w:eastAsia="Century Gothic" w:hAnsi="Century Gothic" w:cs="Century Gothic"/>
          <w:b/>
          <w:sz w:val="24"/>
          <w:szCs w:val="24"/>
        </w:rPr>
      </w:pP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rsidR="00E3227C" w:rsidRDefault="00E3227C">
      <w:pPr>
        <w:pStyle w:val="Normal1"/>
        <w:spacing w:after="0" w:line="360" w:lineRule="auto"/>
        <w:jc w:val="both"/>
        <w:rPr>
          <w:rFonts w:ascii="Century Gothic" w:eastAsia="Century Gothic" w:hAnsi="Century Gothic" w:cs="Century Gothic"/>
          <w:sz w:val="24"/>
          <w:szCs w:val="24"/>
        </w:rPr>
      </w:pPr>
    </w:p>
    <w:p w:rsidR="00E3227C" w:rsidRDefault="00E3227C">
      <w:pPr>
        <w:pStyle w:val="Normal1"/>
        <w:spacing w:after="0" w:line="360" w:lineRule="auto"/>
        <w:jc w:val="both"/>
        <w:rPr>
          <w:rFonts w:ascii="Century Gothic" w:eastAsia="Century Gothic" w:hAnsi="Century Gothic" w:cs="Century Gothic"/>
          <w:sz w:val="24"/>
          <w:szCs w:val="24"/>
        </w:rPr>
      </w:pP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sz w:val="24"/>
          <w:szCs w:val="24"/>
        </w:rPr>
        <w:t>, en mi carácter de Diputada a la Sexagésima Sexta Legislatura del Congreso del Estado de Chihuahua e integrante del Grupo Parlamentario del Partido Acción Nacional con fundamento en lo establecido p</w:t>
      </w:r>
      <w:bookmarkStart w:id="0" w:name="_GoBack"/>
      <w:bookmarkEnd w:id="0"/>
      <w:r>
        <w:rPr>
          <w:rFonts w:ascii="Century Gothic" w:eastAsia="Century Gothic" w:hAnsi="Century Gothic" w:cs="Century Gothic"/>
          <w:sz w:val="24"/>
          <w:szCs w:val="24"/>
        </w:rPr>
        <w:t xml:space="preserve">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sz w:val="24"/>
          <w:szCs w:val="24"/>
        </w:rPr>
        <w:t>Acuerdo</w:t>
      </w:r>
      <w:r w:rsidR="00A35426">
        <w:rPr>
          <w:rFonts w:ascii="Century Gothic" w:eastAsia="Century Gothic" w:hAnsi="Century Gothic" w:cs="Century Gothic"/>
          <w:b/>
          <w:sz w:val="24"/>
          <w:szCs w:val="24"/>
        </w:rPr>
        <w:t xml:space="preserve"> </w:t>
      </w:r>
      <w:r w:rsidR="00FA3006">
        <w:rPr>
          <w:rFonts w:ascii="Century Gothic" w:eastAsia="Century Gothic" w:hAnsi="Century Gothic" w:cs="Century Gothic"/>
          <w:b/>
          <w:sz w:val="24"/>
          <w:szCs w:val="24"/>
        </w:rPr>
        <w:t>de U</w:t>
      </w:r>
      <w:r w:rsidR="00A35426">
        <w:rPr>
          <w:rFonts w:ascii="Century Gothic" w:eastAsia="Century Gothic" w:hAnsi="Century Gothic" w:cs="Century Gothic"/>
          <w:b/>
          <w:sz w:val="24"/>
          <w:szCs w:val="24"/>
        </w:rPr>
        <w:t>rg</w:t>
      </w:r>
      <w:r w:rsidR="00FA3006">
        <w:rPr>
          <w:rFonts w:ascii="Century Gothic" w:eastAsia="Century Gothic" w:hAnsi="Century Gothic" w:cs="Century Gothic"/>
          <w:b/>
          <w:sz w:val="24"/>
          <w:szCs w:val="24"/>
        </w:rPr>
        <w:t>ente R</w:t>
      </w:r>
      <w:r w:rsidR="00A35426">
        <w:rPr>
          <w:rFonts w:ascii="Century Gothic" w:eastAsia="Century Gothic" w:hAnsi="Century Gothic" w:cs="Century Gothic"/>
          <w:b/>
          <w:sz w:val="24"/>
          <w:szCs w:val="24"/>
        </w:rPr>
        <w:t>esolución</w:t>
      </w:r>
      <w:r>
        <w:rPr>
          <w:rFonts w:ascii="Century Gothic" w:eastAsia="Century Gothic" w:hAnsi="Century Gothic" w:cs="Century Gothic"/>
          <w:sz w:val="24"/>
          <w:szCs w:val="24"/>
        </w:rPr>
        <w:t xml:space="preserve">, a fin de exhortar </w:t>
      </w:r>
      <w:r w:rsidR="00A35426">
        <w:rPr>
          <w:rFonts w:ascii="Century Gothic" w:eastAsia="Century Gothic" w:hAnsi="Century Gothic" w:cs="Century Gothic"/>
          <w:sz w:val="24"/>
          <w:szCs w:val="24"/>
        </w:rPr>
        <w:t>a los tres órdenes de gobierno</w:t>
      </w:r>
      <w:r>
        <w:rPr>
          <w:rFonts w:ascii="Century Gothic" w:eastAsia="Century Gothic" w:hAnsi="Century Gothic" w:cs="Century Gothic"/>
          <w:sz w:val="24"/>
          <w:szCs w:val="24"/>
        </w:rPr>
        <w:t>,</w:t>
      </w:r>
      <w:r w:rsidR="00703C15">
        <w:rPr>
          <w:rFonts w:ascii="Century Gothic" w:eastAsia="Century Gothic" w:hAnsi="Century Gothic" w:cs="Century Gothic"/>
          <w:sz w:val="24"/>
          <w:szCs w:val="24"/>
        </w:rPr>
        <w:t xml:space="preserve"> </w:t>
      </w:r>
      <w:r w:rsidR="00703C15" w:rsidRPr="00703C15">
        <w:rPr>
          <w:rFonts w:ascii="Century Gothic" w:eastAsia="Century Gothic" w:hAnsi="Century Gothic" w:cs="Century Gothic"/>
          <w:sz w:val="24"/>
          <w:szCs w:val="24"/>
        </w:rPr>
        <w:t>para que refuercen los mecanismos existentes en las instancias que brindan atención a víctimas de violencia laboral y de género, con la finalidad de prevenir, brindar atención integral y castigar la violencia que viven las mujeres en el entorno labora</w:t>
      </w:r>
      <w:r w:rsidR="00703C15">
        <w:rPr>
          <w:rFonts w:ascii="Century Gothic" w:eastAsia="Century Gothic" w:hAnsi="Century Gothic" w:cs="Century Gothic"/>
          <w:sz w:val="24"/>
          <w:szCs w:val="24"/>
        </w:rPr>
        <w:t>l</w:t>
      </w:r>
      <w:r>
        <w:rPr>
          <w:rFonts w:ascii="Century Gothic" w:eastAsia="Century Gothic" w:hAnsi="Century Gothic" w:cs="Century Gothic"/>
          <w:sz w:val="24"/>
          <w:szCs w:val="24"/>
        </w:rPr>
        <w:t>, lo anterior al tenor de la siguiente:</w:t>
      </w:r>
    </w:p>
    <w:p w:rsidR="00E3227C" w:rsidRDefault="00E3227C">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E3227C" w:rsidRDefault="00141223">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rsidR="00E3227C" w:rsidRDefault="00E3227C">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p>
    <w:p w:rsidR="00E3227C" w:rsidRPr="00C3416B" w:rsidRDefault="008C45D3" w:rsidP="00C3416B">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pandemia de </w:t>
      </w:r>
      <w:r w:rsidR="00141223">
        <w:rPr>
          <w:rFonts w:ascii="Century Gothic" w:eastAsia="Century Gothic" w:hAnsi="Century Gothic" w:cs="Century Gothic"/>
          <w:sz w:val="24"/>
          <w:szCs w:val="24"/>
        </w:rPr>
        <w:t>de COVID-19</w:t>
      </w:r>
      <w:r>
        <w:rPr>
          <w:rFonts w:ascii="Century Gothic" w:eastAsia="Century Gothic" w:hAnsi="Century Gothic" w:cs="Century Gothic"/>
          <w:sz w:val="24"/>
          <w:szCs w:val="24"/>
        </w:rPr>
        <w:t xml:space="preserve"> lleva un año ya en nuestras vidas. Cambió la cotidianidad y nuestra forma de vivir, muchas personas perdieron a sus </w:t>
      </w:r>
      <w:r w:rsidRPr="00C3416B">
        <w:rPr>
          <w:rFonts w:ascii="Century Gothic" w:eastAsia="Century Gothic" w:hAnsi="Century Gothic" w:cs="Century Gothic"/>
          <w:sz w:val="24"/>
          <w:szCs w:val="24"/>
        </w:rPr>
        <w:t xml:space="preserve">seres queridos y otras más siguen luchando contra la terrible enfermedad, es </w:t>
      </w:r>
      <w:r w:rsidR="00132B3C">
        <w:rPr>
          <w:rFonts w:ascii="Century Gothic" w:eastAsia="Century Gothic" w:hAnsi="Century Gothic" w:cs="Century Gothic"/>
          <w:sz w:val="24"/>
          <w:szCs w:val="24"/>
        </w:rPr>
        <w:t>sin duda</w:t>
      </w:r>
      <w:r w:rsidRPr="00C3416B">
        <w:rPr>
          <w:rFonts w:ascii="Century Gothic" w:eastAsia="Century Gothic" w:hAnsi="Century Gothic" w:cs="Century Gothic"/>
          <w:sz w:val="24"/>
          <w:szCs w:val="24"/>
        </w:rPr>
        <w:t xml:space="preserve"> un asunto prioritario de salud para todas y todos. Sin embargo, </w:t>
      </w:r>
      <w:r w:rsidRPr="00C3416B">
        <w:rPr>
          <w:rFonts w:ascii="Century Gothic" w:eastAsia="Century Gothic" w:hAnsi="Century Gothic" w:cs="Century Gothic"/>
          <w:sz w:val="24"/>
          <w:szCs w:val="24"/>
        </w:rPr>
        <w:lastRenderedPageBreak/>
        <w:t>hay otra pandemia, a la cual no se le ha prestado la atención debida</w:t>
      </w:r>
      <w:r w:rsidR="00132B3C">
        <w:rPr>
          <w:rFonts w:ascii="Century Gothic" w:eastAsia="Century Gothic" w:hAnsi="Century Gothic" w:cs="Century Gothic"/>
          <w:sz w:val="24"/>
          <w:szCs w:val="24"/>
        </w:rPr>
        <w:t>:</w:t>
      </w:r>
      <w:r w:rsidRPr="00C3416B">
        <w:rPr>
          <w:rFonts w:ascii="Century Gothic" w:eastAsia="Century Gothic" w:hAnsi="Century Gothic" w:cs="Century Gothic"/>
          <w:sz w:val="24"/>
          <w:szCs w:val="24"/>
        </w:rPr>
        <w:t xml:space="preserve"> la pandemia de la violencia en contra de las mujeres. </w:t>
      </w:r>
      <w:r w:rsidR="00141223" w:rsidRPr="00C3416B">
        <w:rPr>
          <w:rFonts w:ascii="Century Gothic" w:eastAsia="Century Gothic" w:hAnsi="Century Gothic" w:cs="Century Gothic"/>
          <w:sz w:val="24"/>
          <w:szCs w:val="24"/>
        </w:rPr>
        <w:t xml:space="preserve"> </w:t>
      </w:r>
    </w:p>
    <w:p w:rsidR="006341EF" w:rsidRDefault="006341EF" w:rsidP="00C3416B">
      <w:pPr>
        <w:pStyle w:val="Normal1"/>
        <w:spacing w:line="360" w:lineRule="auto"/>
        <w:jc w:val="both"/>
        <w:rPr>
          <w:rFonts w:ascii="Century Gothic" w:eastAsia="Century Gothic" w:hAnsi="Century Gothic" w:cs="Century Gothic"/>
          <w:sz w:val="24"/>
          <w:szCs w:val="24"/>
        </w:rPr>
      </w:pPr>
      <w:r w:rsidRPr="00C3416B">
        <w:rPr>
          <w:rFonts w:ascii="Century Gothic" w:eastAsia="Century Gothic" w:hAnsi="Century Gothic" w:cs="Century Gothic"/>
          <w:sz w:val="24"/>
          <w:szCs w:val="24"/>
        </w:rPr>
        <w:t xml:space="preserve">La violencia de género </w:t>
      </w:r>
      <w:r w:rsidR="009232F8" w:rsidRPr="00C3416B">
        <w:rPr>
          <w:rFonts w:ascii="Century Gothic" w:eastAsia="Century Gothic" w:hAnsi="Century Gothic" w:cs="Century Gothic"/>
          <w:sz w:val="24"/>
          <w:szCs w:val="24"/>
        </w:rPr>
        <w:t>se presenta</w:t>
      </w:r>
      <w:r w:rsidRPr="00C3416B">
        <w:rPr>
          <w:rFonts w:ascii="Century Gothic" w:eastAsia="Century Gothic" w:hAnsi="Century Gothic" w:cs="Century Gothic"/>
          <w:sz w:val="24"/>
          <w:szCs w:val="24"/>
        </w:rPr>
        <w:t xml:space="preserve"> en los diversos ámbitos en que las mujeres se desarrollan, ya sea en el hogar, la escuela, la calle o el trabajo. </w:t>
      </w:r>
      <w:r w:rsidR="009232F8" w:rsidRPr="00C3416B">
        <w:rPr>
          <w:rFonts w:ascii="Century Gothic" w:eastAsia="Century Gothic" w:hAnsi="Century Gothic" w:cs="Century Gothic"/>
          <w:sz w:val="24"/>
          <w:szCs w:val="24"/>
        </w:rPr>
        <w:t xml:space="preserve">Durante la pandemia, esta violencia aumentó considerablemente. </w:t>
      </w:r>
    </w:p>
    <w:p w:rsidR="00FD5F6C" w:rsidRPr="00C3416B" w:rsidRDefault="00FD5F6C" w:rsidP="00C3416B">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violencia sufrida por las mujeres en sus lugares de trabajo es un tema que aún continúa fuera del ojo prioritario de atención por parte de las autoridades, esto en parte por la falta de detección y visibilización de la misma.</w:t>
      </w:r>
    </w:p>
    <w:p w:rsidR="009232F8" w:rsidRDefault="009232F8" w:rsidP="00C3416B">
      <w:pPr>
        <w:pStyle w:val="Normal1"/>
        <w:spacing w:line="360" w:lineRule="auto"/>
        <w:jc w:val="both"/>
        <w:rPr>
          <w:sz w:val="24"/>
        </w:rPr>
      </w:pPr>
      <w:r w:rsidRPr="00C3416B">
        <w:rPr>
          <w:rFonts w:ascii="Century Gothic" w:eastAsia="Century Gothic" w:hAnsi="Century Gothic" w:cs="Century Gothic"/>
          <w:sz w:val="24"/>
          <w:szCs w:val="24"/>
        </w:rPr>
        <w:t xml:space="preserve">Al respecto, hay que resaltar que </w:t>
      </w:r>
      <w:r w:rsidR="00C3416B" w:rsidRPr="00C3416B">
        <w:rPr>
          <w:rFonts w:ascii="Century Gothic" w:eastAsia="Century Gothic" w:hAnsi="Century Gothic" w:cs="Century Gothic"/>
          <w:sz w:val="24"/>
          <w:szCs w:val="24"/>
        </w:rPr>
        <w:t xml:space="preserve">según la </w:t>
      </w:r>
      <w:r w:rsidR="00C3416B" w:rsidRPr="00C3416B">
        <w:rPr>
          <w:rFonts w:ascii="Century Gothic" w:hAnsi="Century Gothic"/>
          <w:sz w:val="24"/>
          <w:szCs w:val="24"/>
        </w:rPr>
        <w:t xml:space="preserve">Encuesta Nacional sobre la Dinámica de las Relaciones en los Hogares, nueve de cada </w:t>
      </w:r>
      <w:r w:rsidR="00F74983">
        <w:rPr>
          <w:rFonts w:ascii="Century Gothic" w:hAnsi="Century Gothic"/>
          <w:sz w:val="24"/>
          <w:szCs w:val="24"/>
        </w:rPr>
        <w:t>diez</w:t>
      </w:r>
      <w:r w:rsidR="00C3416B" w:rsidRPr="00C3416B">
        <w:rPr>
          <w:rFonts w:ascii="Century Gothic" w:hAnsi="Century Gothic"/>
          <w:sz w:val="24"/>
          <w:szCs w:val="24"/>
        </w:rPr>
        <w:t xml:space="preserve"> mexicanas que señalaron haber experimentado violencia física o sexual en el ámbito laboral no solicitaron apoyo ni presentaron queja o denuncia.</w:t>
      </w:r>
      <w:r w:rsidR="00C3416B" w:rsidRPr="00C3416B">
        <w:t xml:space="preserve"> </w:t>
      </w:r>
      <w:r w:rsidR="00C3416B" w:rsidRPr="00C3416B">
        <w:rPr>
          <w:rFonts w:ascii="Century Gothic" w:hAnsi="Century Gothic"/>
          <w:sz w:val="24"/>
        </w:rPr>
        <w:t>Entre las razones para no hacerlo estuvieron considerar la agresión como un acto sin importancia, miedo a las consecuencias o amenazas y vergüenza; incluso, no sabían cómo o dónde denunciar o consideraron que no les iban a creer señaló la misma encuesta.</w:t>
      </w:r>
      <w:r w:rsidR="00C3416B" w:rsidRPr="00C3416B">
        <w:rPr>
          <w:sz w:val="24"/>
        </w:rPr>
        <w:t xml:space="preserve"> </w:t>
      </w:r>
    </w:p>
    <w:p w:rsidR="00177E86" w:rsidRPr="00177E86" w:rsidRDefault="00177E86" w:rsidP="00C3416B">
      <w:pPr>
        <w:pStyle w:val="Normal1"/>
        <w:spacing w:line="360" w:lineRule="auto"/>
        <w:jc w:val="both"/>
        <w:rPr>
          <w:rFonts w:ascii="Century Gothic" w:hAnsi="Century Gothic"/>
          <w:sz w:val="28"/>
          <w:szCs w:val="24"/>
        </w:rPr>
      </w:pPr>
      <w:r w:rsidRPr="00177E86">
        <w:rPr>
          <w:rFonts w:ascii="Century Gothic" w:hAnsi="Century Gothic"/>
          <w:sz w:val="24"/>
        </w:rPr>
        <w:t>Del total de las agresiones, 79.1% ocurre en las instalaciones del trabajo y 11.5%, en la calle, parque o en un lugar público cerca del trabajo</w:t>
      </w:r>
      <w:r w:rsidR="009A3FD8">
        <w:rPr>
          <w:rStyle w:val="Refdenotaalpie"/>
          <w:rFonts w:ascii="Century Gothic" w:hAnsi="Century Gothic"/>
          <w:sz w:val="24"/>
        </w:rPr>
        <w:footnoteReference w:id="1"/>
      </w:r>
      <w:r w:rsidRPr="00177E86">
        <w:rPr>
          <w:rFonts w:ascii="Century Gothic" w:hAnsi="Century Gothic"/>
          <w:sz w:val="24"/>
        </w:rPr>
        <w:t>.</w:t>
      </w:r>
    </w:p>
    <w:p w:rsidR="00177E86" w:rsidRDefault="00177E86">
      <w:pPr>
        <w:pStyle w:val="Normal1"/>
        <w:spacing w:line="360" w:lineRule="auto"/>
        <w:jc w:val="both"/>
        <w:rPr>
          <w:rFonts w:ascii="Century Gothic" w:hAnsi="Century Gothic"/>
          <w:sz w:val="24"/>
          <w:szCs w:val="24"/>
        </w:rPr>
      </w:pPr>
      <w:r w:rsidRPr="00177E86">
        <w:rPr>
          <w:rFonts w:ascii="Century Gothic" w:hAnsi="Century Gothic"/>
          <w:sz w:val="24"/>
          <w:szCs w:val="24"/>
        </w:rPr>
        <w:t xml:space="preserve">La violencia y el hostigamiento, en muchas ocasiones </w:t>
      </w:r>
      <w:r>
        <w:rPr>
          <w:rFonts w:ascii="Century Gothic" w:hAnsi="Century Gothic"/>
          <w:sz w:val="24"/>
          <w:szCs w:val="24"/>
        </w:rPr>
        <w:t>no son</w:t>
      </w:r>
      <w:r w:rsidRPr="00177E86">
        <w:rPr>
          <w:rFonts w:ascii="Century Gothic" w:hAnsi="Century Gothic"/>
          <w:sz w:val="24"/>
          <w:szCs w:val="24"/>
        </w:rPr>
        <w:t xml:space="preserve"> identificado</w:t>
      </w:r>
      <w:r>
        <w:rPr>
          <w:rFonts w:ascii="Century Gothic" w:hAnsi="Century Gothic"/>
          <w:sz w:val="24"/>
          <w:szCs w:val="24"/>
        </w:rPr>
        <w:t>s</w:t>
      </w:r>
      <w:r w:rsidRPr="00177E86">
        <w:rPr>
          <w:rFonts w:ascii="Century Gothic" w:hAnsi="Century Gothic"/>
          <w:sz w:val="24"/>
          <w:szCs w:val="24"/>
        </w:rPr>
        <w:t xml:space="preserve"> por las víctimas, ya que desafortunadamente existe una normalización de este tipo de conductas. No obstante, una vez identificado que se es víctima de un delito, es muy difícil para las mujeres que se encuentran en </w:t>
      </w:r>
      <w:r w:rsidRPr="00177E86">
        <w:rPr>
          <w:rFonts w:ascii="Century Gothic" w:hAnsi="Century Gothic"/>
          <w:sz w:val="24"/>
          <w:szCs w:val="24"/>
        </w:rPr>
        <w:lastRenderedPageBreak/>
        <w:t>una relación de subordinación ante su agresor</w:t>
      </w:r>
      <w:r>
        <w:rPr>
          <w:rFonts w:ascii="Century Gothic" w:hAnsi="Century Gothic"/>
          <w:sz w:val="24"/>
          <w:szCs w:val="24"/>
        </w:rPr>
        <w:t xml:space="preserve"> </w:t>
      </w:r>
      <w:r w:rsidRPr="00177E86">
        <w:rPr>
          <w:rFonts w:ascii="Century Gothic" w:hAnsi="Century Gothic"/>
          <w:sz w:val="24"/>
          <w:szCs w:val="24"/>
        </w:rPr>
        <w:t>denunciar o acudir ante alguna instancia a solicitar ayuda, esto sobre todo por el miedo de perder su trabajo</w:t>
      </w:r>
      <w:r w:rsidR="00A9190F">
        <w:rPr>
          <w:rFonts w:ascii="Century Gothic" w:hAnsi="Century Gothic"/>
          <w:sz w:val="24"/>
          <w:szCs w:val="24"/>
        </w:rPr>
        <w:t xml:space="preserve"> o por la falta de atención e impunidad que existe en nuestro estado y país</w:t>
      </w:r>
      <w:r w:rsidRPr="00177E86">
        <w:rPr>
          <w:rFonts w:ascii="Century Gothic" w:hAnsi="Century Gothic"/>
          <w:sz w:val="24"/>
          <w:szCs w:val="24"/>
        </w:rPr>
        <w:t xml:space="preserve">. </w:t>
      </w:r>
    </w:p>
    <w:p w:rsidR="00177E86" w:rsidRDefault="00177E86">
      <w:pPr>
        <w:pStyle w:val="Normal1"/>
        <w:spacing w:line="360" w:lineRule="auto"/>
        <w:jc w:val="both"/>
        <w:rPr>
          <w:rFonts w:ascii="Century Gothic" w:hAnsi="Century Gothic"/>
          <w:sz w:val="24"/>
          <w:szCs w:val="24"/>
        </w:rPr>
      </w:pPr>
      <w:r>
        <w:rPr>
          <w:rFonts w:ascii="Century Gothic" w:hAnsi="Century Gothic"/>
          <w:sz w:val="24"/>
          <w:szCs w:val="24"/>
        </w:rPr>
        <w:t>La violencia laboral ejercida en contra de las mujeres puede i</w:t>
      </w:r>
      <w:r w:rsidR="00352E23">
        <w:rPr>
          <w:rFonts w:ascii="Century Gothic" w:hAnsi="Century Gothic"/>
          <w:sz w:val="24"/>
          <w:szCs w:val="24"/>
        </w:rPr>
        <w:t xml:space="preserve">r desde un acto discriminatorio, </w:t>
      </w:r>
      <w:r>
        <w:rPr>
          <w:rFonts w:ascii="Century Gothic" w:hAnsi="Century Gothic"/>
          <w:sz w:val="24"/>
          <w:szCs w:val="24"/>
        </w:rPr>
        <w:t xml:space="preserve">como menores oportunidades de crecimiento que los hombres, menor salario por el mismo trabajo realizado y hasta delitos como acoso o abuso sexual. </w:t>
      </w:r>
    </w:p>
    <w:p w:rsidR="00177E86" w:rsidRDefault="00177E86" w:rsidP="00177E86">
      <w:pPr>
        <w:pStyle w:val="Normal1"/>
        <w:spacing w:line="360" w:lineRule="auto"/>
        <w:jc w:val="both"/>
        <w:rPr>
          <w:rFonts w:ascii="Century Gothic" w:hAnsi="Century Gothic"/>
          <w:sz w:val="24"/>
          <w:szCs w:val="24"/>
        </w:rPr>
      </w:pPr>
      <w:r>
        <w:rPr>
          <w:rFonts w:ascii="Century Gothic" w:hAnsi="Century Gothic"/>
          <w:sz w:val="24"/>
          <w:szCs w:val="24"/>
        </w:rPr>
        <w:t xml:space="preserve">Algunas mujeres prefieren renunciar a sus empleos para no seguir sufriendo de esta violencia reiterada en sus lugares de trabajo. </w:t>
      </w:r>
      <w:r w:rsidR="00352E23">
        <w:rPr>
          <w:rFonts w:ascii="Century Gothic" w:hAnsi="Century Gothic"/>
          <w:sz w:val="24"/>
          <w:szCs w:val="24"/>
        </w:rPr>
        <w:t>En este sentido,</w:t>
      </w:r>
      <w:r w:rsidRPr="00C3416B">
        <w:rPr>
          <w:rFonts w:ascii="Century Gothic" w:hAnsi="Century Gothic"/>
          <w:sz w:val="24"/>
          <w:szCs w:val="24"/>
        </w:rPr>
        <w:t xml:space="preserve"> la Encuesta Nacional de Ocupación y Empleo (ENOE),</w:t>
      </w:r>
      <w:r w:rsidR="00352E23">
        <w:rPr>
          <w:rFonts w:ascii="Century Gothic" w:hAnsi="Century Gothic"/>
          <w:sz w:val="24"/>
          <w:szCs w:val="24"/>
        </w:rPr>
        <w:t xml:space="preserve"> concluyó que</w:t>
      </w:r>
      <w:r w:rsidRPr="00C3416B">
        <w:rPr>
          <w:rFonts w:ascii="Century Gothic" w:hAnsi="Century Gothic"/>
          <w:sz w:val="24"/>
          <w:szCs w:val="24"/>
        </w:rPr>
        <w:t xml:space="preserve"> durante el primer trimestre de 2019, alrededor de 23,542 personas abandonaron su lugar de trabajo debido a situaciones de acoso, con una tasa de 43.5 personas por cada 100,000 ocupadas. </w:t>
      </w:r>
      <w:r w:rsidR="00903F73">
        <w:rPr>
          <w:rStyle w:val="Refdenotaalpie"/>
          <w:rFonts w:ascii="Century Gothic" w:hAnsi="Century Gothic"/>
          <w:sz w:val="24"/>
          <w:szCs w:val="24"/>
        </w:rPr>
        <w:footnoteReference w:id="2"/>
      </w:r>
    </w:p>
    <w:p w:rsidR="00A9190F" w:rsidRPr="00C3416B" w:rsidRDefault="00A9190F" w:rsidP="00177E86">
      <w:pPr>
        <w:pStyle w:val="Normal1"/>
        <w:spacing w:line="360" w:lineRule="auto"/>
        <w:jc w:val="both"/>
        <w:rPr>
          <w:rFonts w:ascii="Century Gothic" w:hAnsi="Century Gothic"/>
          <w:sz w:val="24"/>
          <w:szCs w:val="24"/>
        </w:rPr>
      </w:pPr>
      <w:r>
        <w:rPr>
          <w:rFonts w:ascii="Century Gothic" w:hAnsi="Century Gothic"/>
          <w:sz w:val="24"/>
          <w:szCs w:val="24"/>
        </w:rPr>
        <w:t xml:space="preserve">En 2020, año en que la pandemia se desarrolló, según el medio de comunicación “El Universal”, en México se levantaron 549 denuncias por hostigamiento sexual en instancias públicas; de las cuales solo en 13 casos los agresores fueron despedidos, y los restantes solo recibieron un regaño. Ni el COVID-19 frenó el acoso. </w:t>
      </w:r>
      <w:r w:rsidR="00903F73">
        <w:rPr>
          <w:rStyle w:val="Refdenotaalpie"/>
          <w:rFonts w:ascii="Century Gothic" w:hAnsi="Century Gothic"/>
          <w:sz w:val="24"/>
          <w:szCs w:val="24"/>
        </w:rPr>
        <w:footnoteReference w:id="3"/>
      </w:r>
    </w:p>
    <w:p w:rsidR="00177E86" w:rsidRDefault="00A9190F">
      <w:pPr>
        <w:pStyle w:val="Normal1"/>
        <w:spacing w:line="360" w:lineRule="auto"/>
        <w:jc w:val="both"/>
        <w:rPr>
          <w:rFonts w:ascii="Century Gothic" w:hAnsi="Century Gothic"/>
          <w:sz w:val="24"/>
          <w:szCs w:val="24"/>
        </w:rPr>
      </w:pPr>
      <w:r>
        <w:rPr>
          <w:rFonts w:ascii="Century Gothic" w:hAnsi="Century Gothic"/>
          <w:sz w:val="24"/>
          <w:szCs w:val="24"/>
        </w:rPr>
        <w:t>No soy insensible, ni ajena a que la pandemia ha requerido mayor atención y recursos de todo tipo por parte de las autor</w:t>
      </w:r>
      <w:r w:rsidR="00174C90">
        <w:rPr>
          <w:rFonts w:ascii="Century Gothic" w:hAnsi="Century Gothic"/>
          <w:sz w:val="24"/>
          <w:szCs w:val="24"/>
        </w:rPr>
        <w:t>i</w:t>
      </w:r>
      <w:r>
        <w:rPr>
          <w:rFonts w:ascii="Century Gothic" w:hAnsi="Century Gothic"/>
          <w:sz w:val="24"/>
          <w:szCs w:val="24"/>
        </w:rPr>
        <w:t xml:space="preserve">dades, sin embargo, no podemos dejar de lado los problemas latentes que </w:t>
      </w:r>
      <w:r w:rsidR="00352E23">
        <w:rPr>
          <w:rFonts w:ascii="Century Gothic" w:hAnsi="Century Gothic"/>
          <w:sz w:val="24"/>
          <w:szCs w:val="24"/>
        </w:rPr>
        <w:t>lesionan</w:t>
      </w:r>
      <w:r>
        <w:rPr>
          <w:rFonts w:ascii="Century Gothic" w:hAnsi="Century Gothic"/>
          <w:sz w:val="24"/>
          <w:szCs w:val="24"/>
        </w:rPr>
        <w:t xml:space="preserve"> a </w:t>
      </w:r>
      <w:r>
        <w:rPr>
          <w:rFonts w:ascii="Century Gothic" w:hAnsi="Century Gothic"/>
          <w:sz w:val="24"/>
          <w:szCs w:val="24"/>
        </w:rPr>
        <w:lastRenderedPageBreak/>
        <w:t xml:space="preserve">nuestra sociedad. Hace apenas dos semanas </w:t>
      </w:r>
      <w:r w:rsidR="00174C90">
        <w:rPr>
          <w:rFonts w:ascii="Century Gothic" w:hAnsi="Century Gothic"/>
          <w:sz w:val="24"/>
          <w:szCs w:val="24"/>
        </w:rPr>
        <w:t>fuimos testig</w:t>
      </w:r>
      <w:r w:rsidR="00352E23">
        <w:rPr>
          <w:rFonts w:ascii="Century Gothic" w:hAnsi="Century Gothic"/>
          <w:sz w:val="24"/>
          <w:szCs w:val="24"/>
        </w:rPr>
        <w:t>os del hartazgo de las mujeres por la violencia que sufren en nuestro país.</w:t>
      </w:r>
      <w:r w:rsidR="00174C90">
        <w:rPr>
          <w:rFonts w:ascii="Century Gothic" w:hAnsi="Century Gothic"/>
          <w:sz w:val="24"/>
          <w:szCs w:val="24"/>
        </w:rPr>
        <w:t xml:space="preserve"> </w:t>
      </w:r>
    </w:p>
    <w:p w:rsidR="00D35BF1" w:rsidRDefault="00D35BF1">
      <w:pPr>
        <w:pStyle w:val="Normal1"/>
        <w:spacing w:line="360" w:lineRule="auto"/>
        <w:jc w:val="both"/>
        <w:rPr>
          <w:rFonts w:ascii="Century Gothic" w:hAnsi="Century Gothic"/>
          <w:sz w:val="24"/>
          <w:szCs w:val="24"/>
        </w:rPr>
      </w:pPr>
      <w:r>
        <w:rPr>
          <w:rFonts w:ascii="Century Gothic" w:hAnsi="Century Gothic"/>
          <w:sz w:val="24"/>
          <w:szCs w:val="24"/>
        </w:rPr>
        <w:t xml:space="preserve">Las unidades de género conformadas en cada una de las dependencias </w:t>
      </w:r>
      <w:r w:rsidR="00352E23">
        <w:rPr>
          <w:rFonts w:ascii="Century Gothic" w:hAnsi="Century Gothic"/>
          <w:sz w:val="24"/>
          <w:szCs w:val="24"/>
        </w:rPr>
        <w:t>de gobierno</w:t>
      </w:r>
      <w:r>
        <w:rPr>
          <w:rFonts w:ascii="Century Gothic" w:hAnsi="Century Gothic"/>
          <w:sz w:val="24"/>
          <w:szCs w:val="24"/>
        </w:rPr>
        <w:t xml:space="preserve">, suponen un logro </w:t>
      </w:r>
      <w:r w:rsidR="00B52D4D">
        <w:rPr>
          <w:rFonts w:ascii="Century Gothic" w:hAnsi="Century Gothic"/>
          <w:sz w:val="24"/>
          <w:szCs w:val="24"/>
        </w:rPr>
        <w:t>en la búsqueda por</w:t>
      </w:r>
      <w:r>
        <w:rPr>
          <w:rFonts w:ascii="Century Gothic" w:hAnsi="Century Gothic"/>
          <w:sz w:val="24"/>
          <w:szCs w:val="24"/>
        </w:rPr>
        <w:t xml:space="preserve"> la igualdad entre hombres y muje</w:t>
      </w:r>
      <w:r w:rsidR="00B52D4D">
        <w:rPr>
          <w:rFonts w:ascii="Century Gothic" w:hAnsi="Century Gothic"/>
          <w:sz w:val="24"/>
          <w:szCs w:val="24"/>
        </w:rPr>
        <w:t>res. Por este motivo, son precisamente dichas unidades las que tienen la encomienda</w:t>
      </w:r>
      <w:r>
        <w:rPr>
          <w:rFonts w:ascii="Century Gothic" w:hAnsi="Century Gothic"/>
          <w:sz w:val="24"/>
          <w:szCs w:val="24"/>
        </w:rPr>
        <w:t xml:space="preserve"> de establecer y reforzar mecanismos que </w:t>
      </w:r>
      <w:r w:rsidR="00B52D4D">
        <w:rPr>
          <w:rFonts w:ascii="Century Gothic" w:hAnsi="Century Gothic"/>
          <w:sz w:val="24"/>
          <w:szCs w:val="24"/>
        </w:rPr>
        <w:t xml:space="preserve">aseguren </w:t>
      </w:r>
      <w:r>
        <w:rPr>
          <w:rFonts w:ascii="Century Gothic" w:hAnsi="Century Gothic"/>
          <w:sz w:val="24"/>
          <w:szCs w:val="24"/>
        </w:rPr>
        <w:t xml:space="preserve">que dentro de las instancias públicas no se den actos de violencia en perjuicio de </w:t>
      </w:r>
      <w:r w:rsidR="00B52D4D">
        <w:rPr>
          <w:rFonts w:ascii="Century Gothic" w:hAnsi="Century Gothic"/>
          <w:sz w:val="24"/>
          <w:szCs w:val="24"/>
        </w:rPr>
        <w:t>las mujeres.</w:t>
      </w:r>
    </w:p>
    <w:p w:rsidR="00352E23" w:rsidRDefault="00352E23">
      <w:pPr>
        <w:pStyle w:val="Normal1"/>
        <w:spacing w:line="360" w:lineRule="auto"/>
        <w:jc w:val="both"/>
        <w:rPr>
          <w:rFonts w:ascii="Century Gothic" w:hAnsi="Century Gothic"/>
          <w:sz w:val="24"/>
          <w:szCs w:val="24"/>
        </w:rPr>
      </w:pPr>
      <w:r>
        <w:rPr>
          <w:rFonts w:ascii="Century Gothic" w:hAnsi="Century Gothic"/>
          <w:sz w:val="24"/>
          <w:szCs w:val="24"/>
        </w:rPr>
        <w:t xml:space="preserve">Como representantes de las y los ciudadanos no podemos ser indiferentes ante una realidad que día con día las mexicanas enfrentan. Tanto en el sector público como en el privado, se deben de establecer acciones para prevenir y castigar este tipo de conductas ejercidas en contra de las trabajadoras. </w:t>
      </w:r>
    </w:p>
    <w:p w:rsidR="00B52D4D" w:rsidRDefault="00352E23">
      <w:pPr>
        <w:pStyle w:val="Normal1"/>
        <w:spacing w:line="360" w:lineRule="auto"/>
        <w:jc w:val="both"/>
        <w:rPr>
          <w:rFonts w:ascii="Century Gothic" w:hAnsi="Century Gothic"/>
          <w:sz w:val="24"/>
          <w:szCs w:val="24"/>
        </w:rPr>
      </w:pPr>
      <w:r>
        <w:rPr>
          <w:rFonts w:ascii="Century Gothic" w:hAnsi="Century Gothic"/>
          <w:sz w:val="24"/>
          <w:szCs w:val="24"/>
        </w:rPr>
        <w:t>No permitamos más impunidad e indiferencia. L</w:t>
      </w:r>
      <w:r w:rsidR="00B52D4D">
        <w:rPr>
          <w:rFonts w:ascii="Century Gothic" w:hAnsi="Century Gothic"/>
          <w:sz w:val="24"/>
          <w:szCs w:val="24"/>
        </w:rPr>
        <w:t xml:space="preserve">a violencia laboral debe de ser denunciada y castigada, </w:t>
      </w:r>
      <w:r>
        <w:rPr>
          <w:rFonts w:ascii="Century Gothic" w:hAnsi="Century Gothic"/>
          <w:sz w:val="24"/>
          <w:szCs w:val="24"/>
        </w:rPr>
        <w:t>ya sea</w:t>
      </w:r>
      <w:r w:rsidR="00B52D4D">
        <w:rPr>
          <w:rFonts w:ascii="Century Gothic" w:hAnsi="Century Gothic"/>
          <w:sz w:val="24"/>
          <w:szCs w:val="24"/>
        </w:rPr>
        <w:t xml:space="preserve"> por la vía laboral, civil e incluso penal. Las víctimas tienen derecho a que se les administre justicia y a la reparación integral del daño.</w:t>
      </w:r>
    </w:p>
    <w:p w:rsidR="00B52D4D" w:rsidRDefault="009A3FD8">
      <w:pPr>
        <w:pStyle w:val="Normal1"/>
        <w:spacing w:line="360" w:lineRule="auto"/>
        <w:jc w:val="both"/>
        <w:rPr>
          <w:rFonts w:ascii="Century Gothic" w:hAnsi="Century Gothic"/>
          <w:sz w:val="24"/>
          <w:szCs w:val="24"/>
        </w:rPr>
      </w:pPr>
      <w:r>
        <w:rPr>
          <w:rFonts w:ascii="Century Gothic" w:hAnsi="Century Gothic"/>
          <w:sz w:val="24"/>
          <w:szCs w:val="24"/>
        </w:rPr>
        <w:t xml:space="preserve">Las autoridades correspondientes deben de establecer una estrategia eficiente de prevención de la violencia en los espacios laborales, así como brindar atención integral a las víctimas. Quiero puntualizar en este aspecto de la atención integral, porque no solamente es llamar la atención al agresor y pedir que se disculpe con la víctima. Se trata de que la mujer que ha sido receptora de la violencia sea atendida desde todos los aspectos que están relacionados con su salud física, emocional y con su integridad. </w:t>
      </w:r>
    </w:p>
    <w:p w:rsidR="009A3FD8" w:rsidRPr="00177E86" w:rsidRDefault="009A3FD8">
      <w:pPr>
        <w:pStyle w:val="Normal1"/>
        <w:spacing w:line="360" w:lineRule="auto"/>
        <w:jc w:val="both"/>
        <w:rPr>
          <w:rFonts w:ascii="Century Gothic" w:hAnsi="Century Gothic"/>
          <w:sz w:val="24"/>
          <w:szCs w:val="24"/>
        </w:rPr>
      </w:pPr>
      <w:r>
        <w:rPr>
          <w:rFonts w:ascii="Century Gothic" w:hAnsi="Century Gothic"/>
          <w:sz w:val="24"/>
          <w:szCs w:val="24"/>
        </w:rPr>
        <w:t xml:space="preserve">En este sentido, es necesario que exista una coordinación entre los diversos actores gubernamentales para que la violencia laboral ejercida por razón de género sea erradicada. </w:t>
      </w: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anterior, es que presento el exhorto en cuestión, para que </w:t>
      </w:r>
      <w:r w:rsidR="009A3FD8">
        <w:rPr>
          <w:rFonts w:ascii="Century Gothic" w:eastAsia="Century Gothic" w:hAnsi="Century Gothic" w:cs="Century Gothic"/>
          <w:sz w:val="24"/>
          <w:szCs w:val="24"/>
        </w:rPr>
        <w:t>se</w:t>
      </w:r>
      <w:r>
        <w:rPr>
          <w:rFonts w:ascii="Century Gothic" w:eastAsia="Century Gothic" w:hAnsi="Century Gothic" w:cs="Century Gothic"/>
          <w:sz w:val="24"/>
          <w:szCs w:val="24"/>
        </w:rPr>
        <w:t xml:space="preserve"> unan esfuerzos </w:t>
      </w:r>
      <w:r w:rsidR="009A3FD8">
        <w:rPr>
          <w:rFonts w:ascii="Century Gothic" w:eastAsia="Century Gothic" w:hAnsi="Century Gothic" w:cs="Century Gothic"/>
          <w:sz w:val="24"/>
          <w:szCs w:val="24"/>
        </w:rPr>
        <w:t xml:space="preserve">y </w:t>
      </w:r>
      <w:r w:rsidR="00F8644A">
        <w:rPr>
          <w:rFonts w:ascii="Century Gothic" w:eastAsia="Century Gothic" w:hAnsi="Century Gothic" w:cs="Century Gothic"/>
          <w:sz w:val="24"/>
          <w:szCs w:val="24"/>
        </w:rPr>
        <w:t>aseguremos</w:t>
      </w:r>
      <w:r w:rsidR="009A3FD8">
        <w:rPr>
          <w:rFonts w:ascii="Century Gothic" w:eastAsia="Century Gothic" w:hAnsi="Century Gothic" w:cs="Century Gothic"/>
          <w:sz w:val="24"/>
          <w:szCs w:val="24"/>
        </w:rPr>
        <w:t xml:space="preserve"> a las mujeres trabajadoras una vida libre de violencia en donde su desempeño y desarrollo profesional no se vea coartado por los abusos y el miedo</w:t>
      </w:r>
      <w:r>
        <w:rPr>
          <w:rFonts w:ascii="Century Gothic" w:eastAsia="Century Gothic" w:hAnsi="Century Gothic" w:cs="Century Gothic"/>
          <w:sz w:val="24"/>
          <w:szCs w:val="24"/>
        </w:rPr>
        <w:t xml:space="preserve">. </w:t>
      </w:r>
    </w:p>
    <w:p w:rsidR="00E3227C" w:rsidRDefault="009A3FD8">
      <w:pPr>
        <w:pStyle w:val="Normal1"/>
        <w:spacing w:line="360" w:lineRule="auto"/>
        <w:jc w:val="both"/>
        <w:rPr>
          <w:rFonts w:ascii="Century Gothic" w:eastAsia="Century Gothic" w:hAnsi="Century Gothic" w:cs="Century Gothic"/>
          <w:sz w:val="24"/>
          <w:szCs w:val="24"/>
        </w:rPr>
      </w:pPr>
      <w:bookmarkStart w:id="1" w:name="_gjdgxs" w:colFirst="0" w:colLast="0"/>
      <w:bookmarkEnd w:id="1"/>
      <w:r>
        <w:rPr>
          <w:rFonts w:ascii="Century Gothic" w:eastAsia="Century Gothic" w:hAnsi="Century Gothic" w:cs="Century Gothic"/>
          <w:sz w:val="24"/>
          <w:szCs w:val="24"/>
        </w:rPr>
        <w:t>Son tiempos difíciles por la pandemia, pero son aún más para la</w:t>
      </w:r>
      <w:r w:rsidR="000C4C65">
        <w:rPr>
          <w:rFonts w:ascii="Century Gothic" w:eastAsia="Century Gothic" w:hAnsi="Century Gothic" w:cs="Century Gothic"/>
          <w:sz w:val="24"/>
          <w:szCs w:val="24"/>
        </w:rPr>
        <w:t xml:space="preserve">s mujeres que sufren violencia, por ello, hago un llamado </w:t>
      </w:r>
      <w:r>
        <w:rPr>
          <w:rFonts w:ascii="Century Gothic" w:eastAsia="Century Gothic" w:hAnsi="Century Gothic" w:cs="Century Gothic"/>
          <w:sz w:val="24"/>
          <w:szCs w:val="24"/>
        </w:rPr>
        <w:t>a que nos pongamos manos a la obra y no desatendamos temas</w:t>
      </w:r>
      <w:r w:rsidR="0014122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de suma trascendencia para las mujeres</w:t>
      </w:r>
      <w:r w:rsidR="000C4C65">
        <w:rPr>
          <w:rFonts w:ascii="Century Gothic" w:eastAsia="Century Gothic" w:hAnsi="Century Gothic" w:cs="Century Gothic"/>
          <w:sz w:val="24"/>
          <w:szCs w:val="24"/>
        </w:rPr>
        <w:t xml:space="preserve"> en nuestro estado y país</w:t>
      </w:r>
      <w:r>
        <w:rPr>
          <w:rFonts w:ascii="Century Gothic" w:eastAsia="Century Gothic" w:hAnsi="Century Gothic" w:cs="Century Gothic"/>
          <w:sz w:val="24"/>
          <w:szCs w:val="24"/>
        </w:rPr>
        <w:t xml:space="preserve">. </w:t>
      </w: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E3227C" w:rsidRDefault="00E3227C">
      <w:pPr>
        <w:pStyle w:val="Normal1"/>
        <w:spacing w:after="0" w:line="360" w:lineRule="auto"/>
        <w:rPr>
          <w:rFonts w:ascii="Century Gothic" w:eastAsia="Century Gothic" w:hAnsi="Century Gothic" w:cs="Century Gothic"/>
          <w:b/>
          <w:sz w:val="24"/>
          <w:szCs w:val="24"/>
        </w:rPr>
      </w:pPr>
    </w:p>
    <w:p w:rsidR="00E3227C" w:rsidRDefault="00141223">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E3227C" w:rsidRDefault="00E3227C">
      <w:pPr>
        <w:pStyle w:val="Normal1"/>
        <w:spacing w:after="0" w:line="360" w:lineRule="auto"/>
        <w:jc w:val="center"/>
        <w:rPr>
          <w:rFonts w:ascii="Century Gothic" w:eastAsia="Century Gothic" w:hAnsi="Century Gothic" w:cs="Century Gothic"/>
          <w:b/>
          <w:sz w:val="24"/>
          <w:szCs w:val="24"/>
        </w:rPr>
      </w:pPr>
    </w:p>
    <w:p w:rsidR="000C4C65" w:rsidRDefault="00141223">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PRIMERO. </w:t>
      </w:r>
      <w:r>
        <w:rPr>
          <w:rFonts w:ascii="Century Gothic" w:eastAsia="Century Gothic" w:hAnsi="Century Gothic" w:cs="Century Gothic"/>
          <w:color w:val="000000"/>
          <w:sz w:val="24"/>
          <w:szCs w:val="24"/>
        </w:rPr>
        <w:t xml:space="preserve">La Sexagésima Sexta Legislatura del Estado de Chihuahua, exhorta </w:t>
      </w:r>
      <w:r w:rsidR="00703C15">
        <w:rPr>
          <w:rFonts w:ascii="Century Gothic" w:eastAsia="Century Gothic" w:hAnsi="Century Gothic" w:cs="Century Gothic"/>
          <w:sz w:val="24"/>
          <w:szCs w:val="24"/>
        </w:rPr>
        <w:t xml:space="preserve">respetuosamente a los tres órdenes de gobierno, </w:t>
      </w:r>
      <w:r w:rsidR="00703C15" w:rsidRPr="00703C15">
        <w:rPr>
          <w:rFonts w:ascii="Century Gothic" w:eastAsia="Century Gothic" w:hAnsi="Century Gothic" w:cs="Century Gothic"/>
          <w:sz w:val="24"/>
          <w:szCs w:val="24"/>
        </w:rPr>
        <w:t>para que refuercen los mecanismos existentes en las instancias que brindan atención a víctimas de violencia laboral y de género, con la finalidad de prevenir, brindar atención integral y castigar la violencia que viven las mujeres en el entorno labora</w:t>
      </w:r>
      <w:r w:rsidR="00703C15">
        <w:rPr>
          <w:rFonts w:ascii="Century Gothic" w:eastAsia="Century Gothic" w:hAnsi="Century Gothic" w:cs="Century Gothic"/>
          <w:sz w:val="24"/>
          <w:szCs w:val="24"/>
        </w:rPr>
        <w:t>l.</w:t>
      </w:r>
    </w:p>
    <w:p w:rsidR="002A5883" w:rsidRDefault="002A588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E3227C" w:rsidRDefault="00141223">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E3227C" w:rsidRDefault="00E3227C">
      <w:pPr>
        <w:pStyle w:val="Normal1"/>
        <w:spacing w:line="360" w:lineRule="auto"/>
        <w:jc w:val="both"/>
        <w:rPr>
          <w:rFonts w:ascii="Century Gothic" w:eastAsia="Century Gothic" w:hAnsi="Century Gothic" w:cs="Century Gothic"/>
          <w:sz w:val="24"/>
          <w:szCs w:val="24"/>
        </w:rPr>
      </w:pPr>
    </w:p>
    <w:p w:rsidR="00E3227C" w:rsidRDefault="00141223">
      <w:pPr>
        <w:pStyle w:val="Normal1"/>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 A D O</w:t>
      </w:r>
      <w:r w:rsidR="000010E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en la ciud</w:t>
      </w:r>
      <w:r w:rsidR="000010E9">
        <w:rPr>
          <w:rFonts w:ascii="Century Gothic" w:eastAsia="Century Gothic" w:hAnsi="Century Gothic" w:cs="Century Gothic"/>
          <w:sz w:val="24"/>
          <w:szCs w:val="24"/>
        </w:rPr>
        <w:t xml:space="preserve">ad de Chihuahua, Chih., a los </w:t>
      </w:r>
      <w:r w:rsidR="000C4C65">
        <w:rPr>
          <w:rFonts w:ascii="Century Gothic" w:eastAsia="Century Gothic" w:hAnsi="Century Gothic" w:cs="Century Gothic"/>
          <w:sz w:val="24"/>
          <w:szCs w:val="24"/>
        </w:rPr>
        <w:t>23</w:t>
      </w:r>
      <w:r>
        <w:rPr>
          <w:rFonts w:ascii="Century Gothic" w:eastAsia="Century Gothic" w:hAnsi="Century Gothic" w:cs="Century Gothic"/>
          <w:sz w:val="24"/>
          <w:szCs w:val="24"/>
        </w:rPr>
        <w:t xml:space="preserve"> días del mes de </w:t>
      </w:r>
      <w:r w:rsidR="000C4C65">
        <w:rPr>
          <w:rFonts w:ascii="Century Gothic" w:eastAsia="Century Gothic" w:hAnsi="Century Gothic" w:cs="Century Gothic"/>
          <w:sz w:val="24"/>
          <w:szCs w:val="24"/>
        </w:rPr>
        <w:t>marzo de dos mil veintiuno</w:t>
      </w:r>
      <w:r>
        <w:rPr>
          <w:rFonts w:ascii="Century Gothic" w:eastAsia="Century Gothic" w:hAnsi="Century Gothic" w:cs="Century Gothic"/>
          <w:sz w:val="24"/>
          <w:szCs w:val="24"/>
        </w:rPr>
        <w:t xml:space="preserve">. </w:t>
      </w:r>
    </w:p>
    <w:p w:rsidR="00E3227C" w:rsidRDefault="00E3227C">
      <w:pPr>
        <w:pStyle w:val="Normal1"/>
        <w:spacing w:after="0" w:line="360" w:lineRule="auto"/>
        <w:jc w:val="center"/>
        <w:rPr>
          <w:rFonts w:ascii="Century Gothic" w:eastAsia="Century Gothic" w:hAnsi="Century Gothic" w:cs="Century Gothic"/>
          <w:b/>
          <w:sz w:val="24"/>
          <w:szCs w:val="24"/>
        </w:rPr>
      </w:pPr>
    </w:p>
    <w:p w:rsidR="00E3227C" w:rsidRDefault="00E3227C">
      <w:pPr>
        <w:pStyle w:val="Normal1"/>
        <w:spacing w:after="0" w:line="360" w:lineRule="auto"/>
        <w:jc w:val="center"/>
        <w:rPr>
          <w:rFonts w:ascii="Century Gothic" w:eastAsia="Century Gothic" w:hAnsi="Century Gothic" w:cs="Century Gothic"/>
          <w:b/>
          <w:sz w:val="24"/>
          <w:szCs w:val="24"/>
        </w:rPr>
      </w:pPr>
    </w:p>
    <w:p w:rsidR="00E3227C" w:rsidRPr="002A5883" w:rsidRDefault="002A5883" w:rsidP="002A5883">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E3227C" w:rsidRDefault="00E3227C">
      <w:pPr>
        <w:pStyle w:val="Normal1"/>
        <w:spacing w:after="0" w:line="360" w:lineRule="auto"/>
        <w:rPr>
          <w:rFonts w:ascii="Century Gothic" w:eastAsia="Century Gothic" w:hAnsi="Century Gothic" w:cs="Century Gothic"/>
          <w:sz w:val="24"/>
          <w:szCs w:val="24"/>
        </w:rPr>
      </w:pPr>
    </w:p>
    <w:p w:rsidR="00E3227C" w:rsidRDefault="00141223">
      <w:pPr>
        <w:pStyle w:val="Normal1"/>
        <w:spacing w:after="0"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DIP. GEORGINA ALEJANDRA BUJANDA RÍOS</w:t>
      </w:r>
      <w:r>
        <w:rPr>
          <w:rFonts w:ascii="Century Gothic" w:eastAsia="Century Gothic" w:hAnsi="Century Gothic" w:cs="Century Gothic"/>
          <w:sz w:val="24"/>
          <w:szCs w:val="24"/>
        </w:rPr>
        <w:t xml:space="preserve">  </w:t>
      </w:r>
    </w:p>
    <w:sectPr w:rsidR="00E3227C" w:rsidSect="00E3227C">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5B" w:rsidRDefault="00E9095B" w:rsidP="00E3227C">
      <w:pPr>
        <w:spacing w:after="0" w:line="240" w:lineRule="auto"/>
      </w:pPr>
      <w:r>
        <w:separator/>
      </w:r>
    </w:p>
  </w:endnote>
  <w:endnote w:type="continuationSeparator" w:id="0">
    <w:p w:rsidR="00E9095B" w:rsidRDefault="00E9095B" w:rsidP="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7C" w:rsidRDefault="00F2323A">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141223">
      <w:rPr>
        <w:color w:val="000000"/>
      </w:rPr>
      <w:instrText>PAGE</w:instrText>
    </w:r>
    <w:r>
      <w:rPr>
        <w:color w:val="000000"/>
      </w:rPr>
      <w:fldChar w:fldCharType="separate"/>
    </w:r>
    <w:r w:rsidR="009160D6">
      <w:rPr>
        <w:noProof/>
        <w:color w:val="000000"/>
      </w:rPr>
      <w:t>1</w:t>
    </w:r>
    <w:r>
      <w:rPr>
        <w:color w:val="000000"/>
      </w:rPr>
      <w:fldChar w:fldCharType="end"/>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5B" w:rsidRDefault="00E9095B" w:rsidP="00E3227C">
      <w:pPr>
        <w:spacing w:after="0" w:line="240" w:lineRule="auto"/>
      </w:pPr>
      <w:r>
        <w:separator/>
      </w:r>
    </w:p>
  </w:footnote>
  <w:footnote w:type="continuationSeparator" w:id="0">
    <w:p w:rsidR="00E9095B" w:rsidRDefault="00E9095B" w:rsidP="00E3227C">
      <w:pPr>
        <w:spacing w:after="0" w:line="240" w:lineRule="auto"/>
      </w:pPr>
      <w:r>
        <w:continuationSeparator/>
      </w:r>
    </w:p>
  </w:footnote>
  <w:footnote w:id="1">
    <w:p w:rsidR="009A3FD8" w:rsidRDefault="009A3FD8">
      <w:pPr>
        <w:pStyle w:val="Textonotapie"/>
      </w:pPr>
      <w:r>
        <w:rPr>
          <w:rStyle w:val="Refdenotaalpie"/>
        </w:rPr>
        <w:footnoteRef/>
      </w:r>
      <w:r>
        <w:t xml:space="preserve"> </w:t>
      </w:r>
      <w:r w:rsidRPr="009A3FD8">
        <w:rPr>
          <w:rFonts w:ascii="Century Gothic" w:hAnsi="Century Gothic"/>
          <w:sz w:val="16"/>
        </w:rPr>
        <w:t xml:space="preserve">Encuesta Nacional sobre la Dinámica de las Relaciones en los Hogares (ENDIREH) 2016, recuperado el 22 de marzo de 2021 de </w:t>
      </w:r>
      <w:hyperlink r:id="rId1" w:history="1">
        <w:r w:rsidRPr="009A3FD8">
          <w:rPr>
            <w:rStyle w:val="Hipervnculo"/>
            <w:rFonts w:ascii="Century Gothic" w:hAnsi="Century Gothic"/>
            <w:sz w:val="16"/>
          </w:rPr>
          <w:t>https://www.inegi.org.mx/programas/endireh/2016/</w:t>
        </w:r>
      </w:hyperlink>
      <w:r w:rsidRPr="009A3FD8">
        <w:rPr>
          <w:sz w:val="16"/>
        </w:rPr>
        <w:t xml:space="preserve"> </w:t>
      </w:r>
    </w:p>
  </w:footnote>
  <w:footnote w:id="2">
    <w:p w:rsidR="00903F73" w:rsidRPr="00903F73" w:rsidRDefault="00903F73" w:rsidP="00903F73">
      <w:pPr>
        <w:pStyle w:val="Ttulo2"/>
        <w:spacing w:before="0"/>
        <w:rPr>
          <w:rFonts w:ascii="Century Gothic" w:hAnsi="Century Gothic"/>
          <w:b w:val="0"/>
          <w:sz w:val="16"/>
          <w:szCs w:val="16"/>
        </w:rPr>
      </w:pPr>
      <w:r w:rsidRPr="00903F73">
        <w:rPr>
          <w:rStyle w:val="Refdenotaalpie"/>
          <w:rFonts w:ascii="Century Gothic" w:hAnsi="Century Gothic"/>
          <w:b w:val="0"/>
          <w:sz w:val="16"/>
          <w:szCs w:val="16"/>
        </w:rPr>
        <w:footnoteRef/>
      </w:r>
      <w:r w:rsidRPr="00903F73">
        <w:rPr>
          <w:rFonts w:ascii="Century Gothic" w:hAnsi="Century Gothic"/>
          <w:b w:val="0"/>
          <w:sz w:val="16"/>
          <w:szCs w:val="16"/>
        </w:rPr>
        <w:t xml:space="preserve"> Encuesta Nacional de Ocupación y Empleo (ENOE), población de 15 años y más de edad</w:t>
      </w:r>
      <w:r>
        <w:rPr>
          <w:rFonts w:ascii="Century Gothic" w:hAnsi="Century Gothic"/>
          <w:b w:val="0"/>
          <w:sz w:val="16"/>
          <w:szCs w:val="16"/>
        </w:rPr>
        <w:t xml:space="preserve">. Recuperado el 22 de marzo de 2021 de </w:t>
      </w:r>
      <w:hyperlink r:id="rId2" w:history="1">
        <w:r w:rsidRPr="00903F73">
          <w:rPr>
            <w:rStyle w:val="Hipervnculo"/>
            <w:rFonts w:ascii="Century Gothic" w:hAnsi="Century Gothic"/>
            <w:b w:val="0"/>
            <w:sz w:val="16"/>
            <w:szCs w:val="16"/>
          </w:rPr>
          <w:t>https://www.inegi.org.mx/programas/enoe/15ymas/</w:t>
        </w:r>
      </w:hyperlink>
      <w:r w:rsidRPr="00903F73">
        <w:rPr>
          <w:rFonts w:ascii="Century Gothic" w:hAnsi="Century Gothic"/>
          <w:b w:val="0"/>
          <w:sz w:val="16"/>
          <w:szCs w:val="16"/>
        </w:rPr>
        <w:t xml:space="preserve"> </w:t>
      </w:r>
    </w:p>
  </w:footnote>
  <w:footnote w:id="3">
    <w:p w:rsidR="00903F73" w:rsidRPr="00903F73" w:rsidRDefault="00903F73">
      <w:pPr>
        <w:pStyle w:val="Textonotapie"/>
        <w:rPr>
          <w:rFonts w:ascii="Century Gothic" w:hAnsi="Century Gothic"/>
          <w:sz w:val="18"/>
        </w:rPr>
      </w:pPr>
      <w:r>
        <w:rPr>
          <w:rStyle w:val="Refdenotaalpie"/>
        </w:rPr>
        <w:footnoteRef/>
      </w:r>
      <w:r>
        <w:t xml:space="preserve"> </w:t>
      </w:r>
      <w:r w:rsidRPr="00903F73">
        <w:rPr>
          <w:rFonts w:ascii="Century Gothic" w:hAnsi="Century Gothic"/>
          <w:sz w:val="16"/>
        </w:rPr>
        <w:t xml:space="preserve">Ni COVID-19 frenó acoso sexual en dependencias, El Universal. Recuperado el 22 de marzo de 2021 de </w:t>
      </w:r>
      <w:hyperlink r:id="rId3" w:history="1">
        <w:r w:rsidRPr="00903F73">
          <w:rPr>
            <w:rStyle w:val="Hipervnculo"/>
            <w:rFonts w:ascii="Century Gothic" w:hAnsi="Century Gothic"/>
            <w:sz w:val="16"/>
          </w:rPr>
          <w:t>https://www.eluniversal.com.mx/video/nacion/ni-covid-19-freno-acoso-sexual-en-dependencias</w:t>
        </w:r>
      </w:hyperlink>
      <w:r w:rsidRPr="00903F73">
        <w:rPr>
          <w:rFonts w:ascii="Century Gothic" w:hAnsi="Century Gothic"/>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7C" w:rsidRDefault="00141223">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“2020, por un nuevo federalismo fiscal, justo y equitativo”</w:t>
    </w:r>
  </w:p>
  <w:p w:rsidR="00E3227C" w:rsidRDefault="00141223">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“2020, año de la sanidad vegetal”</w:t>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27C"/>
    <w:rsid w:val="000010E9"/>
    <w:rsid w:val="000C4C65"/>
    <w:rsid w:val="00132B3C"/>
    <w:rsid w:val="00141223"/>
    <w:rsid w:val="00174C90"/>
    <w:rsid w:val="00177E86"/>
    <w:rsid w:val="00266B27"/>
    <w:rsid w:val="002A5883"/>
    <w:rsid w:val="002D3587"/>
    <w:rsid w:val="002E43C6"/>
    <w:rsid w:val="00352E23"/>
    <w:rsid w:val="004A28A9"/>
    <w:rsid w:val="006341EF"/>
    <w:rsid w:val="00703C15"/>
    <w:rsid w:val="00763764"/>
    <w:rsid w:val="00846495"/>
    <w:rsid w:val="008C45D3"/>
    <w:rsid w:val="00903F73"/>
    <w:rsid w:val="009160D6"/>
    <w:rsid w:val="009232F8"/>
    <w:rsid w:val="009A3FD8"/>
    <w:rsid w:val="00A35426"/>
    <w:rsid w:val="00A9190F"/>
    <w:rsid w:val="00B52D4D"/>
    <w:rsid w:val="00C32C0D"/>
    <w:rsid w:val="00C3416B"/>
    <w:rsid w:val="00CD63CF"/>
    <w:rsid w:val="00D35BF1"/>
    <w:rsid w:val="00E3227C"/>
    <w:rsid w:val="00E9095B"/>
    <w:rsid w:val="00F2323A"/>
    <w:rsid w:val="00F74983"/>
    <w:rsid w:val="00F8644A"/>
    <w:rsid w:val="00FA3006"/>
    <w:rsid w:val="00FB6F63"/>
    <w:rsid w:val="00FD5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17E35-1935-48EC-A9B9-B76C004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95"/>
  </w:style>
  <w:style w:type="paragraph" w:styleId="Ttulo1">
    <w:name w:val="heading 1"/>
    <w:basedOn w:val="Normal1"/>
    <w:next w:val="Normal1"/>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Puest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60204">
      <w:bodyDiv w:val="1"/>
      <w:marLeft w:val="0"/>
      <w:marRight w:val="0"/>
      <w:marTop w:val="0"/>
      <w:marBottom w:val="0"/>
      <w:divBdr>
        <w:top w:val="none" w:sz="0" w:space="0" w:color="auto"/>
        <w:left w:val="none" w:sz="0" w:space="0" w:color="auto"/>
        <w:bottom w:val="none" w:sz="0" w:space="0" w:color="auto"/>
        <w:right w:val="none" w:sz="0" w:space="0" w:color="auto"/>
      </w:divBdr>
    </w:div>
    <w:div w:id="194576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universal.com.mx/video/nacion/ni-covid-19-freno-acoso-sexual-en-dependencias" TargetMode="External"/><Relationship Id="rId2" Type="http://schemas.openxmlformats.org/officeDocument/2006/relationships/hyperlink" Target="https://www.inegi.org.mx/programas/enoe/15ymas/" TargetMode="External"/><Relationship Id="rId1" Type="http://schemas.openxmlformats.org/officeDocument/2006/relationships/hyperlink" Target="https://www.inegi.org.mx/programas/endireh/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A7FC5-541F-4B3C-ACE5-D962F8A9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2021-03-22T22:49:00Z</dcterms:created>
  <dcterms:modified xsi:type="dcterms:W3CDTF">2021-03-22T22:49:00Z</dcterms:modified>
</cp:coreProperties>
</file>