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B58904" w14:textId="77777777" w:rsidR="005442F2" w:rsidRPr="00CD7505" w:rsidRDefault="005442F2" w:rsidP="00F20123">
      <w:pPr>
        <w:jc w:val="both"/>
        <w:rPr>
          <w:rFonts w:ascii="Century Gothic" w:hAnsi="Century Gothic" w:cstheme="minorHAnsi"/>
          <w:b/>
          <w:sz w:val="28"/>
          <w:szCs w:val="28"/>
        </w:rPr>
      </w:pPr>
      <w:r w:rsidRPr="00CD7505">
        <w:rPr>
          <w:rFonts w:ascii="Century Gothic" w:hAnsi="Century Gothic" w:cstheme="minorHAnsi"/>
          <w:b/>
          <w:sz w:val="28"/>
          <w:szCs w:val="28"/>
        </w:rPr>
        <w:t>H. CONGRESO DEL ESTADO DE CHIHUAHUA</w:t>
      </w:r>
    </w:p>
    <w:p w14:paraId="19563AD8" w14:textId="77777777" w:rsidR="005442F2" w:rsidRPr="00CD7505" w:rsidRDefault="005442F2" w:rsidP="00F20123">
      <w:pPr>
        <w:jc w:val="both"/>
        <w:rPr>
          <w:rFonts w:ascii="Century Gothic" w:hAnsi="Century Gothic" w:cstheme="minorHAnsi"/>
          <w:b/>
          <w:sz w:val="28"/>
          <w:szCs w:val="28"/>
        </w:rPr>
      </w:pPr>
      <w:r w:rsidRPr="00CD7505">
        <w:rPr>
          <w:rFonts w:ascii="Century Gothic" w:hAnsi="Century Gothic" w:cstheme="minorHAnsi"/>
          <w:b/>
          <w:sz w:val="28"/>
          <w:szCs w:val="28"/>
        </w:rPr>
        <w:t xml:space="preserve">P R E S E N T E. </w:t>
      </w:r>
    </w:p>
    <w:p w14:paraId="1C1C2286" w14:textId="77777777" w:rsidR="001A343E" w:rsidRPr="00CD7505" w:rsidRDefault="001A343E" w:rsidP="00F20123">
      <w:pPr>
        <w:jc w:val="both"/>
        <w:rPr>
          <w:rFonts w:ascii="Century Gothic" w:hAnsi="Century Gothic" w:cs="Arial"/>
          <w:b/>
          <w:sz w:val="24"/>
          <w:szCs w:val="24"/>
          <w:lang w:val="es-ES_tradnl"/>
        </w:rPr>
      </w:pPr>
    </w:p>
    <w:p w14:paraId="0ACA93F6" w14:textId="23936A73" w:rsidR="001A343E" w:rsidRPr="00303FAD" w:rsidRDefault="005C1393" w:rsidP="00F20123">
      <w:pPr>
        <w:jc w:val="both"/>
        <w:rPr>
          <w:rFonts w:ascii="Century Gothic" w:hAnsi="Century Gothic" w:cstheme="minorHAnsi"/>
          <w:sz w:val="24"/>
          <w:szCs w:val="24"/>
        </w:rPr>
      </w:pPr>
      <w:r>
        <w:rPr>
          <w:rFonts w:ascii="Century Gothic" w:hAnsi="Century Gothic" w:cstheme="minorHAnsi"/>
          <w:sz w:val="24"/>
          <w:szCs w:val="24"/>
        </w:rPr>
        <w:t>Los</w:t>
      </w:r>
      <w:r w:rsidRPr="00BA7602">
        <w:rPr>
          <w:rFonts w:ascii="Century Gothic" w:hAnsi="Century Gothic" w:cstheme="minorHAnsi"/>
          <w:sz w:val="24"/>
          <w:szCs w:val="24"/>
        </w:rPr>
        <w:t xml:space="preserve"> suscrito</w:t>
      </w:r>
      <w:r>
        <w:rPr>
          <w:rFonts w:ascii="Century Gothic" w:hAnsi="Century Gothic" w:cstheme="minorHAnsi"/>
          <w:sz w:val="24"/>
          <w:szCs w:val="24"/>
        </w:rPr>
        <w:t>s</w:t>
      </w:r>
      <w:r w:rsidRPr="00BA7602">
        <w:rPr>
          <w:rFonts w:ascii="Century Gothic" w:hAnsi="Century Gothic" w:cstheme="minorHAnsi"/>
          <w:sz w:val="24"/>
          <w:szCs w:val="24"/>
        </w:rPr>
        <w:t>,</w:t>
      </w:r>
      <w:r w:rsidRPr="00BA7602">
        <w:rPr>
          <w:rFonts w:ascii="Century Gothic" w:eastAsia="Times New Roman" w:hAnsi="Century Gothic" w:cstheme="minorHAnsi"/>
          <w:sz w:val="24"/>
          <w:szCs w:val="24"/>
        </w:rPr>
        <w:t xml:space="preserve"> </w:t>
      </w:r>
      <w:r w:rsidRPr="005C1393">
        <w:rPr>
          <w:rFonts w:ascii="Century Gothic" w:eastAsia="Times New Roman" w:hAnsi="Century Gothic" w:cstheme="minorHAnsi"/>
          <w:b/>
          <w:sz w:val="24"/>
          <w:szCs w:val="24"/>
        </w:rPr>
        <w:t xml:space="preserve">Miguel Ángel Colunga Martínez, </w:t>
      </w:r>
      <w:r w:rsidRPr="00446C7C">
        <w:rPr>
          <w:rFonts w:ascii="Century Gothic" w:eastAsia="Times New Roman" w:hAnsi="Century Gothic" w:cstheme="minorHAnsi"/>
          <w:b/>
          <w:sz w:val="24"/>
          <w:szCs w:val="24"/>
        </w:rPr>
        <w:t>Ana Carmen Estrada García, Benjamín Carrera Chávez, Gustavo De la Rosa Hickerson, Leticia Ochoa Martínez, Francisco Humberto Chávez Herrera y Lourdes Beatriz Valle Armendáriz,</w:t>
      </w:r>
      <w:r w:rsidRPr="00BA7602">
        <w:rPr>
          <w:rFonts w:ascii="Century Gothic" w:eastAsia="Times New Roman" w:hAnsi="Century Gothic" w:cstheme="minorHAnsi"/>
          <w:bCs/>
          <w:sz w:val="24"/>
          <w:szCs w:val="24"/>
        </w:rPr>
        <w:t xml:space="preserve"> en </w:t>
      </w:r>
      <w:r>
        <w:rPr>
          <w:rFonts w:ascii="Century Gothic" w:eastAsia="Times New Roman" w:hAnsi="Century Gothic" w:cstheme="minorHAnsi"/>
          <w:bCs/>
          <w:sz w:val="24"/>
          <w:szCs w:val="24"/>
        </w:rPr>
        <w:t>nuestro</w:t>
      </w:r>
      <w:r w:rsidRPr="00BA7602">
        <w:rPr>
          <w:rFonts w:ascii="Century Gothic" w:eastAsia="Times New Roman" w:hAnsi="Century Gothic" w:cstheme="minorHAnsi"/>
          <w:bCs/>
          <w:sz w:val="24"/>
          <w:szCs w:val="24"/>
        </w:rPr>
        <w:t xml:space="preserve"> carácter de Diputado</w:t>
      </w:r>
      <w:r>
        <w:rPr>
          <w:rFonts w:ascii="Century Gothic" w:eastAsia="Times New Roman" w:hAnsi="Century Gothic" w:cstheme="minorHAnsi"/>
          <w:bCs/>
          <w:sz w:val="24"/>
          <w:szCs w:val="24"/>
        </w:rPr>
        <w:t>s</w:t>
      </w:r>
      <w:r w:rsidRPr="00BA7602">
        <w:rPr>
          <w:rFonts w:ascii="Century Gothic" w:eastAsia="Times New Roman" w:hAnsi="Century Gothic" w:cstheme="minorHAnsi"/>
          <w:bCs/>
          <w:sz w:val="24"/>
          <w:szCs w:val="24"/>
        </w:rPr>
        <w:t xml:space="preserve"> de la</w:t>
      </w:r>
      <w:r w:rsidRPr="00BA7602">
        <w:rPr>
          <w:rFonts w:ascii="Century Gothic" w:eastAsia="Times New Roman" w:hAnsi="Century Gothic" w:cstheme="minorHAnsi"/>
          <w:sz w:val="24"/>
          <w:szCs w:val="24"/>
        </w:rPr>
        <w:t xml:space="preserve"> </w:t>
      </w:r>
      <w:r w:rsidRPr="00BA7602">
        <w:rPr>
          <w:rFonts w:ascii="Century Gothic" w:hAnsi="Century Gothic" w:cstheme="minorHAnsi"/>
          <w:sz w:val="24"/>
          <w:szCs w:val="24"/>
        </w:rPr>
        <w:t>Sexagésima Sexta Legislatura del Honorable Congreso del Estado de Chihuahua e integrante</w:t>
      </w:r>
      <w:r>
        <w:rPr>
          <w:rFonts w:ascii="Century Gothic" w:hAnsi="Century Gothic" w:cstheme="minorHAnsi"/>
          <w:sz w:val="24"/>
          <w:szCs w:val="24"/>
        </w:rPr>
        <w:t>s</w:t>
      </w:r>
      <w:r w:rsidRPr="00BA7602">
        <w:rPr>
          <w:rFonts w:ascii="Century Gothic" w:hAnsi="Century Gothic" w:cstheme="minorHAnsi"/>
          <w:sz w:val="24"/>
          <w:szCs w:val="24"/>
        </w:rPr>
        <w:t xml:space="preserve"> del Grupo Parlamentario de Morena, con fundamento en lo dispuesto en los artículos 68 fracción Primera, de la Constitución Política del Estado de Chihuahua; 167 fracción Primera, 169 y 174, todos de la Ley Orgánica del Poder Legislativo; así como los numerales 75 y 76 del Reglamento Interior de Prácticas Parlamentarias del Poder Legislativo, todos los ordenamientos del Estado de Chihuahua, acud</w:t>
      </w:r>
      <w:r>
        <w:rPr>
          <w:rFonts w:ascii="Century Gothic" w:hAnsi="Century Gothic" w:cstheme="minorHAnsi"/>
          <w:sz w:val="24"/>
          <w:szCs w:val="24"/>
        </w:rPr>
        <w:t>imos</w:t>
      </w:r>
      <w:r w:rsidRPr="00BA7602">
        <w:rPr>
          <w:rFonts w:ascii="Century Gothic" w:hAnsi="Century Gothic" w:cstheme="minorHAnsi"/>
          <w:sz w:val="24"/>
          <w:szCs w:val="24"/>
        </w:rPr>
        <w:t xml:space="preserve"> ante esta Honorable Asamblea Legislativa, a fin de presentar </w:t>
      </w:r>
      <w:r w:rsidRPr="003D622F">
        <w:rPr>
          <w:rFonts w:ascii="Century Gothic" w:hAnsi="Century Gothic" w:cstheme="minorHAnsi"/>
          <w:bCs/>
          <w:sz w:val="24"/>
          <w:szCs w:val="24"/>
        </w:rPr>
        <w:t>una</w:t>
      </w:r>
      <w:r w:rsidRPr="00CD7505">
        <w:rPr>
          <w:rFonts w:ascii="Century Gothic" w:hAnsi="Century Gothic" w:cstheme="minorHAnsi"/>
          <w:sz w:val="24"/>
          <w:szCs w:val="24"/>
        </w:rPr>
        <w:t xml:space="preserve"> </w:t>
      </w:r>
      <w:r w:rsidR="006B5B87" w:rsidRPr="00C30918">
        <w:rPr>
          <w:rFonts w:ascii="Century Gothic" w:hAnsi="Century Gothic" w:cstheme="minorHAnsi"/>
          <w:b/>
          <w:bCs/>
          <w:sz w:val="24"/>
          <w:szCs w:val="24"/>
        </w:rPr>
        <w:t>iniciativa</w:t>
      </w:r>
      <w:r w:rsidR="00C30918" w:rsidRPr="00C30918">
        <w:rPr>
          <w:rFonts w:ascii="Century Gothic" w:hAnsi="Century Gothic" w:cstheme="minorHAnsi"/>
          <w:b/>
          <w:bCs/>
          <w:sz w:val="24"/>
          <w:szCs w:val="24"/>
        </w:rPr>
        <w:t xml:space="preserve"> </w:t>
      </w:r>
      <w:r w:rsidR="00FF5077" w:rsidRPr="00FF5077">
        <w:rPr>
          <w:rFonts w:ascii="Century Gothic" w:hAnsi="Century Gothic" w:cstheme="minorHAnsi"/>
          <w:b/>
          <w:bCs/>
          <w:sz w:val="24"/>
          <w:szCs w:val="24"/>
        </w:rPr>
        <w:t>con el carácter de Decreto, por me</w:t>
      </w:r>
      <w:r w:rsidR="00494CAF">
        <w:rPr>
          <w:rFonts w:ascii="Century Gothic" w:hAnsi="Century Gothic" w:cstheme="minorHAnsi"/>
          <w:b/>
          <w:bCs/>
          <w:sz w:val="24"/>
          <w:szCs w:val="24"/>
        </w:rPr>
        <w:t xml:space="preserve">dio de la cual se </w:t>
      </w:r>
      <w:r w:rsidR="009664C6" w:rsidRPr="009664C6">
        <w:rPr>
          <w:rFonts w:ascii="Century Gothic" w:hAnsi="Century Gothic" w:cs="Arial"/>
          <w:b/>
          <w:sz w:val="24"/>
          <w:szCs w:val="24"/>
          <w:shd w:val="clear" w:color="auto" w:fill="FFFFFF"/>
        </w:rPr>
        <w:t xml:space="preserve">adiciona la fracción XXIII al Artículo 5, fracción IV al Artículo 15, y </w:t>
      </w:r>
      <w:r w:rsidR="005C3FAF">
        <w:rPr>
          <w:rFonts w:ascii="Century Gothic" w:hAnsi="Century Gothic" w:cs="Arial"/>
          <w:b/>
          <w:sz w:val="24"/>
          <w:szCs w:val="24"/>
          <w:shd w:val="clear" w:color="auto" w:fill="FFFFFF"/>
        </w:rPr>
        <w:t>dos</w:t>
      </w:r>
      <w:r w:rsidR="009664C6" w:rsidRPr="009664C6">
        <w:rPr>
          <w:rFonts w:ascii="Century Gothic" w:hAnsi="Century Gothic" w:cs="Arial"/>
          <w:b/>
          <w:sz w:val="24"/>
          <w:szCs w:val="24"/>
          <w:shd w:val="clear" w:color="auto" w:fill="FFFFFF"/>
        </w:rPr>
        <w:t xml:space="preserve"> </w:t>
      </w:r>
      <w:r w:rsidR="009664C6">
        <w:rPr>
          <w:rFonts w:ascii="Century Gothic" w:hAnsi="Century Gothic" w:cs="Arial"/>
          <w:b/>
          <w:sz w:val="24"/>
          <w:szCs w:val="24"/>
          <w:shd w:val="clear" w:color="auto" w:fill="FFFFFF"/>
        </w:rPr>
        <w:t>p</w:t>
      </w:r>
      <w:r w:rsidR="009664C6" w:rsidRPr="009664C6">
        <w:rPr>
          <w:rFonts w:ascii="Century Gothic" w:hAnsi="Century Gothic" w:cs="Arial"/>
          <w:b/>
          <w:sz w:val="24"/>
          <w:szCs w:val="24"/>
          <w:shd w:val="clear" w:color="auto" w:fill="FFFFFF"/>
        </w:rPr>
        <w:t>árrafo</w:t>
      </w:r>
      <w:r w:rsidR="005C3FAF">
        <w:rPr>
          <w:rFonts w:ascii="Century Gothic" w:hAnsi="Century Gothic" w:cs="Arial"/>
          <w:b/>
          <w:sz w:val="24"/>
          <w:szCs w:val="24"/>
          <w:shd w:val="clear" w:color="auto" w:fill="FFFFFF"/>
        </w:rPr>
        <w:t>s</w:t>
      </w:r>
      <w:r w:rsidR="009664C6" w:rsidRPr="009664C6">
        <w:rPr>
          <w:rFonts w:ascii="Century Gothic" w:hAnsi="Century Gothic" w:cs="Arial"/>
          <w:b/>
          <w:sz w:val="24"/>
          <w:szCs w:val="24"/>
          <w:shd w:val="clear" w:color="auto" w:fill="FFFFFF"/>
        </w:rPr>
        <w:t xml:space="preserve"> al Artículo 16, todos de la Ley de Pensiones Civiles para el Estado de Chihuahua</w:t>
      </w:r>
      <w:r w:rsidR="00FF5077" w:rsidRPr="00FF5077">
        <w:rPr>
          <w:rFonts w:ascii="Century Gothic" w:hAnsi="Century Gothic" w:cstheme="minorHAnsi"/>
          <w:b/>
          <w:bCs/>
          <w:sz w:val="24"/>
          <w:szCs w:val="24"/>
        </w:rPr>
        <w:t xml:space="preserve">, </w:t>
      </w:r>
      <w:r w:rsidR="00383EBC" w:rsidRPr="00303FAD">
        <w:rPr>
          <w:rFonts w:ascii="Century Gothic" w:hAnsi="Century Gothic" w:cstheme="minorHAnsi"/>
          <w:sz w:val="24"/>
          <w:szCs w:val="24"/>
        </w:rPr>
        <w:t xml:space="preserve"> lo anterior </w:t>
      </w:r>
      <w:r w:rsidR="00E2101A" w:rsidRPr="00303FAD">
        <w:rPr>
          <w:rFonts w:ascii="Century Gothic" w:hAnsi="Century Gothic" w:cstheme="minorHAnsi"/>
          <w:sz w:val="24"/>
          <w:szCs w:val="24"/>
        </w:rPr>
        <w:t xml:space="preserve">con sustento en </w:t>
      </w:r>
      <w:r w:rsidR="00383EBC" w:rsidRPr="00303FAD">
        <w:rPr>
          <w:rFonts w:ascii="Century Gothic" w:hAnsi="Century Gothic" w:cstheme="minorHAnsi"/>
          <w:sz w:val="24"/>
          <w:szCs w:val="24"/>
        </w:rPr>
        <w:t>la siguiente:</w:t>
      </w:r>
    </w:p>
    <w:p w14:paraId="189B0BA0" w14:textId="0494D1F2" w:rsidR="005442F2" w:rsidRPr="00303FAD" w:rsidRDefault="005442F2" w:rsidP="00120757">
      <w:pPr>
        <w:jc w:val="both"/>
        <w:rPr>
          <w:rFonts w:ascii="Century Gothic" w:hAnsi="Century Gothic" w:cstheme="minorHAnsi"/>
          <w:sz w:val="24"/>
          <w:szCs w:val="24"/>
        </w:rPr>
      </w:pPr>
    </w:p>
    <w:p w14:paraId="5C46E7D6" w14:textId="499EF72E" w:rsidR="00383EBC" w:rsidRPr="00CD7505" w:rsidRDefault="00383EBC" w:rsidP="00120757">
      <w:pPr>
        <w:jc w:val="both"/>
        <w:rPr>
          <w:rFonts w:ascii="Century Gothic" w:hAnsi="Century Gothic" w:cs="Arial"/>
          <w:sz w:val="24"/>
          <w:szCs w:val="24"/>
          <w:lang w:val="es-ES_tradnl"/>
        </w:rPr>
      </w:pPr>
    </w:p>
    <w:p w14:paraId="0F19C900" w14:textId="77777777" w:rsidR="005442F2" w:rsidRPr="00CD7505" w:rsidRDefault="005442F2" w:rsidP="00F20123">
      <w:pPr>
        <w:jc w:val="center"/>
        <w:rPr>
          <w:rFonts w:ascii="Century Gothic" w:hAnsi="Century Gothic" w:cstheme="minorHAnsi"/>
          <w:b/>
          <w:sz w:val="28"/>
          <w:szCs w:val="28"/>
        </w:rPr>
      </w:pPr>
      <w:r w:rsidRPr="00CD7505">
        <w:rPr>
          <w:rFonts w:ascii="Century Gothic" w:hAnsi="Century Gothic" w:cstheme="minorHAnsi"/>
          <w:b/>
          <w:sz w:val="28"/>
          <w:szCs w:val="28"/>
        </w:rPr>
        <w:t>EXPOSICIÓN DE MOTIVOS:</w:t>
      </w:r>
    </w:p>
    <w:p w14:paraId="6B40D09A" w14:textId="74B619D9" w:rsidR="00456054" w:rsidRDefault="00456054" w:rsidP="00CA44ED">
      <w:pPr>
        <w:rPr>
          <w:rFonts w:ascii="Century Gothic" w:hAnsi="Century Gothic" w:cs="Arial"/>
          <w:b/>
          <w:sz w:val="24"/>
          <w:szCs w:val="24"/>
          <w:lang w:val="es-ES_tradnl"/>
        </w:rPr>
      </w:pPr>
    </w:p>
    <w:p w14:paraId="090A904C" w14:textId="77777777" w:rsidR="00486DA1" w:rsidRDefault="00486DA1" w:rsidP="00CA44ED">
      <w:pPr>
        <w:rPr>
          <w:rFonts w:ascii="Century Gothic" w:hAnsi="Century Gothic" w:cs="Arial"/>
          <w:b/>
          <w:sz w:val="24"/>
          <w:szCs w:val="24"/>
          <w:lang w:val="es-ES_tradnl"/>
        </w:rPr>
      </w:pPr>
    </w:p>
    <w:p w14:paraId="59FF4D8C" w14:textId="63B8D4BD" w:rsidR="00FF5077" w:rsidRPr="00FF5077" w:rsidRDefault="00FF5077" w:rsidP="00FF5077">
      <w:pPr>
        <w:jc w:val="both"/>
        <w:rPr>
          <w:rFonts w:ascii="Century Gothic" w:hAnsi="Century Gothic" w:cs="Arial"/>
          <w:sz w:val="24"/>
          <w:szCs w:val="24"/>
          <w:lang w:val="es-ES_tradnl"/>
        </w:rPr>
      </w:pPr>
      <w:r w:rsidRPr="00FF5077">
        <w:rPr>
          <w:rFonts w:ascii="Century Gothic" w:hAnsi="Century Gothic" w:cs="Arial"/>
          <w:sz w:val="24"/>
          <w:szCs w:val="24"/>
          <w:lang w:val="es-ES_tradnl"/>
        </w:rPr>
        <w:t xml:space="preserve">La presente iniciativa </w:t>
      </w:r>
      <w:r>
        <w:rPr>
          <w:rFonts w:ascii="Century Gothic" w:hAnsi="Century Gothic" w:cs="Arial"/>
          <w:sz w:val="24"/>
          <w:szCs w:val="24"/>
          <w:lang w:val="es-ES_tradnl"/>
        </w:rPr>
        <w:t xml:space="preserve">tiene en primer lugar eliminar </w:t>
      </w:r>
      <w:r w:rsidRPr="00FF5077">
        <w:rPr>
          <w:rFonts w:ascii="Century Gothic" w:hAnsi="Century Gothic" w:cs="Arial"/>
          <w:sz w:val="24"/>
          <w:szCs w:val="24"/>
          <w:lang w:val="es-ES_tradnl"/>
        </w:rPr>
        <w:t>cualquier disposición que sea contraria al principio de igualdad que consagra nuestra Constitución Política de los Estados Unidos Mexicanos y por otro lado plasmar en la Ley de Pensiones Civiles del Estado la disposición legal que impida que las mujeres que desempeñan un empleo o función dentro del</w:t>
      </w:r>
      <w:r w:rsidR="0061325C">
        <w:rPr>
          <w:rFonts w:ascii="Century Gothic" w:hAnsi="Century Gothic" w:cs="Arial"/>
          <w:sz w:val="24"/>
          <w:szCs w:val="24"/>
          <w:lang w:val="es-ES_tradnl"/>
        </w:rPr>
        <w:t xml:space="preserve"> Gobierno del Estado, los T</w:t>
      </w:r>
      <w:r>
        <w:rPr>
          <w:rFonts w:ascii="Century Gothic" w:hAnsi="Century Gothic" w:cs="Arial"/>
          <w:sz w:val="24"/>
          <w:szCs w:val="24"/>
          <w:lang w:val="es-ES_tradnl"/>
        </w:rPr>
        <w:t>res Poderes o los Organismos</w:t>
      </w:r>
      <w:r w:rsidR="0061325C">
        <w:rPr>
          <w:rFonts w:ascii="Century Gothic" w:hAnsi="Century Gothic" w:cs="Arial"/>
          <w:sz w:val="24"/>
          <w:szCs w:val="24"/>
          <w:lang w:val="es-ES_tradnl"/>
        </w:rPr>
        <w:t xml:space="preserve"> Descentralizados</w:t>
      </w:r>
      <w:r>
        <w:rPr>
          <w:rFonts w:ascii="Century Gothic" w:hAnsi="Century Gothic" w:cs="Arial"/>
          <w:sz w:val="24"/>
          <w:szCs w:val="24"/>
          <w:lang w:val="es-ES_tradnl"/>
        </w:rPr>
        <w:t xml:space="preserve"> afiliados a Pensiones C</w:t>
      </w:r>
      <w:r w:rsidRPr="00FF5077">
        <w:rPr>
          <w:rFonts w:ascii="Century Gothic" w:hAnsi="Century Gothic" w:cs="Arial"/>
          <w:sz w:val="24"/>
          <w:szCs w:val="24"/>
          <w:lang w:val="es-ES_tradnl"/>
        </w:rPr>
        <w:t>iviles</w:t>
      </w:r>
      <w:r>
        <w:rPr>
          <w:rFonts w:ascii="Century Gothic" w:hAnsi="Century Gothic" w:cs="Arial"/>
          <w:sz w:val="24"/>
          <w:szCs w:val="24"/>
          <w:lang w:val="es-ES_tradnl"/>
        </w:rPr>
        <w:t xml:space="preserve"> del Estado</w:t>
      </w:r>
      <w:r w:rsidRPr="00FF5077">
        <w:rPr>
          <w:rFonts w:ascii="Century Gothic" w:hAnsi="Century Gothic" w:cs="Arial"/>
          <w:sz w:val="24"/>
          <w:szCs w:val="24"/>
          <w:lang w:val="es-ES_tradnl"/>
        </w:rPr>
        <w:t>, tengan que recurrir a procedimientos o acciones legales para estar en posibilidad d</w:t>
      </w:r>
      <w:r>
        <w:rPr>
          <w:rFonts w:ascii="Century Gothic" w:hAnsi="Century Gothic" w:cs="Arial"/>
          <w:sz w:val="24"/>
          <w:szCs w:val="24"/>
          <w:lang w:val="es-ES_tradnl"/>
        </w:rPr>
        <w:t xml:space="preserve">e </w:t>
      </w:r>
      <w:r w:rsidRPr="00FF5077">
        <w:rPr>
          <w:rFonts w:ascii="Century Gothic" w:hAnsi="Century Gothic" w:cs="Arial"/>
          <w:sz w:val="24"/>
          <w:szCs w:val="24"/>
          <w:lang w:val="es-ES_tradnl"/>
        </w:rPr>
        <w:t xml:space="preserve">dar de alta a sus cónyuges o concubinos para que sean beneficiaros de los servicios médicos que presta la institución. </w:t>
      </w:r>
    </w:p>
    <w:p w14:paraId="324EE77A" w14:textId="77777777" w:rsidR="00FF5077" w:rsidRPr="00FF5077" w:rsidRDefault="00FF5077" w:rsidP="00FF5077">
      <w:pPr>
        <w:jc w:val="both"/>
        <w:rPr>
          <w:rFonts w:ascii="Century Gothic" w:hAnsi="Century Gothic" w:cs="Arial"/>
          <w:sz w:val="24"/>
          <w:szCs w:val="24"/>
          <w:lang w:val="es-ES_tradnl"/>
        </w:rPr>
      </w:pPr>
    </w:p>
    <w:p w14:paraId="2963D8C1" w14:textId="45582F04" w:rsidR="00FF5077" w:rsidRDefault="00FF5077" w:rsidP="00FF5077">
      <w:pPr>
        <w:jc w:val="both"/>
        <w:rPr>
          <w:rFonts w:ascii="Century Gothic" w:hAnsi="Century Gothic" w:cs="Arial"/>
          <w:sz w:val="24"/>
          <w:szCs w:val="24"/>
          <w:lang w:val="es-ES_tradnl"/>
        </w:rPr>
      </w:pPr>
      <w:r w:rsidRPr="00FF5077">
        <w:rPr>
          <w:rFonts w:ascii="Century Gothic" w:hAnsi="Century Gothic" w:cs="Arial"/>
          <w:sz w:val="24"/>
          <w:szCs w:val="24"/>
          <w:lang w:val="es-ES_tradnl"/>
        </w:rPr>
        <w:t>Es una realidad, las trabaj</w:t>
      </w:r>
      <w:r>
        <w:rPr>
          <w:rFonts w:ascii="Century Gothic" w:hAnsi="Century Gothic" w:cs="Arial"/>
          <w:sz w:val="24"/>
          <w:szCs w:val="24"/>
          <w:lang w:val="es-ES_tradnl"/>
        </w:rPr>
        <w:t>adoras que son incorporadas al Sistema de Seguridad Social que brinda Pensiones Civiles del E</w:t>
      </w:r>
      <w:r w:rsidRPr="00FF5077">
        <w:rPr>
          <w:rFonts w:ascii="Century Gothic" w:hAnsi="Century Gothic" w:cs="Arial"/>
          <w:sz w:val="24"/>
          <w:szCs w:val="24"/>
          <w:lang w:val="es-ES_tradnl"/>
        </w:rPr>
        <w:t>stado, se encuentran en desventaja por razón de género en comparación con los trabajadores, puesto que</w:t>
      </w:r>
      <w:r>
        <w:rPr>
          <w:rFonts w:ascii="Century Gothic" w:hAnsi="Century Gothic" w:cs="Arial"/>
          <w:sz w:val="24"/>
          <w:szCs w:val="24"/>
          <w:lang w:val="es-ES_tradnl"/>
        </w:rPr>
        <w:t>,</w:t>
      </w:r>
      <w:r w:rsidRPr="00FF5077">
        <w:rPr>
          <w:rFonts w:ascii="Century Gothic" w:hAnsi="Century Gothic" w:cs="Arial"/>
          <w:sz w:val="24"/>
          <w:szCs w:val="24"/>
          <w:lang w:val="es-ES_tradnl"/>
        </w:rPr>
        <w:t xml:space="preserve"> a estos últimos, sin requisito adicional pueden incorporar a sus c</w:t>
      </w:r>
      <w:r w:rsidR="00387C33">
        <w:rPr>
          <w:rFonts w:ascii="Century Gothic" w:hAnsi="Century Gothic" w:cs="Arial"/>
          <w:sz w:val="24"/>
          <w:szCs w:val="24"/>
          <w:lang w:val="es-ES_tradnl"/>
        </w:rPr>
        <w:t>ó</w:t>
      </w:r>
      <w:r w:rsidRPr="00FF5077">
        <w:rPr>
          <w:rFonts w:ascii="Century Gothic" w:hAnsi="Century Gothic" w:cs="Arial"/>
          <w:sz w:val="24"/>
          <w:szCs w:val="24"/>
          <w:lang w:val="es-ES_tradnl"/>
        </w:rPr>
        <w:t>nyuges o concubinas</w:t>
      </w:r>
      <w:r w:rsidR="005D2CF6">
        <w:rPr>
          <w:rFonts w:ascii="Century Gothic" w:hAnsi="Century Gothic" w:cs="Arial"/>
          <w:sz w:val="24"/>
          <w:szCs w:val="24"/>
          <w:lang w:val="es-ES_tradnl"/>
        </w:rPr>
        <w:t xml:space="preserve"> más</w:t>
      </w:r>
      <w:r w:rsidRPr="00FF5077">
        <w:rPr>
          <w:rFonts w:ascii="Century Gothic" w:hAnsi="Century Gothic" w:cs="Arial"/>
          <w:sz w:val="24"/>
          <w:szCs w:val="24"/>
          <w:lang w:val="es-ES_tradnl"/>
        </w:rPr>
        <w:t xml:space="preserve"> que acreditar en los términos de ley el estado </w:t>
      </w:r>
      <w:r w:rsidRPr="00FF5077">
        <w:rPr>
          <w:rFonts w:ascii="Century Gothic" w:hAnsi="Century Gothic" w:cs="Arial"/>
          <w:sz w:val="24"/>
          <w:szCs w:val="24"/>
          <w:lang w:val="es-ES_tradnl"/>
        </w:rPr>
        <w:lastRenderedPageBreak/>
        <w:t xml:space="preserve">civil, mientras que por otra parte, las trabajadores han tenido que contratar abogados o representantes para solicitar la incorporación y ante la negativa por parte del organismo de seguridad social, presentar ante los </w:t>
      </w:r>
      <w:r>
        <w:rPr>
          <w:rFonts w:ascii="Century Gothic" w:hAnsi="Century Gothic" w:cs="Arial"/>
          <w:sz w:val="24"/>
          <w:szCs w:val="24"/>
          <w:lang w:val="es-ES_tradnl"/>
        </w:rPr>
        <w:t>Tribunales F</w:t>
      </w:r>
      <w:r w:rsidRPr="00FF5077">
        <w:rPr>
          <w:rFonts w:ascii="Century Gothic" w:hAnsi="Century Gothic" w:cs="Arial"/>
          <w:sz w:val="24"/>
          <w:szCs w:val="24"/>
          <w:lang w:val="es-ES_tradnl"/>
        </w:rPr>
        <w:t>ederales el reconocimiento de dicho derecho, aduciendo la inconstitucionalidad de los actos de la autoridad en l</w:t>
      </w:r>
      <w:r>
        <w:rPr>
          <w:rFonts w:ascii="Century Gothic" w:hAnsi="Century Gothic" w:cs="Arial"/>
          <w:sz w:val="24"/>
          <w:szCs w:val="24"/>
          <w:lang w:val="es-ES_tradnl"/>
        </w:rPr>
        <w:t>os que les niegan el derecho.</w:t>
      </w:r>
    </w:p>
    <w:p w14:paraId="276EA9C5" w14:textId="77777777" w:rsidR="00FF5077" w:rsidRDefault="00FF5077" w:rsidP="00FF5077">
      <w:pPr>
        <w:jc w:val="both"/>
        <w:rPr>
          <w:rFonts w:ascii="Century Gothic" w:hAnsi="Century Gothic" w:cs="Arial"/>
          <w:sz w:val="24"/>
          <w:szCs w:val="24"/>
          <w:lang w:val="es-ES_tradnl"/>
        </w:rPr>
      </w:pPr>
    </w:p>
    <w:p w14:paraId="464284BF" w14:textId="2F418EE4" w:rsidR="00FF5077" w:rsidRDefault="00FF5077" w:rsidP="00FF5077">
      <w:pPr>
        <w:jc w:val="both"/>
        <w:rPr>
          <w:rFonts w:ascii="Century Gothic" w:hAnsi="Century Gothic" w:cs="Arial"/>
          <w:sz w:val="24"/>
          <w:szCs w:val="24"/>
          <w:lang w:val="es-ES_tradnl"/>
        </w:rPr>
      </w:pPr>
      <w:r>
        <w:rPr>
          <w:rFonts w:ascii="Century Gothic" w:hAnsi="Century Gothic" w:cs="Arial"/>
          <w:sz w:val="24"/>
          <w:szCs w:val="24"/>
          <w:lang w:val="es-ES_tradnl"/>
        </w:rPr>
        <w:t>Tal y como se ha señalado con anterioridad las trabajadoras para poder hacer uso de su derecho se han visto en la necesidad de contratar  y por ende realizar gastos injustificados para estar en posibilidades de que</w:t>
      </w:r>
      <w:r w:rsidR="005D2CF6">
        <w:rPr>
          <w:rFonts w:ascii="Century Gothic" w:hAnsi="Century Gothic" w:cs="Arial"/>
          <w:sz w:val="24"/>
          <w:szCs w:val="24"/>
          <w:lang w:val="es-ES_tradnl"/>
        </w:rPr>
        <w:t>,</w:t>
      </w:r>
      <w:r>
        <w:rPr>
          <w:rFonts w:ascii="Century Gothic" w:hAnsi="Century Gothic" w:cs="Arial"/>
          <w:sz w:val="24"/>
          <w:szCs w:val="24"/>
          <w:lang w:val="es-ES_tradnl"/>
        </w:rPr>
        <w:t xml:space="preserve"> p</w:t>
      </w:r>
      <w:r w:rsidR="00A5448E">
        <w:rPr>
          <w:rFonts w:ascii="Century Gothic" w:hAnsi="Century Gothic" w:cs="Arial"/>
          <w:sz w:val="24"/>
          <w:szCs w:val="24"/>
          <w:lang w:val="es-ES_tradnl"/>
        </w:rPr>
        <w:t>or part</w:t>
      </w:r>
      <w:r>
        <w:rPr>
          <w:rFonts w:ascii="Century Gothic" w:hAnsi="Century Gothic" w:cs="Arial"/>
          <w:sz w:val="24"/>
          <w:szCs w:val="24"/>
          <w:lang w:val="es-ES_tradnl"/>
        </w:rPr>
        <w:t>e de Pensiones Civiles del Estado les sean reconocidos los derechos que tienen los trabajadores del sexo masculino, generando con ello una desigualdad en razón del género, lo que consideramos por demás injusto e improcedente, siendo por esto que</w:t>
      </w:r>
      <w:r w:rsidR="00A5448E">
        <w:rPr>
          <w:rFonts w:ascii="Century Gothic" w:hAnsi="Century Gothic" w:cs="Arial"/>
          <w:sz w:val="24"/>
          <w:szCs w:val="24"/>
          <w:lang w:val="es-ES_tradnl"/>
        </w:rPr>
        <w:t>,</w:t>
      </w:r>
      <w:r>
        <w:rPr>
          <w:rFonts w:ascii="Century Gothic" w:hAnsi="Century Gothic" w:cs="Arial"/>
          <w:sz w:val="24"/>
          <w:szCs w:val="24"/>
          <w:lang w:val="es-ES_tradnl"/>
        </w:rPr>
        <w:t xml:space="preserve"> sometemos a la consideración de esta representación popular la presente iniciativa, para lograr </w:t>
      </w:r>
      <w:r w:rsidR="00A5448E">
        <w:rPr>
          <w:rFonts w:ascii="Century Gothic" w:hAnsi="Century Gothic" w:cs="Arial"/>
          <w:sz w:val="24"/>
          <w:szCs w:val="24"/>
          <w:lang w:val="es-ES_tradnl"/>
        </w:rPr>
        <w:t xml:space="preserve">la </w:t>
      </w:r>
      <w:r>
        <w:rPr>
          <w:rFonts w:ascii="Century Gothic" w:hAnsi="Century Gothic" w:cs="Arial"/>
          <w:sz w:val="24"/>
          <w:szCs w:val="24"/>
          <w:lang w:val="es-ES_tradnl"/>
        </w:rPr>
        <w:t xml:space="preserve">igualdad de </w:t>
      </w:r>
      <w:r w:rsidR="00A5448E">
        <w:rPr>
          <w:rFonts w:ascii="Century Gothic" w:hAnsi="Century Gothic" w:cs="Arial"/>
          <w:sz w:val="24"/>
          <w:szCs w:val="24"/>
          <w:lang w:val="es-ES_tradnl"/>
        </w:rPr>
        <w:t xml:space="preserve">los </w:t>
      </w:r>
      <w:r>
        <w:rPr>
          <w:rFonts w:ascii="Century Gothic" w:hAnsi="Century Gothic" w:cs="Arial"/>
          <w:sz w:val="24"/>
          <w:szCs w:val="24"/>
          <w:lang w:val="es-ES_tradnl"/>
        </w:rPr>
        <w:t>derechos entre las y los trabajadores al servicio del estado.</w:t>
      </w:r>
    </w:p>
    <w:p w14:paraId="28C6740F" w14:textId="77777777" w:rsidR="00FF5077" w:rsidRDefault="00FF5077" w:rsidP="00FF5077">
      <w:pPr>
        <w:jc w:val="both"/>
        <w:rPr>
          <w:rFonts w:ascii="Century Gothic" w:hAnsi="Century Gothic" w:cs="Arial"/>
          <w:sz w:val="24"/>
          <w:szCs w:val="24"/>
          <w:lang w:val="es-ES_tradnl"/>
        </w:rPr>
      </w:pPr>
    </w:p>
    <w:p w14:paraId="3C300610" w14:textId="27E51FE6" w:rsidR="00FF5077" w:rsidRDefault="00FF5077" w:rsidP="00FF5077">
      <w:pPr>
        <w:jc w:val="both"/>
        <w:rPr>
          <w:rFonts w:ascii="Century Gothic" w:hAnsi="Century Gothic" w:cs="Arial"/>
          <w:sz w:val="24"/>
          <w:szCs w:val="24"/>
          <w:lang w:val="es-ES_tradnl"/>
        </w:rPr>
      </w:pPr>
      <w:r>
        <w:rPr>
          <w:rFonts w:ascii="Century Gothic" w:hAnsi="Century Gothic" w:cs="Arial"/>
          <w:sz w:val="24"/>
          <w:szCs w:val="24"/>
          <w:lang w:val="es-ES_tradnl"/>
        </w:rPr>
        <w:t>No so</w:t>
      </w:r>
      <w:r w:rsidR="00D56CB4">
        <w:rPr>
          <w:rFonts w:ascii="Century Gothic" w:hAnsi="Century Gothic" w:cs="Arial"/>
          <w:sz w:val="24"/>
          <w:szCs w:val="24"/>
          <w:lang w:val="es-ES_tradnl"/>
        </w:rPr>
        <w:t>n pocas las ocasiones que en mi</w:t>
      </w:r>
      <w:r>
        <w:rPr>
          <w:rFonts w:ascii="Century Gothic" w:hAnsi="Century Gothic" w:cs="Arial"/>
          <w:sz w:val="24"/>
          <w:szCs w:val="24"/>
          <w:lang w:val="es-ES_tradnl"/>
        </w:rPr>
        <w:t xml:space="preserve"> carácter de representante popular me han manifestado la inconformidad respecto</w:t>
      </w:r>
      <w:r w:rsidR="005D2CF6">
        <w:rPr>
          <w:rFonts w:ascii="Century Gothic" w:hAnsi="Century Gothic" w:cs="Arial"/>
          <w:sz w:val="24"/>
          <w:szCs w:val="24"/>
          <w:lang w:val="es-ES_tradnl"/>
        </w:rPr>
        <w:t xml:space="preserve"> </w:t>
      </w:r>
      <w:r>
        <w:rPr>
          <w:rFonts w:ascii="Century Gothic" w:hAnsi="Century Gothic" w:cs="Arial"/>
          <w:sz w:val="24"/>
          <w:szCs w:val="24"/>
          <w:lang w:val="es-ES_tradnl"/>
        </w:rPr>
        <w:t xml:space="preserve">los términos en que se encuentra actualmente </w:t>
      </w:r>
      <w:r w:rsidR="00D56CB4">
        <w:rPr>
          <w:rFonts w:ascii="Century Gothic" w:hAnsi="Century Gothic" w:cs="Arial"/>
          <w:sz w:val="24"/>
          <w:szCs w:val="24"/>
          <w:lang w:val="es-ES_tradnl"/>
        </w:rPr>
        <w:t>redactada</w:t>
      </w:r>
      <w:r>
        <w:rPr>
          <w:rFonts w:ascii="Century Gothic" w:hAnsi="Century Gothic" w:cs="Arial"/>
          <w:sz w:val="24"/>
          <w:szCs w:val="24"/>
          <w:lang w:val="es-ES_tradnl"/>
        </w:rPr>
        <w:t xml:space="preserve"> la Ley de Pensiones Civiles del Estado en relación al tema que nos ocupa, hay quienes señalan que la normatividad en comento no fue elaborada bajo la perspectiva de </w:t>
      </w:r>
      <w:r w:rsidR="00D56CB4">
        <w:rPr>
          <w:rFonts w:ascii="Century Gothic" w:hAnsi="Century Gothic" w:cs="Arial"/>
          <w:sz w:val="24"/>
          <w:szCs w:val="24"/>
          <w:lang w:val="es-ES_tradnl"/>
        </w:rPr>
        <w:t>género</w:t>
      </w:r>
      <w:r>
        <w:rPr>
          <w:rFonts w:ascii="Century Gothic" w:hAnsi="Century Gothic" w:cs="Arial"/>
          <w:sz w:val="24"/>
          <w:szCs w:val="24"/>
          <w:lang w:val="es-ES_tradnl"/>
        </w:rPr>
        <w:t>.</w:t>
      </w:r>
    </w:p>
    <w:p w14:paraId="5A7D7728" w14:textId="77777777" w:rsidR="00FF5077" w:rsidRDefault="00FF5077" w:rsidP="00FF5077">
      <w:pPr>
        <w:jc w:val="both"/>
        <w:rPr>
          <w:rFonts w:ascii="Century Gothic" w:hAnsi="Century Gothic" w:cs="Arial"/>
          <w:sz w:val="24"/>
          <w:szCs w:val="24"/>
          <w:lang w:val="es-ES_tradnl"/>
        </w:rPr>
      </w:pPr>
    </w:p>
    <w:p w14:paraId="1A511B8A" w14:textId="0694D62D" w:rsidR="00FF5077" w:rsidRDefault="00FF5077" w:rsidP="00FF5077">
      <w:pPr>
        <w:jc w:val="both"/>
        <w:rPr>
          <w:rFonts w:ascii="Century Gothic" w:hAnsi="Century Gothic" w:cs="Arial"/>
          <w:sz w:val="24"/>
          <w:szCs w:val="24"/>
          <w:lang w:val="es-ES_tradnl"/>
        </w:rPr>
      </w:pPr>
      <w:r>
        <w:rPr>
          <w:rFonts w:ascii="Century Gothic" w:hAnsi="Century Gothic" w:cs="Arial"/>
          <w:sz w:val="24"/>
          <w:szCs w:val="24"/>
          <w:lang w:val="es-ES_tradnl"/>
        </w:rPr>
        <w:t xml:space="preserve">No encontramos justificación alguna </w:t>
      </w:r>
      <w:r w:rsidR="009664C6">
        <w:rPr>
          <w:rFonts w:ascii="Century Gothic" w:hAnsi="Century Gothic" w:cs="Arial"/>
          <w:sz w:val="24"/>
          <w:szCs w:val="24"/>
          <w:lang w:val="es-ES_tradnl"/>
        </w:rPr>
        <w:t>sobre</w:t>
      </w:r>
      <w:r w:rsidR="00D56CB4">
        <w:rPr>
          <w:rFonts w:ascii="Century Gothic" w:hAnsi="Century Gothic" w:cs="Arial"/>
          <w:sz w:val="24"/>
          <w:szCs w:val="24"/>
          <w:lang w:val="es-ES_tradnl"/>
        </w:rPr>
        <w:t xml:space="preserve"> la diferenciación existente y por ende el tratamiento diverso que se da</w:t>
      </w:r>
      <w:r w:rsidR="009664C6">
        <w:rPr>
          <w:rFonts w:ascii="Century Gothic" w:hAnsi="Century Gothic" w:cs="Arial"/>
          <w:sz w:val="24"/>
          <w:szCs w:val="24"/>
          <w:lang w:val="es-ES_tradnl"/>
        </w:rPr>
        <w:t>,</w:t>
      </w:r>
      <w:r w:rsidR="00D56CB4">
        <w:rPr>
          <w:rFonts w:ascii="Century Gothic" w:hAnsi="Century Gothic" w:cs="Arial"/>
          <w:sz w:val="24"/>
          <w:szCs w:val="24"/>
          <w:lang w:val="es-ES_tradnl"/>
        </w:rPr>
        <w:t xml:space="preserve"> cuando un trabajador del sexo masculino incorpora como beneficiario de los servicios médicos a su </w:t>
      </w:r>
      <w:r w:rsidR="00CA716C">
        <w:rPr>
          <w:rFonts w:ascii="Century Gothic" w:hAnsi="Century Gothic" w:cs="Arial"/>
          <w:sz w:val="24"/>
          <w:szCs w:val="24"/>
          <w:lang w:val="es-ES_tradnl"/>
        </w:rPr>
        <w:t>cónyuge</w:t>
      </w:r>
      <w:r w:rsidR="00D56CB4">
        <w:rPr>
          <w:rFonts w:ascii="Century Gothic" w:hAnsi="Century Gothic" w:cs="Arial"/>
          <w:sz w:val="24"/>
          <w:szCs w:val="24"/>
          <w:lang w:val="es-ES_tradnl"/>
        </w:rPr>
        <w:t xml:space="preserve"> o concubina sin tr</w:t>
      </w:r>
      <w:r w:rsidR="00CA716C">
        <w:rPr>
          <w:rFonts w:ascii="Century Gothic" w:hAnsi="Century Gothic" w:cs="Arial"/>
          <w:sz w:val="24"/>
          <w:szCs w:val="24"/>
          <w:lang w:val="es-ES_tradnl"/>
        </w:rPr>
        <w:t>á</w:t>
      </w:r>
      <w:r w:rsidR="00D56CB4">
        <w:rPr>
          <w:rFonts w:ascii="Century Gothic" w:hAnsi="Century Gothic" w:cs="Arial"/>
          <w:sz w:val="24"/>
          <w:szCs w:val="24"/>
          <w:lang w:val="es-ES_tradnl"/>
        </w:rPr>
        <w:t xml:space="preserve">mite adicional al presentar la solicitud y que por otra parte las trabajadoras tengan que recurrir ante los Tribunales Federales para que le sean respectados los mismos derechos teniendo la necesidad de sufragar gastos adicionales por concepto de </w:t>
      </w:r>
      <w:r w:rsidR="005D2CF6">
        <w:rPr>
          <w:rFonts w:ascii="Century Gothic" w:hAnsi="Century Gothic" w:cs="Arial"/>
          <w:sz w:val="24"/>
          <w:szCs w:val="24"/>
          <w:lang w:val="es-ES_tradnl"/>
        </w:rPr>
        <w:t>asesoría</w:t>
      </w:r>
      <w:r w:rsidR="00D56CB4">
        <w:rPr>
          <w:rFonts w:ascii="Century Gothic" w:hAnsi="Century Gothic" w:cs="Arial"/>
          <w:sz w:val="24"/>
          <w:szCs w:val="24"/>
          <w:lang w:val="es-ES_tradnl"/>
        </w:rPr>
        <w:t xml:space="preserve"> jurídica, </w:t>
      </w:r>
      <w:r w:rsidR="00A5448E">
        <w:rPr>
          <w:rFonts w:ascii="Century Gothic" w:hAnsi="Century Gothic" w:cs="Arial"/>
          <w:sz w:val="24"/>
          <w:szCs w:val="24"/>
          <w:lang w:val="es-ES_tradnl"/>
        </w:rPr>
        <w:t xml:space="preserve">es por </w:t>
      </w:r>
      <w:r w:rsidR="00D56CB4">
        <w:rPr>
          <w:rFonts w:ascii="Century Gothic" w:hAnsi="Century Gothic" w:cs="Arial"/>
          <w:sz w:val="24"/>
          <w:szCs w:val="24"/>
          <w:lang w:val="es-ES_tradnl"/>
        </w:rPr>
        <w:t>ello</w:t>
      </w:r>
      <w:r w:rsidR="00A5448E">
        <w:rPr>
          <w:rFonts w:ascii="Century Gothic" w:hAnsi="Century Gothic" w:cs="Arial"/>
          <w:sz w:val="24"/>
          <w:szCs w:val="24"/>
          <w:lang w:val="es-ES_tradnl"/>
        </w:rPr>
        <w:t xml:space="preserve"> que se</w:t>
      </w:r>
      <w:r w:rsidR="00D56CB4">
        <w:rPr>
          <w:rFonts w:ascii="Century Gothic" w:hAnsi="Century Gothic" w:cs="Arial"/>
          <w:sz w:val="24"/>
          <w:szCs w:val="24"/>
          <w:lang w:val="es-ES_tradnl"/>
        </w:rPr>
        <w:t xml:space="preserve"> justifica la presente iniciativa.</w:t>
      </w:r>
    </w:p>
    <w:p w14:paraId="78BB8BD1" w14:textId="77777777" w:rsidR="00D56CB4" w:rsidRDefault="00D56CB4" w:rsidP="00FF5077">
      <w:pPr>
        <w:jc w:val="both"/>
        <w:rPr>
          <w:rFonts w:ascii="Century Gothic" w:hAnsi="Century Gothic" w:cs="Arial"/>
          <w:sz w:val="24"/>
          <w:szCs w:val="24"/>
          <w:lang w:val="es-ES_tradnl"/>
        </w:rPr>
      </w:pPr>
    </w:p>
    <w:p w14:paraId="4DEFCEF4" w14:textId="3F5040E4" w:rsidR="00D56CB4" w:rsidRDefault="00D56CB4" w:rsidP="00FF5077">
      <w:pPr>
        <w:jc w:val="both"/>
        <w:rPr>
          <w:rFonts w:ascii="Century Gothic" w:hAnsi="Century Gothic" w:cs="Arial"/>
          <w:sz w:val="24"/>
          <w:szCs w:val="24"/>
          <w:lang w:val="es-ES_tradnl"/>
        </w:rPr>
      </w:pPr>
      <w:r>
        <w:rPr>
          <w:rFonts w:ascii="Century Gothic" w:hAnsi="Century Gothic" w:cs="Arial"/>
          <w:sz w:val="24"/>
          <w:szCs w:val="24"/>
          <w:lang w:val="es-ES_tradnl"/>
        </w:rPr>
        <w:t xml:space="preserve">Es oportuno mencionar que el </w:t>
      </w:r>
      <w:r w:rsidR="009664C6">
        <w:rPr>
          <w:rFonts w:ascii="Century Gothic" w:hAnsi="Century Gothic" w:cs="Arial"/>
          <w:sz w:val="24"/>
          <w:szCs w:val="24"/>
          <w:lang w:val="es-ES_tradnl"/>
        </w:rPr>
        <w:t>I</w:t>
      </w:r>
      <w:r>
        <w:rPr>
          <w:rFonts w:ascii="Century Gothic" w:hAnsi="Century Gothic" w:cs="Arial"/>
          <w:sz w:val="24"/>
          <w:szCs w:val="24"/>
          <w:lang w:val="es-ES_tradnl"/>
        </w:rPr>
        <w:t xml:space="preserve">nstituto de </w:t>
      </w:r>
      <w:r w:rsidR="009664C6">
        <w:rPr>
          <w:rFonts w:ascii="Century Gothic" w:hAnsi="Century Gothic" w:cs="Arial"/>
          <w:sz w:val="24"/>
          <w:szCs w:val="24"/>
          <w:lang w:val="es-ES_tradnl"/>
        </w:rPr>
        <w:t>S</w:t>
      </w:r>
      <w:r>
        <w:rPr>
          <w:rFonts w:ascii="Century Gothic" w:hAnsi="Century Gothic" w:cs="Arial"/>
          <w:sz w:val="24"/>
          <w:szCs w:val="24"/>
          <w:lang w:val="es-ES_tradnl"/>
        </w:rPr>
        <w:t xml:space="preserve">eguridad </w:t>
      </w:r>
      <w:r w:rsidR="009664C6">
        <w:rPr>
          <w:rFonts w:ascii="Century Gothic" w:hAnsi="Century Gothic" w:cs="Arial"/>
          <w:sz w:val="24"/>
          <w:szCs w:val="24"/>
          <w:lang w:val="es-ES_tradnl"/>
        </w:rPr>
        <w:t>S</w:t>
      </w:r>
      <w:r>
        <w:rPr>
          <w:rFonts w:ascii="Century Gothic" w:hAnsi="Century Gothic" w:cs="Arial"/>
          <w:sz w:val="24"/>
          <w:szCs w:val="24"/>
          <w:lang w:val="es-ES_tradnl"/>
        </w:rPr>
        <w:t>ocial ha dado de alta como beneficiarios de los servicios médicos a cientos y cie</w:t>
      </w:r>
      <w:r w:rsidR="00A5448E">
        <w:rPr>
          <w:rFonts w:ascii="Century Gothic" w:hAnsi="Century Gothic" w:cs="Arial"/>
          <w:sz w:val="24"/>
          <w:szCs w:val="24"/>
          <w:lang w:val="es-ES_tradnl"/>
        </w:rPr>
        <w:t>ntos de c</w:t>
      </w:r>
      <w:r w:rsidR="00CA716C">
        <w:rPr>
          <w:rFonts w:ascii="Century Gothic" w:hAnsi="Century Gothic" w:cs="Arial"/>
          <w:sz w:val="24"/>
          <w:szCs w:val="24"/>
          <w:lang w:val="es-ES_tradnl"/>
        </w:rPr>
        <w:t>ó</w:t>
      </w:r>
      <w:r w:rsidR="00A5448E">
        <w:rPr>
          <w:rFonts w:ascii="Century Gothic" w:hAnsi="Century Gothic" w:cs="Arial"/>
          <w:sz w:val="24"/>
          <w:szCs w:val="24"/>
          <w:lang w:val="es-ES_tradnl"/>
        </w:rPr>
        <w:t>nyuge</w:t>
      </w:r>
      <w:r w:rsidR="00CA716C">
        <w:rPr>
          <w:rFonts w:ascii="Century Gothic" w:hAnsi="Century Gothic" w:cs="Arial"/>
          <w:sz w:val="24"/>
          <w:szCs w:val="24"/>
          <w:lang w:val="es-ES_tradnl"/>
        </w:rPr>
        <w:t>s</w:t>
      </w:r>
      <w:r w:rsidR="00A5448E">
        <w:rPr>
          <w:rFonts w:ascii="Century Gothic" w:hAnsi="Century Gothic" w:cs="Arial"/>
          <w:sz w:val="24"/>
          <w:szCs w:val="24"/>
          <w:lang w:val="es-ES_tradnl"/>
        </w:rPr>
        <w:t xml:space="preserve"> o concubinos </w:t>
      </w:r>
      <w:r>
        <w:rPr>
          <w:rFonts w:ascii="Century Gothic" w:hAnsi="Century Gothic" w:cs="Arial"/>
          <w:sz w:val="24"/>
          <w:szCs w:val="24"/>
          <w:lang w:val="es-ES_tradnl"/>
        </w:rPr>
        <w:t>de trabajadoras al ser</w:t>
      </w:r>
      <w:r w:rsidR="00A5448E">
        <w:rPr>
          <w:rFonts w:ascii="Century Gothic" w:hAnsi="Century Gothic" w:cs="Arial"/>
          <w:sz w:val="24"/>
          <w:szCs w:val="24"/>
          <w:lang w:val="es-ES_tradnl"/>
        </w:rPr>
        <w:t>vicio del estado a quienes los Tribunales F</w:t>
      </w:r>
      <w:r>
        <w:rPr>
          <w:rFonts w:ascii="Century Gothic" w:hAnsi="Century Gothic" w:cs="Arial"/>
          <w:sz w:val="24"/>
          <w:szCs w:val="24"/>
          <w:lang w:val="es-ES_tradnl"/>
        </w:rPr>
        <w:t>ederales les concedieron el amparo y la protección</w:t>
      </w:r>
      <w:r w:rsidR="00A5448E">
        <w:rPr>
          <w:rFonts w:ascii="Century Gothic" w:hAnsi="Century Gothic" w:cs="Arial"/>
          <w:sz w:val="24"/>
          <w:szCs w:val="24"/>
          <w:lang w:val="es-ES_tradnl"/>
        </w:rPr>
        <w:t xml:space="preserve"> de la J</w:t>
      </w:r>
      <w:r>
        <w:rPr>
          <w:rFonts w:ascii="Century Gothic" w:hAnsi="Century Gothic" w:cs="Arial"/>
          <w:sz w:val="24"/>
          <w:szCs w:val="24"/>
          <w:lang w:val="es-ES_tradnl"/>
        </w:rPr>
        <w:t xml:space="preserve">usticia </w:t>
      </w:r>
      <w:r w:rsidR="00A5448E">
        <w:rPr>
          <w:rFonts w:ascii="Century Gothic" w:hAnsi="Century Gothic" w:cs="Arial"/>
          <w:sz w:val="24"/>
          <w:szCs w:val="24"/>
          <w:lang w:val="es-ES_tradnl"/>
        </w:rPr>
        <w:t>F</w:t>
      </w:r>
      <w:r>
        <w:rPr>
          <w:rFonts w:ascii="Century Gothic" w:hAnsi="Century Gothic" w:cs="Arial"/>
          <w:sz w:val="24"/>
          <w:szCs w:val="24"/>
          <w:lang w:val="es-ES_tradnl"/>
        </w:rPr>
        <w:t>ederal por</w:t>
      </w:r>
      <w:r w:rsidR="00A5448E">
        <w:rPr>
          <w:rFonts w:ascii="Century Gothic" w:hAnsi="Century Gothic" w:cs="Arial"/>
          <w:sz w:val="24"/>
          <w:szCs w:val="24"/>
          <w:lang w:val="es-ES_tradnl"/>
        </w:rPr>
        <w:t xml:space="preserve"> lo</w:t>
      </w:r>
      <w:r>
        <w:rPr>
          <w:rFonts w:ascii="Century Gothic" w:hAnsi="Century Gothic" w:cs="Arial"/>
          <w:sz w:val="24"/>
          <w:szCs w:val="24"/>
          <w:lang w:val="es-ES_tradnl"/>
        </w:rPr>
        <w:t xml:space="preserve"> que</w:t>
      </w:r>
      <w:r w:rsidR="00A5448E">
        <w:rPr>
          <w:rFonts w:ascii="Century Gothic" w:hAnsi="Century Gothic" w:cs="Arial"/>
          <w:sz w:val="24"/>
          <w:szCs w:val="24"/>
          <w:lang w:val="es-ES_tradnl"/>
        </w:rPr>
        <w:t>,</w:t>
      </w:r>
      <w:r>
        <w:rPr>
          <w:rFonts w:ascii="Century Gothic" w:hAnsi="Century Gothic" w:cs="Arial"/>
          <w:sz w:val="24"/>
          <w:szCs w:val="24"/>
          <w:lang w:val="es-ES_tradnl"/>
        </w:rPr>
        <w:t xml:space="preserve"> los actos de autoridad eran violatorios al derecho humano de igualdad, por lo que, estimamos oportuno que de manera expresa se establezcan las disposiciones legales que faciliten el ejercicio pleno de los derechos de las trabajadores al servicio del estado.</w:t>
      </w:r>
    </w:p>
    <w:p w14:paraId="7F8CF601" w14:textId="3CE27EEA" w:rsidR="004C56DE" w:rsidRDefault="0045240B" w:rsidP="0045240B">
      <w:pPr>
        <w:pStyle w:val="NormalWeb"/>
        <w:shd w:val="clear" w:color="auto" w:fill="FDFDFD"/>
        <w:spacing w:before="0" w:beforeAutospacing="0" w:after="0" w:afterAutospacing="0"/>
        <w:jc w:val="both"/>
        <w:rPr>
          <w:rFonts w:ascii="Century Gothic" w:hAnsi="Century Gothic" w:cstheme="minorHAnsi"/>
        </w:rPr>
      </w:pPr>
      <w:r>
        <w:rPr>
          <w:rFonts w:ascii="Century Gothic" w:hAnsi="Century Gothic" w:cstheme="minorHAnsi"/>
        </w:rPr>
        <w:lastRenderedPageBreak/>
        <w:t xml:space="preserve">Por lo anteriormente expuesto, con fundamento en lo dispuesto por los artículos 68 fracción I, de la Constitución Política del Estado de Chihuahua, 167 fracción I, de la Ley Orgánica del Poder Legislativo; así como los numerales 75 y 76 del Reglamento Interior y de Prácticas Parlamentarias del Poder Legislativo, someto a consideración de esta Honorable Asamblea el siguiente proyecto de: </w:t>
      </w:r>
    </w:p>
    <w:p w14:paraId="582BB69D" w14:textId="20099C8C" w:rsidR="008E4110" w:rsidRDefault="008E4110" w:rsidP="0045240B">
      <w:pPr>
        <w:pStyle w:val="NormalWeb"/>
        <w:shd w:val="clear" w:color="auto" w:fill="FDFDFD"/>
        <w:spacing w:before="0" w:beforeAutospacing="0" w:after="0" w:afterAutospacing="0"/>
        <w:jc w:val="both"/>
        <w:rPr>
          <w:rFonts w:ascii="Century Gothic" w:hAnsi="Century Gothic" w:cstheme="minorHAnsi"/>
        </w:rPr>
      </w:pPr>
    </w:p>
    <w:p w14:paraId="2BC775D6" w14:textId="77777777" w:rsidR="008E4110" w:rsidRPr="0045240B" w:rsidRDefault="008E4110" w:rsidP="0045240B">
      <w:pPr>
        <w:pStyle w:val="NormalWeb"/>
        <w:shd w:val="clear" w:color="auto" w:fill="FDFDFD"/>
        <w:spacing w:before="0" w:beforeAutospacing="0" w:after="0" w:afterAutospacing="0"/>
        <w:jc w:val="both"/>
        <w:rPr>
          <w:rFonts w:ascii="Century Gothic" w:hAnsi="Century Gothic" w:cs="Arial"/>
        </w:rPr>
      </w:pPr>
    </w:p>
    <w:p w14:paraId="565F1C83" w14:textId="35A5A524" w:rsidR="001A343E" w:rsidRDefault="00772816" w:rsidP="00F20123">
      <w:pPr>
        <w:jc w:val="center"/>
        <w:rPr>
          <w:rFonts w:ascii="Century Gothic" w:hAnsi="Century Gothic" w:cs="Arial"/>
          <w:b/>
          <w:sz w:val="28"/>
          <w:szCs w:val="28"/>
          <w:shd w:val="clear" w:color="auto" w:fill="FFFFFF"/>
        </w:rPr>
      </w:pPr>
      <w:r>
        <w:rPr>
          <w:rFonts w:ascii="Century Gothic" w:hAnsi="Century Gothic" w:cs="Arial"/>
          <w:b/>
          <w:sz w:val="28"/>
          <w:szCs w:val="28"/>
          <w:shd w:val="clear" w:color="auto" w:fill="FFFFFF"/>
        </w:rPr>
        <w:t>D E C R E T O</w:t>
      </w:r>
      <w:r w:rsidR="005442F2" w:rsidRPr="00CD7505">
        <w:rPr>
          <w:rFonts w:ascii="Century Gothic" w:hAnsi="Century Gothic" w:cs="Arial"/>
          <w:b/>
          <w:sz w:val="28"/>
          <w:szCs w:val="28"/>
          <w:shd w:val="clear" w:color="auto" w:fill="FFFFFF"/>
        </w:rPr>
        <w:t>:</w:t>
      </w:r>
    </w:p>
    <w:p w14:paraId="2EBD33E4" w14:textId="2B7C7531" w:rsidR="00404D67" w:rsidRPr="00404D67" w:rsidRDefault="00404D67" w:rsidP="000F782E">
      <w:pPr>
        <w:rPr>
          <w:rFonts w:ascii="Century Gothic" w:hAnsi="Century Gothic" w:cs="Arial"/>
          <w:b/>
          <w:sz w:val="24"/>
          <w:szCs w:val="24"/>
          <w:shd w:val="clear" w:color="auto" w:fill="FFFFFF"/>
        </w:rPr>
      </w:pPr>
    </w:p>
    <w:p w14:paraId="60A89797" w14:textId="77777777" w:rsidR="00404D67" w:rsidRPr="00404D67" w:rsidRDefault="00404D67" w:rsidP="000F782E">
      <w:pPr>
        <w:rPr>
          <w:rFonts w:ascii="Century Gothic" w:hAnsi="Century Gothic" w:cs="Arial"/>
          <w:b/>
          <w:sz w:val="24"/>
          <w:szCs w:val="24"/>
          <w:shd w:val="clear" w:color="auto" w:fill="FFFFFF"/>
        </w:rPr>
      </w:pPr>
    </w:p>
    <w:p w14:paraId="5298D12D" w14:textId="19545B38" w:rsidR="00887403" w:rsidRPr="00A5448E" w:rsidRDefault="00EF5E46" w:rsidP="00004561">
      <w:pPr>
        <w:pStyle w:val="Prrafodelista"/>
        <w:spacing w:after="0" w:line="240" w:lineRule="auto"/>
        <w:ind w:left="0"/>
        <w:jc w:val="both"/>
        <w:rPr>
          <w:rFonts w:ascii="Century Gothic" w:hAnsi="Century Gothic" w:cstheme="minorHAnsi"/>
          <w:sz w:val="24"/>
          <w:szCs w:val="24"/>
        </w:rPr>
      </w:pPr>
      <w:r>
        <w:rPr>
          <w:rFonts w:ascii="Century Gothic" w:hAnsi="Century Gothic" w:cs="Arial"/>
          <w:b/>
          <w:sz w:val="28"/>
          <w:szCs w:val="28"/>
          <w:shd w:val="clear" w:color="auto" w:fill="FFFFFF"/>
        </w:rPr>
        <w:t xml:space="preserve">ARTÍCULO </w:t>
      </w:r>
      <w:proofErr w:type="gramStart"/>
      <w:r w:rsidR="00404D67">
        <w:rPr>
          <w:rFonts w:ascii="Century Gothic" w:hAnsi="Century Gothic" w:cs="Arial"/>
          <w:b/>
          <w:sz w:val="28"/>
          <w:szCs w:val="28"/>
          <w:shd w:val="clear" w:color="auto" w:fill="FFFFFF"/>
        </w:rPr>
        <w:t>ÚNICO</w:t>
      </w:r>
      <w:r w:rsidR="00404D67" w:rsidRPr="00327B56">
        <w:rPr>
          <w:rFonts w:ascii="Century Gothic" w:hAnsi="Century Gothic" w:cs="Arial"/>
          <w:b/>
          <w:sz w:val="28"/>
          <w:szCs w:val="28"/>
          <w:shd w:val="clear" w:color="auto" w:fill="FFFFFF"/>
        </w:rPr>
        <w:t>.</w:t>
      </w:r>
      <w:r w:rsidR="00FF64B6">
        <w:rPr>
          <w:rFonts w:ascii="Century Gothic" w:hAnsi="Century Gothic" w:cs="Arial"/>
          <w:b/>
          <w:sz w:val="28"/>
          <w:szCs w:val="28"/>
          <w:shd w:val="clear" w:color="auto" w:fill="FFFFFF"/>
        </w:rPr>
        <w:t>-</w:t>
      </w:r>
      <w:proofErr w:type="gramEnd"/>
      <w:r w:rsidR="00FF64B6">
        <w:rPr>
          <w:rFonts w:ascii="Century Gothic" w:hAnsi="Century Gothic" w:cs="Arial"/>
          <w:sz w:val="24"/>
          <w:szCs w:val="24"/>
          <w:shd w:val="clear" w:color="auto" w:fill="FFFFFF"/>
        </w:rPr>
        <w:t xml:space="preserve">  Se</w:t>
      </w:r>
      <w:r w:rsidR="007417C1">
        <w:rPr>
          <w:rFonts w:ascii="Century Gothic" w:hAnsi="Century Gothic" w:cs="Arial"/>
          <w:sz w:val="24"/>
          <w:szCs w:val="24"/>
          <w:shd w:val="clear" w:color="auto" w:fill="FFFFFF"/>
        </w:rPr>
        <w:t xml:space="preserve"> </w:t>
      </w:r>
      <w:r w:rsidR="00FF64B6" w:rsidRPr="007417C1">
        <w:rPr>
          <w:rFonts w:ascii="Century Gothic" w:hAnsi="Century Gothic" w:cs="Arial"/>
          <w:b/>
          <w:sz w:val="24"/>
          <w:szCs w:val="24"/>
          <w:shd w:val="clear" w:color="auto" w:fill="FFFFFF"/>
        </w:rPr>
        <w:t>ADICIONA</w:t>
      </w:r>
      <w:r w:rsidR="007417C1">
        <w:rPr>
          <w:rFonts w:ascii="Century Gothic" w:hAnsi="Century Gothic" w:cs="Arial"/>
          <w:sz w:val="24"/>
          <w:szCs w:val="24"/>
          <w:shd w:val="clear" w:color="auto" w:fill="FFFFFF"/>
        </w:rPr>
        <w:t xml:space="preserve"> la </w:t>
      </w:r>
      <w:r w:rsidR="00FF64B6">
        <w:rPr>
          <w:rFonts w:ascii="Century Gothic" w:hAnsi="Century Gothic" w:cs="Arial"/>
          <w:sz w:val="24"/>
          <w:szCs w:val="24"/>
          <w:shd w:val="clear" w:color="auto" w:fill="FFFFFF"/>
        </w:rPr>
        <w:t>fracción</w:t>
      </w:r>
      <w:r w:rsidR="007417C1">
        <w:rPr>
          <w:rFonts w:ascii="Century Gothic" w:hAnsi="Century Gothic" w:cs="Arial"/>
          <w:sz w:val="24"/>
          <w:szCs w:val="24"/>
          <w:shd w:val="clear" w:color="auto" w:fill="FFFFFF"/>
        </w:rPr>
        <w:t xml:space="preserve"> XXIII al Artículo </w:t>
      </w:r>
      <w:r w:rsidR="00FF64B6">
        <w:rPr>
          <w:rFonts w:ascii="Century Gothic" w:hAnsi="Century Gothic" w:cs="Arial"/>
          <w:sz w:val="24"/>
          <w:szCs w:val="24"/>
          <w:shd w:val="clear" w:color="auto" w:fill="FFFFFF"/>
        </w:rPr>
        <w:t>5</w:t>
      </w:r>
      <w:r w:rsidR="007417C1">
        <w:rPr>
          <w:rFonts w:ascii="Century Gothic" w:hAnsi="Century Gothic" w:cs="Arial"/>
          <w:sz w:val="24"/>
          <w:szCs w:val="24"/>
          <w:shd w:val="clear" w:color="auto" w:fill="FFFFFF"/>
        </w:rPr>
        <w:t xml:space="preserve">, </w:t>
      </w:r>
      <w:r w:rsidR="009664C6">
        <w:rPr>
          <w:rFonts w:ascii="Century Gothic" w:hAnsi="Century Gothic" w:cs="Arial"/>
          <w:sz w:val="24"/>
          <w:szCs w:val="24"/>
          <w:shd w:val="clear" w:color="auto" w:fill="FFFFFF"/>
        </w:rPr>
        <w:t xml:space="preserve">fracción </w:t>
      </w:r>
      <w:r w:rsidR="007417C1">
        <w:rPr>
          <w:rFonts w:ascii="Century Gothic" w:hAnsi="Century Gothic" w:cs="Arial"/>
          <w:sz w:val="24"/>
          <w:szCs w:val="24"/>
          <w:shd w:val="clear" w:color="auto" w:fill="FFFFFF"/>
        </w:rPr>
        <w:t>IV al</w:t>
      </w:r>
      <w:r w:rsidR="00FF64B6">
        <w:rPr>
          <w:rFonts w:ascii="Century Gothic" w:hAnsi="Century Gothic" w:cs="Arial"/>
          <w:sz w:val="24"/>
          <w:szCs w:val="24"/>
          <w:shd w:val="clear" w:color="auto" w:fill="FFFFFF"/>
        </w:rPr>
        <w:t xml:space="preserve"> Artículo</w:t>
      </w:r>
      <w:r w:rsidR="007417C1">
        <w:rPr>
          <w:rFonts w:ascii="Century Gothic" w:hAnsi="Century Gothic" w:cs="Arial"/>
          <w:sz w:val="24"/>
          <w:szCs w:val="24"/>
          <w:shd w:val="clear" w:color="auto" w:fill="FFFFFF"/>
        </w:rPr>
        <w:t xml:space="preserve"> </w:t>
      </w:r>
      <w:r w:rsidR="00FF64B6">
        <w:rPr>
          <w:rFonts w:ascii="Century Gothic" w:hAnsi="Century Gothic" w:cs="Arial"/>
          <w:sz w:val="24"/>
          <w:szCs w:val="24"/>
          <w:shd w:val="clear" w:color="auto" w:fill="FFFFFF"/>
        </w:rPr>
        <w:t>15</w:t>
      </w:r>
      <w:r w:rsidR="007417C1">
        <w:rPr>
          <w:rFonts w:ascii="Century Gothic" w:hAnsi="Century Gothic" w:cs="Arial"/>
          <w:sz w:val="24"/>
          <w:szCs w:val="24"/>
          <w:shd w:val="clear" w:color="auto" w:fill="FFFFFF"/>
        </w:rPr>
        <w:t xml:space="preserve">, y </w:t>
      </w:r>
      <w:r w:rsidR="005C3FAF">
        <w:rPr>
          <w:rFonts w:ascii="Century Gothic" w:hAnsi="Century Gothic" w:cs="Arial"/>
          <w:sz w:val="24"/>
          <w:szCs w:val="24"/>
          <w:shd w:val="clear" w:color="auto" w:fill="FFFFFF"/>
        </w:rPr>
        <w:t>dos párrafos</w:t>
      </w:r>
      <w:r w:rsidR="00A5448E" w:rsidRPr="00A5448E">
        <w:rPr>
          <w:rFonts w:ascii="Century Gothic" w:hAnsi="Century Gothic" w:cs="Arial"/>
          <w:sz w:val="24"/>
          <w:szCs w:val="24"/>
          <w:shd w:val="clear" w:color="auto" w:fill="FFFFFF"/>
        </w:rPr>
        <w:t xml:space="preserve"> al</w:t>
      </w:r>
      <w:r w:rsidR="00FF64B6">
        <w:rPr>
          <w:rFonts w:ascii="Century Gothic" w:hAnsi="Century Gothic" w:cs="Arial"/>
          <w:sz w:val="24"/>
          <w:szCs w:val="24"/>
          <w:shd w:val="clear" w:color="auto" w:fill="FFFFFF"/>
        </w:rPr>
        <w:t xml:space="preserve"> Artículo</w:t>
      </w:r>
      <w:r w:rsidR="00A5448E" w:rsidRPr="00A5448E">
        <w:rPr>
          <w:rFonts w:ascii="Century Gothic" w:hAnsi="Century Gothic" w:cs="Arial"/>
          <w:sz w:val="24"/>
          <w:szCs w:val="24"/>
          <w:shd w:val="clear" w:color="auto" w:fill="FFFFFF"/>
        </w:rPr>
        <w:t xml:space="preserve"> </w:t>
      </w:r>
      <w:r w:rsidR="00FF64B6">
        <w:rPr>
          <w:rFonts w:ascii="Century Gothic" w:hAnsi="Century Gothic" w:cs="Arial"/>
          <w:sz w:val="24"/>
          <w:szCs w:val="24"/>
          <w:shd w:val="clear" w:color="auto" w:fill="FFFFFF"/>
        </w:rPr>
        <w:t>16</w:t>
      </w:r>
      <w:r w:rsidR="00A5448E" w:rsidRPr="00A5448E">
        <w:rPr>
          <w:rFonts w:ascii="Century Gothic" w:hAnsi="Century Gothic" w:cs="Arial"/>
          <w:sz w:val="24"/>
          <w:szCs w:val="24"/>
          <w:shd w:val="clear" w:color="auto" w:fill="FFFFFF"/>
        </w:rPr>
        <w:t>, todos de la Ley de Pensiones Civiles para el Estado de Chihuahua, para quedar redactados en los siguientes términos:</w:t>
      </w:r>
    </w:p>
    <w:p w14:paraId="760288FC" w14:textId="77777777" w:rsidR="00887403" w:rsidRDefault="00887403" w:rsidP="00CA351B">
      <w:pPr>
        <w:pStyle w:val="Prrafodelista"/>
        <w:spacing w:after="0" w:line="240" w:lineRule="auto"/>
        <w:ind w:left="0"/>
        <w:jc w:val="both"/>
        <w:rPr>
          <w:rFonts w:ascii="Century Gothic" w:hAnsi="Century Gothic" w:cstheme="minorHAnsi"/>
          <w:sz w:val="24"/>
          <w:szCs w:val="24"/>
        </w:rPr>
      </w:pPr>
    </w:p>
    <w:p w14:paraId="09B22880" w14:textId="77777777" w:rsidR="007417C1" w:rsidRPr="007417C1" w:rsidRDefault="007417C1" w:rsidP="007417C1">
      <w:pPr>
        <w:jc w:val="both"/>
        <w:rPr>
          <w:rFonts w:ascii="Century Gothic" w:hAnsi="Century Gothic" w:cstheme="minorHAnsi"/>
          <w:sz w:val="24"/>
          <w:szCs w:val="24"/>
        </w:rPr>
      </w:pPr>
      <w:r w:rsidRPr="007417C1">
        <w:rPr>
          <w:rFonts w:ascii="Century Gothic" w:hAnsi="Century Gothic" w:cstheme="minorHAnsi"/>
          <w:b/>
          <w:sz w:val="24"/>
          <w:szCs w:val="24"/>
        </w:rPr>
        <w:t>ARTÍCULO 5.</w:t>
      </w:r>
      <w:r w:rsidRPr="007417C1">
        <w:rPr>
          <w:rFonts w:ascii="Century Gothic" w:hAnsi="Century Gothic" w:cstheme="minorHAnsi"/>
          <w:sz w:val="24"/>
          <w:szCs w:val="24"/>
        </w:rPr>
        <w:t xml:space="preserve"> Para los efectos de esta Ley se entiende, en plural o singular, por:</w:t>
      </w:r>
    </w:p>
    <w:p w14:paraId="12C87C1D" w14:textId="77777777" w:rsidR="007417C1" w:rsidRPr="007417C1" w:rsidRDefault="007417C1" w:rsidP="007417C1">
      <w:pPr>
        <w:jc w:val="both"/>
        <w:rPr>
          <w:rFonts w:ascii="Century Gothic" w:hAnsi="Century Gothic" w:cstheme="minorHAnsi"/>
          <w:sz w:val="24"/>
          <w:szCs w:val="24"/>
        </w:rPr>
      </w:pPr>
    </w:p>
    <w:p w14:paraId="304E0E32" w14:textId="77777777" w:rsidR="007417C1" w:rsidRPr="007417C1" w:rsidRDefault="007417C1" w:rsidP="007417C1">
      <w:pPr>
        <w:jc w:val="both"/>
        <w:rPr>
          <w:rFonts w:ascii="Century Gothic" w:hAnsi="Century Gothic" w:cstheme="minorHAnsi"/>
          <w:sz w:val="24"/>
          <w:szCs w:val="24"/>
        </w:rPr>
      </w:pPr>
      <w:r w:rsidRPr="007417C1">
        <w:rPr>
          <w:rFonts w:ascii="Century Gothic" w:hAnsi="Century Gothic" w:cstheme="minorHAnsi"/>
          <w:sz w:val="24"/>
          <w:szCs w:val="24"/>
        </w:rPr>
        <w:t>…</w:t>
      </w:r>
    </w:p>
    <w:p w14:paraId="3D836DB4" w14:textId="77777777" w:rsidR="007417C1" w:rsidRPr="007417C1" w:rsidRDefault="007417C1" w:rsidP="007417C1">
      <w:pPr>
        <w:jc w:val="both"/>
        <w:rPr>
          <w:rFonts w:ascii="Century Gothic" w:hAnsi="Century Gothic" w:cstheme="minorHAnsi"/>
          <w:sz w:val="24"/>
          <w:szCs w:val="24"/>
        </w:rPr>
      </w:pPr>
    </w:p>
    <w:p w14:paraId="76146E8D" w14:textId="4EE26B43" w:rsidR="007417C1" w:rsidRPr="007417C1" w:rsidRDefault="007417C1" w:rsidP="007417C1">
      <w:pPr>
        <w:ind w:left="708"/>
        <w:jc w:val="both"/>
        <w:rPr>
          <w:rFonts w:ascii="Century Gothic" w:hAnsi="Century Gothic" w:cstheme="minorHAnsi"/>
          <w:b/>
          <w:sz w:val="24"/>
          <w:szCs w:val="24"/>
        </w:rPr>
      </w:pPr>
      <w:r w:rsidRPr="007417C1">
        <w:rPr>
          <w:rFonts w:ascii="Century Gothic" w:hAnsi="Century Gothic" w:cstheme="minorHAnsi"/>
          <w:b/>
          <w:sz w:val="24"/>
          <w:szCs w:val="24"/>
        </w:rPr>
        <w:t xml:space="preserve">XXIII.- Servicios </w:t>
      </w:r>
      <w:r w:rsidR="00895645">
        <w:rPr>
          <w:rFonts w:ascii="Century Gothic" w:hAnsi="Century Gothic" w:cstheme="minorHAnsi"/>
          <w:b/>
          <w:sz w:val="24"/>
          <w:szCs w:val="24"/>
        </w:rPr>
        <w:t>mé</w:t>
      </w:r>
      <w:r w:rsidRPr="007417C1">
        <w:rPr>
          <w:rFonts w:ascii="Century Gothic" w:hAnsi="Century Gothic" w:cstheme="minorHAnsi"/>
          <w:b/>
          <w:sz w:val="24"/>
          <w:szCs w:val="24"/>
        </w:rPr>
        <w:t>dico</w:t>
      </w:r>
      <w:r w:rsidR="00895645">
        <w:rPr>
          <w:rFonts w:ascii="Century Gothic" w:hAnsi="Century Gothic" w:cstheme="minorHAnsi"/>
          <w:b/>
          <w:sz w:val="24"/>
          <w:szCs w:val="24"/>
        </w:rPr>
        <w:t>s</w:t>
      </w:r>
      <w:r w:rsidRPr="007417C1">
        <w:rPr>
          <w:rFonts w:ascii="Century Gothic" w:hAnsi="Century Gothic" w:cstheme="minorHAnsi"/>
          <w:b/>
          <w:sz w:val="24"/>
          <w:szCs w:val="24"/>
        </w:rPr>
        <w:t>, los servicios de consulta médica por parte de médicos generales o especialistas, proporcionar medicamentos, análisis clínicos, estudios</w:t>
      </w:r>
      <w:r>
        <w:rPr>
          <w:rFonts w:ascii="Century Gothic" w:hAnsi="Century Gothic" w:cstheme="minorHAnsi"/>
          <w:b/>
          <w:sz w:val="24"/>
          <w:szCs w:val="24"/>
        </w:rPr>
        <w:t>, servicios hospitalarios, inter</w:t>
      </w:r>
      <w:r w:rsidRPr="007417C1">
        <w:rPr>
          <w:rFonts w:ascii="Century Gothic" w:hAnsi="Century Gothic" w:cstheme="minorHAnsi"/>
          <w:b/>
          <w:sz w:val="24"/>
          <w:szCs w:val="24"/>
        </w:rPr>
        <w:t>ve</w:t>
      </w:r>
      <w:r>
        <w:rPr>
          <w:rFonts w:ascii="Century Gothic" w:hAnsi="Century Gothic" w:cstheme="minorHAnsi"/>
          <w:b/>
          <w:sz w:val="24"/>
          <w:szCs w:val="24"/>
        </w:rPr>
        <w:t>n</w:t>
      </w:r>
      <w:r w:rsidRPr="007417C1">
        <w:rPr>
          <w:rFonts w:ascii="Century Gothic" w:hAnsi="Century Gothic" w:cstheme="minorHAnsi"/>
          <w:b/>
          <w:sz w:val="24"/>
          <w:szCs w:val="24"/>
        </w:rPr>
        <w:t>ciones quirúrgicas, rehabilitación</w:t>
      </w:r>
      <w:r>
        <w:rPr>
          <w:rFonts w:ascii="Century Gothic" w:hAnsi="Century Gothic" w:cstheme="minorHAnsi"/>
          <w:b/>
          <w:sz w:val="24"/>
          <w:szCs w:val="24"/>
        </w:rPr>
        <w:t>,</w:t>
      </w:r>
      <w:r w:rsidRPr="007417C1">
        <w:rPr>
          <w:rFonts w:ascii="Century Gothic" w:hAnsi="Century Gothic" w:cstheme="minorHAnsi"/>
          <w:b/>
          <w:sz w:val="24"/>
          <w:szCs w:val="24"/>
        </w:rPr>
        <w:t xml:space="preserve"> y demás procedimientos necesarios para </w:t>
      </w:r>
      <w:r>
        <w:rPr>
          <w:rFonts w:ascii="Century Gothic" w:hAnsi="Century Gothic" w:cstheme="minorHAnsi"/>
          <w:b/>
          <w:sz w:val="24"/>
          <w:szCs w:val="24"/>
        </w:rPr>
        <w:t xml:space="preserve">la salud </w:t>
      </w:r>
      <w:r w:rsidRPr="007417C1">
        <w:rPr>
          <w:rFonts w:ascii="Century Gothic" w:hAnsi="Century Gothic" w:cstheme="minorHAnsi"/>
          <w:b/>
          <w:sz w:val="24"/>
          <w:szCs w:val="24"/>
        </w:rPr>
        <w:t xml:space="preserve">de las y los trabajadores, así como sus dependientes económicos. </w:t>
      </w:r>
    </w:p>
    <w:p w14:paraId="272CE632" w14:textId="77777777" w:rsidR="007417C1" w:rsidRPr="007417C1" w:rsidRDefault="007417C1" w:rsidP="007417C1">
      <w:pPr>
        <w:jc w:val="both"/>
        <w:rPr>
          <w:rFonts w:ascii="Century Gothic" w:hAnsi="Century Gothic" w:cstheme="minorHAnsi"/>
          <w:sz w:val="24"/>
          <w:szCs w:val="24"/>
        </w:rPr>
      </w:pPr>
    </w:p>
    <w:p w14:paraId="0087E602" w14:textId="77777777" w:rsidR="007417C1" w:rsidRPr="007417C1" w:rsidRDefault="007417C1" w:rsidP="007417C1">
      <w:pPr>
        <w:jc w:val="both"/>
        <w:rPr>
          <w:rFonts w:ascii="Century Gothic" w:hAnsi="Century Gothic" w:cstheme="minorHAnsi"/>
          <w:sz w:val="24"/>
          <w:szCs w:val="24"/>
        </w:rPr>
      </w:pPr>
      <w:r w:rsidRPr="007417C1">
        <w:rPr>
          <w:rFonts w:ascii="Century Gothic" w:hAnsi="Century Gothic" w:cstheme="minorHAnsi"/>
          <w:b/>
          <w:sz w:val="24"/>
          <w:szCs w:val="24"/>
        </w:rPr>
        <w:t>ARTÍCULO 15.</w:t>
      </w:r>
      <w:r w:rsidRPr="007417C1">
        <w:rPr>
          <w:rFonts w:ascii="Century Gothic" w:hAnsi="Century Gothic" w:cstheme="minorHAnsi"/>
          <w:sz w:val="24"/>
          <w:szCs w:val="24"/>
        </w:rPr>
        <w:t xml:space="preserve"> La Institución otorgará las siguientes prestaciones:</w:t>
      </w:r>
    </w:p>
    <w:p w14:paraId="788F8608" w14:textId="77777777" w:rsidR="007417C1" w:rsidRPr="007417C1" w:rsidRDefault="007417C1" w:rsidP="007417C1">
      <w:pPr>
        <w:jc w:val="both"/>
        <w:rPr>
          <w:rFonts w:ascii="Century Gothic" w:hAnsi="Century Gothic" w:cstheme="minorHAnsi"/>
          <w:sz w:val="24"/>
          <w:szCs w:val="24"/>
        </w:rPr>
      </w:pPr>
    </w:p>
    <w:p w14:paraId="3515E0A9" w14:textId="77777777" w:rsidR="007417C1" w:rsidRPr="007417C1" w:rsidRDefault="007417C1" w:rsidP="007417C1">
      <w:pPr>
        <w:jc w:val="both"/>
        <w:rPr>
          <w:rFonts w:ascii="Century Gothic" w:hAnsi="Century Gothic" w:cstheme="minorHAnsi"/>
          <w:sz w:val="24"/>
          <w:szCs w:val="24"/>
        </w:rPr>
      </w:pPr>
      <w:r w:rsidRPr="007417C1">
        <w:rPr>
          <w:rFonts w:ascii="Century Gothic" w:hAnsi="Century Gothic" w:cstheme="minorHAnsi"/>
          <w:sz w:val="24"/>
          <w:szCs w:val="24"/>
        </w:rPr>
        <w:t>…</w:t>
      </w:r>
    </w:p>
    <w:p w14:paraId="23588D3C" w14:textId="77777777" w:rsidR="007417C1" w:rsidRPr="007417C1" w:rsidRDefault="007417C1" w:rsidP="007417C1">
      <w:pPr>
        <w:jc w:val="both"/>
        <w:rPr>
          <w:rFonts w:ascii="Century Gothic" w:hAnsi="Century Gothic" w:cstheme="minorHAnsi"/>
          <w:sz w:val="24"/>
          <w:szCs w:val="24"/>
        </w:rPr>
      </w:pPr>
    </w:p>
    <w:p w14:paraId="172F0879" w14:textId="77777777" w:rsidR="007417C1" w:rsidRPr="007417C1" w:rsidRDefault="007417C1" w:rsidP="007417C1">
      <w:pPr>
        <w:ind w:firstLine="708"/>
        <w:jc w:val="both"/>
        <w:rPr>
          <w:rFonts w:ascii="Century Gothic" w:hAnsi="Century Gothic" w:cstheme="minorHAnsi"/>
          <w:b/>
          <w:sz w:val="24"/>
          <w:szCs w:val="24"/>
        </w:rPr>
      </w:pPr>
      <w:r w:rsidRPr="007417C1">
        <w:rPr>
          <w:rFonts w:ascii="Century Gothic" w:hAnsi="Century Gothic" w:cstheme="minorHAnsi"/>
          <w:b/>
          <w:sz w:val="24"/>
          <w:szCs w:val="24"/>
        </w:rPr>
        <w:t>IV.- Servicios médicos.</w:t>
      </w:r>
    </w:p>
    <w:p w14:paraId="01F2C0B0" w14:textId="77777777" w:rsidR="007417C1" w:rsidRPr="007417C1" w:rsidRDefault="007417C1" w:rsidP="007417C1">
      <w:pPr>
        <w:jc w:val="both"/>
        <w:rPr>
          <w:rFonts w:ascii="Century Gothic" w:hAnsi="Century Gothic" w:cstheme="minorHAnsi"/>
          <w:sz w:val="24"/>
          <w:szCs w:val="24"/>
        </w:rPr>
      </w:pPr>
    </w:p>
    <w:p w14:paraId="58D6DC8E" w14:textId="2320DA52" w:rsidR="007417C1" w:rsidRDefault="007417C1" w:rsidP="007417C1">
      <w:pPr>
        <w:jc w:val="both"/>
        <w:rPr>
          <w:rFonts w:ascii="Century Gothic" w:hAnsi="Century Gothic" w:cstheme="minorHAnsi"/>
          <w:sz w:val="24"/>
          <w:szCs w:val="24"/>
        </w:rPr>
      </w:pPr>
      <w:r w:rsidRPr="007417C1">
        <w:rPr>
          <w:rFonts w:ascii="Century Gothic" w:hAnsi="Century Gothic" w:cstheme="minorHAnsi"/>
          <w:b/>
          <w:sz w:val="24"/>
          <w:szCs w:val="24"/>
        </w:rPr>
        <w:t>ARTÍCULO 16.</w:t>
      </w:r>
      <w:r w:rsidRPr="007417C1">
        <w:rPr>
          <w:rFonts w:ascii="Century Gothic" w:hAnsi="Century Gothic" w:cstheme="minorHAnsi"/>
          <w:sz w:val="24"/>
          <w:szCs w:val="24"/>
        </w:rPr>
        <w:t xml:space="preserve"> El patrón tendrá la obligación de inscribir a sus trabajadores ante la Institución y comunicar las bajas de estos y los demás datos que se requieran, dentro de un plazo de cinco días hábiles.</w:t>
      </w:r>
    </w:p>
    <w:p w14:paraId="3E6435B6" w14:textId="77777777" w:rsidR="0060085F" w:rsidRPr="007417C1" w:rsidRDefault="0060085F" w:rsidP="007417C1">
      <w:pPr>
        <w:jc w:val="both"/>
        <w:rPr>
          <w:rFonts w:ascii="Century Gothic" w:hAnsi="Century Gothic" w:cstheme="minorHAnsi"/>
          <w:sz w:val="24"/>
          <w:szCs w:val="24"/>
        </w:rPr>
      </w:pPr>
    </w:p>
    <w:p w14:paraId="2B5BBC99" w14:textId="202878B6" w:rsidR="00886CDA" w:rsidRDefault="007417C1" w:rsidP="007417C1">
      <w:pPr>
        <w:ind w:left="708"/>
        <w:jc w:val="both"/>
        <w:rPr>
          <w:rFonts w:ascii="Century Gothic" w:hAnsi="Century Gothic" w:cstheme="minorHAnsi"/>
          <w:b/>
          <w:sz w:val="24"/>
          <w:szCs w:val="24"/>
        </w:rPr>
      </w:pPr>
      <w:r w:rsidRPr="007417C1">
        <w:rPr>
          <w:rFonts w:ascii="Century Gothic" w:hAnsi="Century Gothic" w:cstheme="minorHAnsi"/>
          <w:b/>
          <w:sz w:val="24"/>
          <w:szCs w:val="24"/>
        </w:rPr>
        <w:t xml:space="preserve">Las y los trabajadores tendrán derecho, en igualdad de circunstancias, de inscribir en los sistemas de seguridad social a los </w:t>
      </w:r>
      <w:r w:rsidRPr="007417C1">
        <w:rPr>
          <w:rFonts w:ascii="Century Gothic" w:hAnsi="Century Gothic" w:cstheme="minorHAnsi"/>
          <w:b/>
          <w:sz w:val="24"/>
          <w:szCs w:val="24"/>
        </w:rPr>
        <w:lastRenderedPageBreak/>
        <w:t>cónyuges o concubinos que cumplan con los requisitos que señala la Legislación Civil para tal efecto, quienes tendrán derecho a los servicios médico</w:t>
      </w:r>
      <w:r>
        <w:rPr>
          <w:rFonts w:ascii="Century Gothic" w:hAnsi="Century Gothic" w:cstheme="minorHAnsi"/>
          <w:b/>
          <w:sz w:val="24"/>
          <w:szCs w:val="24"/>
        </w:rPr>
        <w:t xml:space="preserve">s que preste la institución. </w:t>
      </w:r>
    </w:p>
    <w:p w14:paraId="4BABAE5D" w14:textId="144D143C" w:rsidR="005C3FAF" w:rsidRDefault="005C3FAF" w:rsidP="007417C1">
      <w:pPr>
        <w:ind w:left="708"/>
        <w:jc w:val="both"/>
        <w:rPr>
          <w:rFonts w:ascii="Century Gothic" w:hAnsi="Century Gothic" w:cstheme="minorHAnsi"/>
          <w:b/>
          <w:sz w:val="24"/>
          <w:szCs w:val="24"/>
        </w:rPr>
      </w:pPr>
    </w:p>
    <w:p w14:paraId="6C0DEB3B" w14:textId="058AF4A1" w:rsidR="005C3FAF" w:rsidRPr="007417C1" w:rsidRDefault="005C3FAF" w:rsidP="007417C1">
      <w:pPr>
        <w:ind w:left="708"/>
        <w:jc w:val="both"/>
        <w:rPr>
          <w:rFonts w:ascii="Century Gothic" w:hAnsi="Century Gothic" w:cstheme="minorHAnsi"/>
          <w:b/>
          <w:sz w:val="24"/>
          <w:szCs w:val="24"/>
        </w:rPr>
      </w:pPr>
      <w:r>
        <w:rPr>
          <w:rFonts w:ascii="Century Gothic" w:hAnsi="Century Gothic" w:cstheme="minorHAnsi"/>
          <w:b/>
          <w:sz w:val="24"/>
          <w:szCs w:val="24"/>
        </w:rPr>
        <w:t xml:space="preserve">De igual forma, las trabajadoras que se encuentren en proceso de pensionarse </w:t>
      </w:r>
      <w:r w:rsidR="00AE3581">
        <w:rPr>
          <w:rFonts w:ascii="Century Gothic" w:hAnsi="Century Gothic" w:cstheme="minorHAnsi"/>
          <w:b/>
          <w:sz w:val="24"/>
          <w:szCs w:val="24"/>
        </w:rPr>
        <w:t>y</w:t>
      </w:r>
      <w:r>
        <w:rPr>
          <w:rFonts w:ascii="Century Gothic" w:hAnsi="Century Gothic" w:cstheme="minorHAnsi"/>
          <w:b/>
          <w:sz w:val="24"/>
          <w:szCs w:val="24"/>
        </w:rPr>
        <w:t xml:space="preserve"> jubilados</w:t>
      </w:r>
      <w:r w:rsidR="00AE3581">
        <w:rPr>
          <w:rFonts w:ascii="Century Gothic" w:hAnsi="Century Gothic" w:cstheme="minorHAnsi"/>
          <w:b/>
          <w:sz w:val="24"/>
          <w:szCs w:val="24"/>
        </w:rPr>
        <w:t>,</w:t>
      </w:r>
      <w:r>
        <w:rPr>
          <w:rFonts w:ascii="Century Gothic" w:hAnsi="Century Gothic" w:cstheme="minorHAnsi"/>
          <w:b/>
          <w:sz w:val="24"/>
          <w:szCs w:val="24"/>
        </w:rPr>
        <w:t xml:space="preserve"> o bien aquellas que ya se encuentren pensionadas o jubiladas podrán afiliar a Pensiones Civiles del Estado a sus cónyuges o concubinos.</w:t>
      </w:r>
    </w:p>
    <w:p w14:paraId="3DF9D119" w14:textId="77777777" w:rsidR="007417C1" w:rsidRDefault="007417C1" w:rsidP="007417C1">
      <w:pPr>
        <w:jc w:val="both"/>
        <w:rPr>
          <w:rFonts w:ascii="Century Gothic" w:hAnsi="Century Gothic" w:cstheme="minorHAnsi"/>
          <w:sz w:val="24"/>
          <w:szCs w:val="24"/>
        </w:rPr>
      </w:pPr>
    </w:p>
    <w:p w14:paraId="5714EF77" w14:textId="77777777" w:rsidR="00886CDA" w:rsidRDefault="00886CDA" w:rsidP="007417C1">
      <w:pPr>
        <w:jc w:val="both"/>
        <w:rPr>
          <w:rFonts w:ascii="Century Gothic" w:hAnsi="Century Gothic" w:cstheme="minorHAnsi"/>
          <w:sz w:val="24"/>
          <w:szCs w:val="24"/>
        </w:rPr>
      </w:pPr>
    </w:p>
    <w:p w14:paraId="1D64DD30" w14:textId="6D43AD58" w:rsidR="00772816" w:rsidRPr="00772816" w:rsidRDefault="00772816" w:rsidP="00772816">
      <w:pPr>
        <w:pStyle w:val="Prrafodelista"/>
        <w:spacing w:after="0" w:line="240" w:lineRule="auto"/>
        <w:ind w:left="0"/>
        <w:jc w:val="center"/>
        <w:rPr>
          <w:rFonts w:ascii="Century Gothic" w:hAnsi="Century Gothic" w:cstheme="minorHAnsi"/>
          <w:b/>
          <w:bCs/>
          <w:sz w:val="28"/>
          <w:szCs w:val="28"/>
        </w:rPr>
      </w:pPr>
      <w:r w:rsidRPr="00772816">
        <w:rPr>
          <w:rFonts w:ascii="Century Gothic" w:hAnsi="Century Gothic" w:cstheme="minorHAnsi"/>
          <w:b/>
          <w:bCs/>
          <w:sz w:val="28"/>
          <w:szCs w:val="28"/>
        </w:rPr>
        <w:t>T R A N S I T O R I O S</w:t>
      </w:r>
      <w:r w:rsidR="00E24806">
        <w:rPr>
          <w:rFonts w:ascii="Century Gothic" w:hAnsi="Century Gothic" w:cstheme="minorHAnsi"/>
          <w:b/>
          <w:bCs/>
          <w:sz w:val="28"/>
          <w:szCs w:val="28"/>
        </w:rPr>
        <w:t>:</w:t>
      </w:r>
    </w:p>
    <w:p w14:paraId="192C5D64" w14:textId="40EF7479" w:rsidR="00004561" w:rsidRDefault="00004561" w:rsidP="00F20123">
      <w:pPr>
        <w:pStyle w:val="Prrafodelista"/>
        <w:spacing w:after="0" w:line="240" w:lineRule="auto"/>
        <w:ind w:left="0"/>
        <w:jc w:val="both"/>
        <w:rPr>
          <w:rFonts w:ascii="Century Gothic" w:hAnsi="Century Gothic" w:cstheme="minorHAnsi"/>
          <w:sz w:val="24"/>
          <w:szCs w:val="24"/>
        </w:rPr>
      </w:pPr>
    </w:p>
    <w:p w14:paraId="3D542544" w14:textId="77777777" w:rsidR="00E24806" w:rsidRDefault="00E24806" w:rsidP="00F20123">
      <w:pPr>
        <w:pStyle w:val="Prrafodelista"/>
        <w:spacing w:after="0" w:line="240" w:lineRule="auto"/>
        <w:ind w:left="0"/>
        <w:jc w:val="both"/>
        <w:rPr>
          <w:rFonts w:ascii="Century Gothic" w:hAnsi="Century Gothic" w:cstheme="minorHAnsi"/>
          <w:sz w:val="24"/>
          <w:szCs w:val="24"/>
        </w:rPr>
      </w:pPr>
    </w:p>
    <w:p w14:paraId="5F8E15A8" w14:textId="5ADE9EF0" w:rsidR="001A343E" w:rsidRDefault="00610662" w:rsidP="00F20123">
      <w:pPr>
        <w:pStyle w:val="Prrafodelista"/>
        <w:spacing w:after="0" w:line="240" w:lineRule="auto"/>
        <w:ind w:left="0"/>
        <w:jc w:val="both"/>
        <w:rPr>
          <w:rFonts w:ascii="Century Gothic" w:hAnsi="Century Gothic" w:cstheme="minorHAnsi"/>
          <w:sz w:val="24"/>
          <w:szCs w:val="24"/>
        </w:rPr>
      </w:pPr>
      <w:r>
        <w:rPr>
          <w:rFonts w:ascii="Century Gothic" w:hAnsi="Century Gothic" w:cstheme="minorHAnsi"/>
          <w:b/>
          <w:sz w:val="28"/>
          <w:szCs w:val="28"/>
        </w:rPr>
        <w:t>PRIMERO. -</w:t>
      </w:r>
      <w:r w:rsidR="00063741">
        <w:rPr>
          <w:rFonts w:ascii="Century Gothic" w:hAnsi="Century Gothic" w:cstheme="minorHAnsi"/>
          <w:b/>
          <w:sz w:val="28"/>
          <w:szCs w:val="28"/>
        </w:rPr>
        <w:t xml:space="preserve"> </w:t>
      </w:r>
      <w:r w:rsidR="00772816">
        <w:rPr>
          <w:rFonts w:ascii="Century Gothic" w:hAnsi="Century Gothic" w:cstheme="minorHAnsi"/>
          <w:sz w:val="24"/>
          <w:szCs w:val="24"/>
        </w:rPr>
        <w:t xml:space="preserve">El presente Decreto entrará en vigor al </w:t>
      </w:r>
      <w:r w:rsidR="00E24806">
        <w:rPr>
          <w:rFonts w:ascii="Century Gothic" w:hAnsi="Century Gothic" w:cstheme="minorHAnsi"/>
          <w:sz w:val="24"/>
          <w:szCs w:val="24"/>
        </w:rPr>
        <w:t>día</w:t>
      </w:r>
      <w:r w:rsidR="00772816">
        <w:rPr>
          <w:rFonts w:ascii="Century Gothic" w:hAnsi="Century Gothic" w:cstheme="minorHAnsi"/>
          <w:sz w:val="24"/>
          <w:szCs w:val="24"/>
        </w:rPr>
        <w:t xml:space="preserve"> siguiente de su publicación en el Periódico Oficial del Estado.</w:t>
      </w:r>
    </w:p>
    <w:p w14:paraId="3D680C66" w14:textId="7AB25BFE" w:rsidR="002320C5" w:rsidRDefault="002320C5" w:rsidP="00F20123">
      <w:pPr>
        <w:pStyle w:val="Prrafodelista"/>
        <w:spacing w:after="0" w:line="240" w:lineRule="auto"/>
        <w:ind w:left="0"/>
        <w:jc w:val="both"/>
        <w:rPr>
          <w:rFonts w:ascii="Century Gothic" w:hAnsi="Century Gothic" w:cstheme="minorHAnsi"/>
          <w:b/>
          <w:bCs/>
          <w:sz w:val="24"/>
          <w:szCs w:val="24"/>
        </w:rPr>
      </w:pPr>
    </w:p>
    <w:p w14:paraId="0B553C11" w14:textId="5645F07E" w:rsidR="00772816" w:rsidRPr="00E24806" w:rsidRDefault="00610662" w:rsidP="00F20123">
      <w:pPr>
        <w:pStyle w:val="Prrafodelista"/>
        <w:spacing w:after="0" w:line="240" w:lineRule="auto"/>
        <w:ind w:left="0"/>
        <w:jc w:val="both"/>
        <w:rPr>
          <w:rFonts w:ascii="Century Gothic" w:hAnsi="Century Gothic" w:cstheme="minorHAnsi"/>
          <w:sz w:val="24"/>
          <w:szCs w:val="24"/>
        </w:rPr>
      </w:pPr>
      <w:r w:rsidRPr="00610662">
        <w:rPr>
          <w:rFonts w:ascii="Century Gothic" w:hAnsi="Century Gothic" w:cstheme="minorHAnsi"/>
          <w:b/>
          <w:bCs/>
          <w:sz w:val="28"/>
          <w:szCs w:val="28"/>
        </w:rPr>
        <w:t>ECONÓMICO</w:t>
      </w:r>
      <w:r>
        <w:rPr>
          <w:rFonts w:ascii="Century Gothic" w:hAnsi="Century Gothic" w:cstheme="minorHAnsi"/>
          <w:b/>
          <w:bCs/>
          <w:sz w:val="24"/>
          <w:szCs w:val="24"/>
        </w:rPr>
        <w:t>. -</w:t>
      </w:r>
      <w:r w:rsidR="00E24806">
        <w:rPr>
          <w:rFonts w:ascii="Century Gothic" w:hAnsi="Century Gothic" w:cstheme="minorHAnsi"/>
          <w:b/>
          <w:bCs/>
          <w:sz w:val="24"/>
          <w:szCs w:val="24"/>
        </w:rPr>
        <w:t xml:space="preserve"> </w:t>
      </w:r>
      <w:r w:rsidR="00E24806" w:rsidRPr="00E24806">
        <w:rPr>
          <w:rFonts w:ascii="Century Gothic" w:hAnsi="Century Gothic" w:cstheme="minorHAnsi"/>
          <w:sz w:val="24"/>
          <w:szCs w:val="24"/>
        </w:rPr>
        <w:t>Aprobado que sea túrnese a la Secretaría de Asuntos Legislativos y Jurídicos para que elabore la minuta de Decreto en los términos que deba publicarse.</w:t>
      </w:r>
    </w:p>
    <w:p w14:paraId="1DCD25E9" w14:textId="77777777" w:rsidR="007F63D5" w:rsidRPr="00004561" w:rsidRDefault="007F63D5" w:rsidP="00F20123">
      <w:pPr>
        <w:pStyle w:val="Prrafodelista"/>
        <w:spacing w:after="0" w:line="240" w:lineRule="auto"/>
        <w:ind w:left="0"/>
        <w:jc w:val="both"/>
        <w:rPr>
          <w:rFonts w:ascii="Century Gothic" w:hAnsi="Century Gothic" w:cstheme="minorHAnsi"/>
          <w:sz w:val="24"/>
          <w:szCs w:val="24"/>
        </w:rPr>
      </w:pPr>
    </w:p>
    <w:p w14:paraId="39024D5C" w14:textId="06AAC9F7" w:rsidR="001A343E" w:rsidRPr="00004561" w:rsidRDefault="001A343E" w:rsidP="00F20123">
      <w:pPr>
        <w:pStyle w:val="Prrafodelista"/>
        <w:spacing w:after="0" w:line="240" w:lineRule="auto"/>
        <w:ind w:left="0"/>
        <w:jc w:val="both"/>
        <w:rPr>
          <w:rFonts w:ascii="Century Gothic" w:hAnsi="Century Gothic" w:cstheme="minorHAnsi"/>
          <w:sz w:val="24"/>
          <w:szCs w:val="24"/>
        </w:rPr>
      </w:pPr>
      <w:r w:rsidRPr="00AD56FF">
        <w:rPr>
          <w:rFonts w:ascii="Century Gothic" w:hAnsi="Century Gothic" w:cstheme="minorHAnsi"/>
          <w:b/>
          <w:sz w:val="28"/>
          <w:szCs w:val="28"/>
        </w:rPr>
        <w:t>D A D O</w:t>
      </w:r>
      <w:r w:rsidRPr="00AD56FF">
        <w:rPr>
          <w:rFonts w:ascii="Century Gothic" w:hAnsi="Century Gothic" w:cstheme="minorHAnsi"/>
          <w:sz w:val="28"/>
          <w:szCs w:val="28"/>
        </w:rPr>
        <w:t xml:space="preserve"> </w:t>
      </w:r>
      <w:r w:rsidRPr="00004561">
        <w:rPr>
          <w:rFonts w:ascii="Century Gothic" w:hAnsi="Century Gothic" w:cstheme="minorHAnsi"/>
          <w:sz w:val="24"/>
          <w:szCs w:val="24"/>
        </w:rPr>
        <w:t>en el salón de sesiones del Poder Legislat</w:t>
      </w:r>
      <w:r w:rsidR="005442F2" w:rsidRPr="00004561">
        <w:rPr>
          <w:rFonts w:ascii="Century Gothic" w:hAnsi="Century Gothic" w:cstheme="minorHAnsi"/>
          <w:sz w:val="24"/>
          <w:szCs w:val="24"/>
        </w:rPr>
        <w:t>ivo</w:t>
      </w:r>
      <w:r w:rsidR="00451E1E">
        <w:rPr>
          <w:rFonts w:ascii="Century Gothic" w:hAnsi="Century Gothic" w:cstheme="minorHAnsi"/>
          <w:sz w:val="24"/>
          <w:szCs w:val="24"/>
        </w:rPr>
        <w:t xml:space="preserve"> en</w:t>
      </w:r>
      <w:r w:rsidR="009E1592" w:rsidRPr="00004561">
        <w:rPr>
          <w:rFonts w:ascii="Century Gothic" w:hAnsi="Century Gothic" w:cstheme="minorHAnsi"/>
          <w:sz w:val="24"/>
          <w:szCs w:val="24"/>
        </w:rPr>
        <w:t xml:space="preserve"> la</w:t>
      </w:r>
      <w:r w:rsidR="005442F2" w:rsidRPr="00004561">
        <w:rPr>
          <w:rFonts w:ascii="Century Gothic" w:hAnsi="Century Gothic" w:cstheme="minorHAnsi"/>
          <w:sz w:val="24"/>
          <w:szCs w:val="24"/>
        </w:rPr>
        <w:t xml:space="preserve"> </w:t>
      </w:r>
      <w:r w:rsidR="009E1592" w:rsidRPr="00004561">
        <w:rPr>
          <w:rFonts w:ascii="Century Gothic" w:hAnsi="Century Gothic" w:cstheme="minorHAnsi"/>
          <w:sz w:val="24"/>
          <w:szCs w:val="24"/>
        </w:rPr>
        <w:t>modalidad de acceso remoto o virtual en la</w:t>
      </w:r>
      <w:r w:rsidR="005442F2" w:rsidRPr="00004561">
        <w:rPr>
          <w:rFonts w:ascii="Century Gothic" w:hAnsi="Century Gothic" w:cstheme="minorHAnsi"/>
          <w:sz w:val="24"/>
          <w:szCs w:val="24"/>
        </w:rPr>
        <w:t xml:space="preserve"> Ciudad de Chihuahua,</w:t>
      </w:r>
      <w:r w:rsidR="00E24A6E" w:rsidRPr="00004561">
        <w:rPr>
          <w:rFonts w:ascii="Century Gothic" w:hAnsi="Century Gothic" w:cstheme="minorHAnsi"/>
          <w:sz w:val="24"/>
          <w:szCs w:val="24"/>
        </w:rPr>
        <w:t xml:space="preserve"> Chih.,</w:t>
      </w:r>
      <w:r w:rsidR="005442F2" w:rsidRPr="00004561">
        <w:rPr>
          <w:rFonts w:ascii="Century Gothic" w:hAnsi="Century Gothic" w:cstheme="minorHAnsi"/>
          <w:sz w:val="24"/>
          <w:szCs w:val="24"/>
        </w:rPr>
        <w:t xml:space="preserve"> </w:t>
      </w:r>
      <w:r w:rsidR="00327B56" w:rsidRPr="00004561">
        <w:rPr>
          <w:rFonts w:ascii="Century Gothic" w:hAnsi="Century Gothic" w:cstheme="minorHAnsi"/>
          <w:sz w:val="24"/>
          <w:szCs w:val="24"/>
        </w:rPr>
        <w:t>a</w:t>
      </w:r>
      <w:r w:rsidR="00004561">
        <w:rPr>
          <w:rFonts w:ascii="Century Gothic" w:hAnsi="Century Gothic" w:cstheme="minorHAnsi"/>
          <w:sz w:val="24"/>
          <w:szCs w:val="24"/>
        </w:rPr>
        <w:t xml:space="preserve"> </w:t>
      </w:r>
      <w:r w:rsidR="00451E1E">
        <w:rPr>
          <w:rFonts w:ascii="Century Gothic" w:hAnsi="Century Gothic" w:cstheme="minorHAnsi"/>
          <w:sz w:val="24"/>
          <w:szCs w:val="24"/>
        </w:rPr>
        <w:t xml:space="preserve">los </w:t>
      </w:r>
      <w:r w:rsidR="002D6520">
        <w:rPr>
          <w:rFonts w:ascii="Century Gothic" w:hAnsi="Century Gothic" w:cstheme="minorHAnsi"/>
          <w:sz w:val="24"/>
          <w:szCs w:val="24"/>
        </w:rPr>
        <w:t>dieciséis</w:t>
      </w:r>
      <w:r w:rsidR="008A723B">
        <w:rPr>
          <w:rFonts w:ascii="Century Gothic" w:hAnsi="Century Gothic" w:cstheme="minorHAnsi"/>
          <w:sz w:val="24"/>
          <w:szCs w:val="24"/>
        </w:rPr>
        <w:t xml:space="preserve"> días</w:t>
      </w:r>
      <w:r w:rsidR="00004561">
        <w:rPr>
          <w:rFonts w:ascii="Century Gothic" w:hAnsi="Century Gothic" w:cstheme="minorHAnsi"/>
          <w:sz w:val="24"/>
          <w:szCs w:val="24"/>
        </w:rPr>
        <w:t xml:space="preserve"> </w:t>
      </w:r>
      <w:r w:rsidR="0096119C" w:rsidRPr="00004561">
        <w:rPr>
          <w:rFonts w:ascii="Century Gothic" w:hAnsi="Century Gothic" w:cstheme="minorHAnsi"/>
          <w:sz w:val="24"/>
          <w:szCs w:val="24"/>
        </w:rPr>
        <w:t>de</w:t>
      </w:r>
      <w:r w:rsidR="00414AA3">
        <w:rPr>
          <w:rFonts w:ascii="Century Gothic" w:hAnsi="Century Gothic" w:cstheme="minorHAnsi"/>
          <w:sz w:val="24"/>
          <w:szCs w:val="24"/>
        </w:rPr>
        <w:t xml:space="preserve">l mes de </w:t>
      </w:r>
      <w:r w:rsidR="008A723B">
        <w:rPr>
          <w:rFonts w:ascii="Century Gothic" w:hAnsi="Century Gothic" w:cstheme="minorHAnsi"/>
          <w:sz w:val="24"/>
          <w:szCs w:val="24"/>
        </w:rPr>
        <w:t>marzo</w:t>
      </w:r>
      <w:r w:rsidR="0096119C" w:rsidRPr="00004561">
        <w:rPr>
          <w:rFonts w:ascii="Century Gothic" w:hAnsi="Century Gothic" w:cstheme="minorHAnsi"/>
          <w:sz w:val="24"/>
          <w:szCs w:val="24"/>
        </w:rPr>
        <w:t xml:space="preserve"> de</w:t>
      </w:r>
      <w:r w:rsidR="008A723B">
        <w:rPr>
          <w:rFonts w:ascii="Century Gothic" w:hAnsi="Century Gothic" w:cstheme="minorHAnsi"/>
          <w:sz w:val="24"/>
          <w:szCs w:val="24"/>
        </w:rPr>
        <w:t>l año</w:t>
      </w:r>
      <w:r w:rsidR="0096119C" w:rsidRPr="00004561">
        <w:rPr>
          <w:rFonts w:ascii="Century Gothic" w:hAnsi="Century Gothic" w:cstheme="minorHAnsi"/>
          <w:sz w:val="24"/>
          <w:szCs w:val="24"/>
        </w:rPr>
        <w:t xml:space="preserve"> dos mil veintiuno</w:t>
      </w:r>
      <w:r w:rsidR="00D35546" w:rsidRPr="00004561">
        <w:rPr>
          <w:rFonts w:ascii="Century Gothic" w:hAnsi="Century Gothic" w:cstheme="minorHAnsi"/>
          <w:sz w:val="24"/>
          <w:szCs w:val="24"/>
        </w:rPr>
        <w:t>.</w:t>
      </w:r>
    </w:p>
    <w:p w14:paraId="1CEA904B" w14:textId="603A09AB" w:rsidR="007F63D5" w:rsidRDefault="007F63D5" w:rsidP="00F20123">
      <w:pPr>
        <w:rPr>
          <w:rFonts w:ascii="Century Gothic" w:hAnsi="Century Gothic" w:cstheme="minorHAnsi"/>
          <w:b/>
          <w:sz w:val="28"/>
          <w:szCs w:val="28"/>
        </w:rPr>
      </w:pPr>
    </w:p>
    <w:p w14:paraId="3595DD04" w14:textId="77777777" w:rsidR="005B57D1" w:rsidRDefault="005B57D1" w:rsidP="00F20123">
      <w:pPr>
        <w:rPr>
          <w:rFonts w:ascii="Century Gothic" w:hAnsi="Century Gothic" w:cstheme="minorHAnsi"/>
          <w:b/>
          <w:sz w:val="28"/>
          <w:szCs w:val="28"/>
        </w:rPr>
      </w:pPr>
    </w:p>
    <w:p w14:paraId="4DFA0667" w14:textId="02A4073E" w:rsidR="00D35546" w:rsidRPr="00CD7505" w:rsidRDefault="00D35546" w:rsidP="00F20123">
      <w:pPr>
        <w:jc w:val="center"/>
        <w:rPr>
          <w:rFonts w:ascii="Century Gothic" w:hAnsi="Century Gothic" w:cstheme="minorHAnsi"/>
          <w:b/>
          <w:sz w:val="28"/>
          <w:szCs w:val="28"/>
        </w:rPr>
      </w:pPr>
      <w:r w:rsidRPr="00CD7505">
        <w:rPr>
          <w:rFonts w:ascii="Century Gothic" w:hAnsi="Century Gothic" w:cstheme="minorHAnsi"/>
          <w:b/>
          <w:sz w:val="28"/>
          <w:szCs w:val="28"/>
        </w:rPr>
        <w:t>A T E N T A M E N T E</w:t>
      </w:r>
    </w:p>
    <w:p w14:paraId="72460142" w14:textId="7A61568D" w:rsidR="001A343E" w:rsidRPr="00CD7505" w:rsidRDefault="001A343E" w:rsidP="00F20123">
      <w:pPr>
        <w:pStyle w:val="Prrafodelista"/>
        <w:spacing w:line="240" w:lineRule="auto"/>
        <w:ind w:left="0"/>
        <w:rPr>
          <w:rFonts w:ascii="Century Gothic" w:hAnsi="Century Gothic" w:cs="Arial"/>
          <w:b/>
          <w:sz w:val="28"/>
          <w:szCs w:val="28"/>
          <w:shd w:val="clear" w:color="auto" w:fill="FFFFFF"/>
        </w:rPr>
      </w:pPr>
    </w:p>
    <w:p w14:paraId="155DC9BD" w14:textId="1E005774" w:rsidR="00317DA5" w:rsidRDefault="00317DA5" w:rsidP="00F20123">
      <w:pPr>
        <w:pStyle w:val="Prrafodelista"/>
        <w:spacing w:line="240" w:lineRule="auto"/>
        <w:ind w:left="0"/>
        <w:rPr>
          <w:rFonts w:ascii="Century Gothic" w:hAnsi="Century Gothic" w:cs="Arial"/>
          <w:b/>
          <w:sz w:val="28"/>
          <w:szCs w:val="28"/>
          <w:shd w:val="clear" w:color="auto" w:fill="FFFFFF"/>
        </w:rPr>
      </w:pPr>
    </w:p>
    <w:p w14:paraId="0E27C646" w14:textId="26EE29B2" w:rsidR="008E4110" w:rsidRDefault="008E4110" w:rsidP="00F20123">
      <w:pPr>
        <w:pStyle w:val="Prrafodelista"/>
        <w:spacing w:line="240" w:lineRule="auto"/>
        <w:ind w:left="0"/>
        <w:rPr>
          <w:rFonts w:ascii="Century Gothic" w:hAnsi="Century Gothic" w:cs="Arial"/>
          <w:b/>
          <w:sz w:val="28"/>
          <w:szCs w:val="28"/>
          <w:shd w:val="clear" w:color="auto" w:fill="FFFFFF"/>
        </w:rPr>
      </w:pPr>
    </w:p>
    <w:p w14:paraId="19C26955" w14:textId="77777777" w:rsidR="008E4110" w:rsidRPr="00CD7505" w:rsidRDefault="008E4110" w:rsidP="00F20123">
      <w:pPr>
        <w:pStyle w:val="Prrafodelista"/>
        <w:spacing w:line="240" w:lineRule="auto"/>
        <w:ind w:left="0"/>
        <w:rPr>
          <w:rFonts w:ascii="Century Gothic" w:hAnsi="Century Gothic" w:cs="Arial"/>
          <w:b/>
          <w:sz w:val="28"/>
          <w:szCs w:val="28"/>
          <w:shd w:val="clear" w:color="auto" w:fill="FFFFFF"/>
        </w:rPr>
      </w:pPr>
    </w:p>
    <w:p w14:paraId="02AB22B0" w14:textId="77777777" w:rsidR="006D61F9" w:rsidRDefault="001A343E" w:rsidP="00F20123">
      <w:pPr>
        <w:jc w:val="center"/>
        <w:rPr>
          <w:rFonts w:ascii="Century Gothic" w:eastAsia="Arial Unicode MS" w:hAnsi="Century Gothic" w:cs="Arial"/>
          <w:b/>
          <w:sz w:val="28"/>
          <w:szCs w:val="28"/>
        </w:rPr>
      </w:pPr>
      <w:r w:rsidRPr="00CD7505">
        <w:rPr>
          <w:rFonts w:ascii="Century Gothic" w:hAnsi="Century Gothic" w:cs="Arial"/>
          <w:b/>
          <w:sz w:val="28"/>
          <w:szCs w:val="28"/>
        </w:rPr>
        <w:t xml:space="preserve">DIP. </w:t>
      </w:r>
      <w:r w:rsidRPr="00CD7505">
        <w:rPr>
          <w:rFonts w:ascii="Century Gothic" w:eastAsia="Arial Unicode MS" w:hAnsi="Century Gothic" w:cs="Arial"/>
          <w:b/>
          <w:sz w:val="28"/>
          <w:szCs w:val="28"/>
        </w:rPr>
        <w:t>MIGUEL ÁNGEL COLUNGA MARTÍNEZ</w:t>
      </w:r>
    </w:p>
    <w:p w14:paraId="3E017D88" w14:textId="692F0E71" w:rsidR="00AE775B" w:rsidRDefault="00AE775B" w:rsidP="00C269A5">
      <w:pPr>
        <w:rPr>
          <w:rFonts w:ascii="Century Gothic" w:hAnsi="Century Gothic" w:cs="Arial"/>
          <w:sz w:val="28"/>
          <w:szCs w:val="2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C269A5" w14:paraId="031E66AF" w14:textId="77777777" w:rsidTr="00C354D1">
        <w:trPr>
          <w:trHeight w:val="1984"/>
        </w:trPr>
        <w:tc>
          <w:tcPr>
            <w:tcW w:w="4414" w:type="dxa"/>
            <w:vAlign w:val="bottom"/>
          </w:tcPr>
          <w:p w14:paraId="26E457E6" w14:textId="77777777" w:rsidR="00C269A5" w:rsidRPr="003A6008" w:rsidRDefault="00C269A5" w:rsidP="00C354D1">
            <w:pPr>
              <w:jc w:val="center"/>
              <w:rPr>
                <w:rFonts w:ascii="Century Gothic" w:hAnsi="Century Gothic"/>
                <w:b/>
                <w:bCs/>
                <w:sz w:val="28"/>
                <w:szCs w:val="28"/>
              </w:rPr>
            </w:pPr>
            <w:r>
              <w:rPr>
                <w:rFonts w:ascii="Century Gothic" w:hAnsi="Century Gothic"/>
                <w:b/>
                <w:bCs/>
                <w:sz w:val="28"/>
                <w:szCs w:val="28"/>
              </w:rPr>
              <w:lastRenderedPageBreak/>
              <w:t>DIP. ANA CARMEN ESTRADA GARCÍA</w:t>
            </w:r>
          </w:p>
        </w:tc>
        <w:tc>
          <w:tcPr>
            <w:tcW w:w="4414" w:type="dxa"/>
            <w:vAlign w:val="bottom"/>
          </w:tcPr>
          <w:p w14:paraId="210CCCED" w14:textId="77777777" w:rsidR="00C269A5" w:rsidRPr="00C05874" w:rsidRDefault="00C269A5" w:rsidP="00C354D1">
            <w:pPr>
              <w:jc w:val="center"/>
              <w:rPr>
                <w:rFonts w:ascii="Century Gothic" w:hAnsi="Century Gothic"/>
                <w:sz w:val="28"/>
                <w:szCs w:val="28"/>
              </w:rPr>
            </w:pPr>
            <w:r w:rsidRPr="00C05874">
              <w:rPr>
                <w:rFonts w:ascii="Century Gothic" w:hAnsi="Century Gothic"/>
                <w:b/>
                <w:bCs/>
                <w:sz w:val="28"/>
                <w:szCs w:val="28"/>
              </w:rPr>
              <w:t>DIP. BENJAMÍN CARRERA CHÁVEZ</w:t>
            </w:r>
          </w:p>
        </w:tc>
      </w:tr>
      <w:tr w:rsidR="00C269A5" w14:paraId="013FAE1B" w14:textId="77777777" w:rsidTr="00C354D1">
        <w:trPr>
          <w:trHeight w:val="1984"/>
        </w:trPr>
        <w:tc>
          <w:tcPr>
            <w:tcW w:w="4414" w:type="dxa"/>
            <w:vAlign w:val="bottom"/>
          </w:tcPr>
          <w:p w14:paraId="4055FF19" w14:textId="77777777" w:rsidR="00C269A5" w:rsidRPr="00C05874" w:rsidRDefault="00C269A5" w:rsidP="00C354D1">
            <w:pPr>
              <w:jc w:val="center"/>
              <w:rPr>
                <w:rFonts w:ascii="Century Gothic" w:hAnsi="Century Gothic"/>
                <w:b/>
                <w:bCs/>
                <w:sz w:val="28"/>
                <w:szCs w:val="28"/>
              </w:rPr>
            </w:pPr>
            <w:r w:rsidRPr="00C05874">
              <w:rPr>
                <w:rFonts w:ascii="Century Gothic" w:hAnsi="Century Gothic"/>
                <w:b/>
                <w:bCs/>
                <w:sz w:val="28"/>
                <w:szCs w:val="28"/>
              </w:rPr>
              <w:t>DIP. GUSTAVO DE LA ROSA HICKERSON</w:t>
            </w:r>
          </w:p>
        </w:tc>
        <w:tc>
          <w:tcPr>
            <w:tcW w:w="4414" w:type="dxa"/>
            <w:vAlign w:val="bottom"/>
          </w:tcPr>
          <w:p w14:paraId="3E282C6A" w14:textId="77777777" w:rsidR="00C269A5" w:rsidRDefault="00C269A5" w:rsidP="00C354D1">
            <w:pPr>
              <w:jc w:val="center"/>
              <w:rPr>
                <w:rFonts w:ascii="Century Gothic" w:hAnsi="Century Gothic"/>
                <w:b/>
                <w:bCs/>
                <w:sz w:val="28"/>
                <w:szCs w:val="28"/>
              </w:rPr>
            </w:pPr>
            <w:r w:rsidRPr="00C05874">
              <w:rPr>
                <w:rFonts w:ascii="Century Gothic" w:hAnsi="Century Gothic"/>
                <w:b/>
                <w:bCs/>
                <w:sz w:val="28"/>
                <w:szCs w:val="28"/>
              </w:rPr>
              <w:t xml:space="preserve">DIP. LETICIA OCHOA </w:t>
            </w:r>
          </w:p>
          <w:p w14:paraId="263CB02E" w14:textId="77777777" w:rsidR="00C269A5" w:rsidRPr="00C05874" w:rsidRDefault="00C269A5" w:rsidP="00C354D1">
            <w:pPr>
              <w:jc w:val="center"/>
              <w:rPr>
                <w:rFonts w:ascii="Century Gothic" w:hAnsi="Century Gothic"/>
                <w:b/>
                <w:bCs/>
                <w:sz w:val="28"/>
                <w:szCs w:val="28"/>
              </w:rPr>
            </w:pPr>
            <w:r w:rsidRPr="00C05874">
              <w:rPr>
                <w:rFonts w:ascii="Century Gothic" w:hAnsi="Century Gothic"/>
                <w:b/>
                <w:bCs/>
                <w:sz w:val="28"/>
                <w:szCs w:val="28"/>
              </w:rPr>
              <w:t>MARTÍNEZ</w:t>
            </w:r>
          </w:p>
        </w:tc>
      </w:tr>
      <w:tr w:rsidR="00C269A5" w14:paraId="0336F6A4" w14:textId="77777777" w:rsidTr="00C354D1">
        <w:trPr>
          <w:trHeight w:val="1984"/>
        </w:trPr>
        <w:tc>
          <w:tcPr>
            <w:tcW w:w="4414" w:type="dxa"/>
            <w:vAlign w:val="bottom"/>
          </w:tcPr>
          <w:p w14:paraId="0306E9AD" w14:textId="77777777" w:rsidR="00C269A5" w:rsidRPr="00C05874" w:rsidRDefault="00C269A5" w:rsidP="00C354D1">
            <w:pPr>
              <w:jc w:val="center"/>
              <w:rPr>
                <w:rFonts w:ascii="Century Gothic" w:hAnsi="Century Gothic"/>
                <w:b/>
                <w:bCs/>
                <w:sz w:val="28"/>
                <w:szCs w:val="28"/>
              </w:rPr>
            </w:pPr>
            <w:r w:rsidRPr="00C05874">
              <w:rPr>
                <w:rFonts w:ascii="Century Gothic" w:hAnsi="Century Gothic"/>
                <w:b/>
                <w:bCs/>
                <w:sz w:val="28"/>
                <w:szCs w:val="28"/>
              </w:rPr>
              <w:t>DIP. FRANCISCO HUMBERTO CHÁVEZ HERRERA</w:t>
            </w:r>
          </w:p>
        </w:tc>
        <w:tc>
          <w:tcPr>
            <w:tcW w:w="4414" w:type="dxa"/>
            <w:vAlign w:val="bottom"/>
          </w:tcPr>
          <w:p w14:paraId="3B3F373D" w14:textId="77777777" w:rsidR="00C269A5" w:rsidRPr="00C05874" w:rsidRDefault="00C269A5" w:rsidP="00C354D1">
            <w:pPr>
              <w:jc w:val="center"/>
              <w:rPr>
                <w:rFonts w:ascii="Century Gothic" w:hAnsi="Century Gothic"/>
                <w:b/>
                <w:bCs/>
                <w:sz w:val="28"/>
                <w:szCs w:val="28"/>
              </w:rPr>
            </w:pPr>
            <w:r>
              <w:rPr>
                <w:rFonts w:ascii="Century Gothic" w:hAnsi="Century Gothic"/>
                <w:b/>
                <w:bCs/>
                <w:sz w:val="28"/>
                <w:szCs w:val="28"/>
              </w:rPr>
              <w:t>D</w:t>
            </w:r>
            <w:r w:rsidRPr="00C05874">
              <w:rPr>
                <w:rFonts w:ascii="Century Gothic" w:hAnsi="Century Gothic"/>
                <w:b/>
                <w:bCs/>
                <w:sz w:val="28"/>
                <w:szCs w:val="28"/>
              </w:rPr>
              <w:t>IP. LOURDES BEATRIZ VALLE ARMENDÁRIZ</w:t>
            </w:r>
          </w:p>
        </w:tc>
      </w:tr>
    </w:tbl>
    <w:p w14:paraId="4D49E509" w14:textId="77777777" w:rsidR="00C269A5" w:rsidRDefault="00C269A5" w:rsidP="00F20123">
      <w:pPr>
        <w:jc w:val="center"/>
        <w:rPr>
          <w:rFonts w:ascii="Century Gothic" w:hAnsi="Century Gothic" w:cs="Arial"/>
          <w:sz w:val="28"/>
          <w:szCs w:val="28"/>
        </w:rPr>
      </w:pPr>
    </w:p>
    <w:sectPr w:rsidR="00C269A5" w:rsidSect="00EF0A59">
      <w:headerReference w:type="default" r:id="rId7"/>
      <w:footerReference w:type="default" r:id="rId8"/>
      <w:pgSz w:w="12240" w:h="15840"/>
      <w:pgMar w:top="2552" w:right="1701" w:bottom="1418" w:left="1701" w:header="426" w:footer="3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442F28" w14:textId="77777777" w:rsidR="00334CA2" w:rsidRDefault="00334CA2" w:rsidP="00C251A4">
      <w:r>
        <w:separator/>
      </w:r>
    </w:p>
  </w:endnote>
  <w:endnote w:type="continuationSeparator" w:id="0">
    <w:p w14:paraId="5147B5C6" w14:textId="77777777" w:rsidR="00334CA2" w:rsidRDefault="00334CA2" w:rsidP="00C25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525252" w:themeColor="accent3" w:themeShade="80"/>
      </w:rPr>
      <w:id w:val="-3128776"/>
      <w:docPartObj>
        <w:docPartGallery w:val="Page Numbers (Bottom of Page)"/>
        <w:docPartUnique/>
      </w:docPartObj>
    </w:sdtPr>
    <w:sdtEndPr/>
    <w:sdtContent>
      <w:sdt>
        <w:sdtPr>
          <w:rPr>
            <w:color w:val="525252" w:themeColor="accent3" w:themeShade="80"/>
          </w:rPr>
          <w:id w:val="-1591074395"/>
          <w:docPartObj>
            <w:docPartGallery w:val="Page Numbers (Top of Page)"/>
            <w:docPartUnique/>
          </w:docPartObj>
        </w:sdtPr>
        <w:sdtEndPr/>
        <w:sdtContent>
          <w:p w14:paraId="065C6A41" w14:textId="77777777" w:rsidR="00C251A4" w:rsidRPr="00161933" w:rsidRDefault="00C251A4">
            <w:pPr>
              <w:pStyle w:val="Piedepgina"/>
              <w:jc w:val="right"/>
              <w:rPr>
                <w:color w:val="525252" w:themeColor="accent3" w:themeShade="80"/>
              </w:rPr>
            </w:pPr>
            <w:r w:rsidRPr="00161933">
              <w:rPr>
                <w:rFonts w:ascii="Century Gothic" w:hAnsi="Century Gothic"/>
                <w:color w:val="525252" w:themeColor="accent3" w:themeShade="80"/>
                <w:sz w:val="16"/>
                <w:szCs w:val="16"/>
                <w:lang w:val="es-ES"/>
              </w:rPr>
              <w:t xml:space="preserve">Página </w:t>
            </w:r>
            <w:r w:rsidRPr="00161933">
              <w:rPr>
                <w:rFonts w:ascii="Century Gothic" w:hAnsi="Century Gothic"/>
                <w:b/>
                <w:bCs/>
                <w:color w:val="525252" w:themeColor="accent3" w:themeShade="80"/>
                <w:sz w:val="16"/>
                <w:szCs w:val="16"/>
              </w:rPr>
              <w:fldChar w:fldCharType="begin"/>
            </w:r>
            <w:r w:rsidRPr="00161933">
              <w:rPr>
                <w:rFonts w:ascii="Century Gothic" w:hAnsi="Century Gothic"/>
                <w:b/>
                <w:bCs/>
                <w:color w:val="525252" w:themeColor="accent3" w:themeShade="80"/>
                <w:sz w:val="16"/>
                <w:szCs w:val="16"/>
              </w:rPr>
              <w:instrText>PAGE</w:instrText>
            </w:r>
            <w:r w:rsidRPr="00161933">
              <w:rPr>
                <w:rFonts w:ascii="Century Gothic" w:hAnsi="Century Gothic"/>
                <w:b/>
                <w:bCs/>
                <w:color w:val="525252" w:themeColor="accent3" w:themeShade="80"/>
                <w:sz w:val="16"/>
                <w:szCs w:val="16"/>
              </w:rPr>
              <w:fldChar w:fldCharType="separate"/>
            </w:r>
            <w:r w:rsidR="00494CAF">
              <w:rPr>
                <w:rFonts w:ascii="Century Gothic" w:hAnsi="Century Gothic"/>
                <w:b/>
                <w:bCs/>
                <w:noProof/>
                <w:color w:val="525252" w:themeColor="accent3" w:themeShade="80"/>
                <w:sz w:val="16"/>
                <w:szCs w:val="16"/>
              </w:rPr>
              <w:t>4</w:t>
            </w:r>
            <w:r w:rsidRPr="00161933">
              <w:rPr>
                <w:rFonts w:ascii="Century Gothic" w:hAnsi="Century Gothic"/>
                <w:b/>
                <w:bCs/>
                <w:color w:val="525252" w:themeColor="accent3" w:themeShade="80"/>
                <w:sz w:val="16"/>
                <w:szCs w:val="16"/>
              </w:rPr>
              <w:fldChar w:fldCharType="end"/>
            </w:r>
            <w:r w:rsidRPr="00161933">
              <w:rPr>
                <w:rFonts w:ascii="Century Gothic" w:hAnsi="Century Gothic"/>
                <w:color w:val="525252" w:themeColor="accent3" w:themeShade="80"/>
                <w:sz w:val="16"/>
                <w:szCs w:val="16"/>
                <w:lang w:val="es-ES"/>
              </w:rPr>
              <w:t xml:space="preserve"> de </w:t>
            </w:r>
            <w:r w:rsidRPr="00161933">
              <w:rPr>
                <w:rFonts w:ascii="Century Gothic" w:hAnsi="Century Gothic"/>
                <w:b/>
                <w:bCs/>
                <w:color w:val="525252" w:themeColor="accent3" w:themeShade="80"/>
                <w:sz w:val="16"/>
                <w:szCs w:val="16"/>
              </w:rPr>
              <w:fldChar w:fldCharType="begin"/>
            </w:r>
            <w:r w:rsidRPr="00161933">
              <w:rPr>
                <w:rFonts w:ascii="Century Gothic" w:hAnsi="Century Gothic"/>
                <w:b/>
                <w:bCs/>
                <w:color w:val="525252" w:themeColor="accent3" w:themeShade="80"/>
                <w:sz w:val="16"/>
                <w:szCs w:val="16"/>
              </w:rPr>
              <w:instrText>NUMPAGES</w:instrText>
            </w:r>
            <w:r w:rsidRPr="00161933">
              <w:rPr>
                <w:rFonts w:ascii="Century Gothic" w:hAnsi="Century Gothic"/>
                <w:b/>
                <w:bCs/>
                <w:color w:val="525252" w:themeColor="accent3" w:themeShade="80"/>
                <w:sz w:val="16"/>
                <w:szCs w:val="16"/>
              </w:rPr>
              <w:fldChar w:fldCharType="separate"/>
            </w:r>
            <w:r w:rsidR="00494CAF">
              <w:rPr>
                <w:rFonts w:ascii="Century Gothic" w:hAnsi="Century Gothic"/>
                <w:b/>
                <w:bCs/>
                <w:noProof/>
                <w:color w:val="525252" w:themeColor="accent3" w:themeShade="80"/>
                <w:sz w:val="16"/>
                <w:szCs w:val="16"/>
              </w:rPr>
              <w:t>4</w:t>
            </w:r>
            <w:r w:rsidRPr="00161933">
              <w:rPr>
                <w:rFonts w:ascii="Century Gothic" w:hAnsi="Century Gothic"/>
                <w:b/>
                <w:bCs/>
                <w:color w:val="525252" w:themeColor="accent3" w:themeShade="80"/>
                <w:sz w:val="16"/>
                <w:szCs w:val="16"/>
              </w:rPr>
              <w:fldChar w:fldCharType="end"/>
            </w:r>
          </w:p>
        </w:sdtContent>
      </w:sdt>
    </w:sdtContent>
  </w:sdt>
  <w:p w14:paraId="2264F8B6" w14:textId="77777777" w:rsidR="00C251A4" w:rsidRDefault="00C251A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075A6F" w14:textId="77777777" w:rsidR="00334CA2" w:rsidRDefault="00334CA2" w:rsidP="00C251A4">
      <w:r>
        <w:separator/>
      </w:r>
    </w:p>
  </w:footnote>
  <w:footnote w:type="continuationSeparator" w:id="0">
    <w:p w14:paraId="5357BF37" w14:textId="77777777" w:rsidR="00334CA2" w:rsidRDefault="00334CA2" w:rsidP="00C251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3934EE" w14:textId="77777777" w:rsidR="00486DA1" w:rsidRDefault="00486DA1" w:rsidP="00486DA1">
    <w:pPr>
      <w:pStyle w:val="Encabezado"/>
      <w:jc w:val="right"/>
      <w:rPr>
        <w:rFonts w:ascii="Century Gothic" w:hAnsi="Century Gothic"/>
        <w:b/>
        <w:bCs/>
        <w:i/>
        <w:iCs/>
        <w:sz w:val="22"/>
        <w:szCs w:val="22"/>
      </w:rPr>
    </w:pPr>
    <w:r>
      <w:rPr>
        <w:rFonts w:ascii="Century Gothic" w:hAnsi="Century Gothic"/>
        <w:b/>
        <w:bCs/>
        <w:i/>
        <w:iCs/>
        <w:sz w:val="22"/>
        <w:szCs w:val="22"/>
      </w:rPr>
      <w:t xml:space="preserve">“2021, Año del Bicentenario de la Consumación de la Independencia de México” </w:t>
    </w:r>
  </w:p>
  <w:p w14:paraId="0AB03427" w14:textId="77777777" w:rsidR="00486DA1" w:rsidRPr="00186DBE" w:rsidRDefault="00486DA1" w:rsidP="00486DA1">
    <w:pPr>
      <w:pStyle w:val="Encabezado"/>
      <w:jc w:val="right"/>
      <w:rPr>
        <w:rFonts w:ascii="Century Gothic" w:hAnsi="Century Gothic"/>
        <w:b/>
        <w:bCs/>
        <w:i/>
        <w:iCs/>
        <w:sz w:val="22"/>
        <w:szCs w:val="22"/>
      </w:rPr>
    </w:pPr>
    <w:r w:rsidRPr="00186DBE">
      <w:rPr>
        <w:rFonts w:ascii="Century Gothic" w:hAnsi="Century Gothic"/>
        <w:b/>
        <w:bCs/>
        <w:i/>
        <w:iCs/>
        <w:sz w:val="22"/>
        <w:szCs w:val="22"/>
      </w:rPr>
      <w:t>“2021, Año de las Culturas del Norte”</w:t>
    </w:r>
  </w:p>
  <w:p w14:paraId="357D3A9A" w14:textId="77777777" w:rsidR="00C251A4" w:rsidRPr="009E2E14" w:rsidRDefault="00C251A4">
    <w:pPr>
      <w:pStyle w:val="Encabezado"/>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64667"/>
    <w:multiLevelType w:val="hybridMultilevel"/>
    <w:tmpl w:val="8CD2D48A"/>
    <w:lvl w:ilvl="0" w:tplc="4634C1A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29F722B"/>
    <w:multiLevelType w:val="hybridMultilevel"/>
    <w:tmpl w:val="4C9EC1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EB308AA"/>
    <w:multiLevelType w:val="hybridMultilevel"/>
    <w:tmpl w:val="477818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D116ADB"/>
    <w:multiLevelType w:val="hybridMultilevel"/>
    <w:tmpl w:val="600ACC78"/>
    <w:lvl w:ilvl="0" w:tplc="B706F10C">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A724182"/>
    <w:multiLevelType w:val="hybridMultilevel"/>
    <w:tmpl w:val="9B8830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43E"/>
    <w:rsid w:val="000023FC"/>
    <w:rsid w:val="00004561"/>
    <w:rsid w:val="000145AE"/>
    <w:rsid w:val="000368C4"/>
    <w:rsid w:val="00053264"/>
    <w:rsid w:val="00063458"/>
    <w:rsid w:val="00063741"/>
    <w:rsid w:val="00066A63"/>
    <w:rsid w:val="00071B8E"/>
    <w:rsid w:val="00072F5D"/>
    <w:rsid w:val="00075B11"/>
    <w:rsid w:val="000B531A"/>
    <w:rsid w:val="000B7160"/>
    <w:rsid w:val="000C6F45"/>
    <w:rsid w:val="000D32AC"/>
    <w:rsid w:val="000D381F"/>
    <w:rsid w:val="000F04E4"/>
    <w:rsid w:val="000F782E"/>
    <w:rsid w:val="001001A2"/>
    <w:rsid w:val="0010127E"/>
    <w:rsid w:val="00101F49"/>
    <w:rsid w:val="00103358"/>
    <w:rsid w:val="00107C68"/>
    <w:rsid w:val="00120757"/>
    <w:rsid w:val="00161933"/>
    <w:rsid w:val="00161D4E"/>
    <w:rsid w:val="001624F4"/>
    <w:rsid w:val="0016309E"/>
    <w:rsid w:val="00167FF2"/>
    <w:rsid w:val="00181A62"/>
    <w:rsid w:val="001922A1"/>
    <w:rsid w:val="00196423"/>
    <w:rsid w:val="001A0582"/>
    <w:rsid w:val="001A343E"/>
    <w:rsid w:val="001B7CF7"/>
    <w:rsid w:val="001F1AF8"/>
    <w:rsid w:val="00210DE7"/>
    <w:rsid w:val="00216799"/>
    <w:rsid w:val="002320C5"/>
    <w:rsid w:val="00244259"/>
    <w:rsid w:val="00265967"/>
    <w:rsid w:val="002724B0"/>
    <w:rsid w:val="00277CF7"/>
    <w:rsid w:val="002800B0"/>
    <w:rsid w:val="00280AC0"/>
    <w:rsid w:val="002938F7"/>
    <w:rsid w:val="0029637A"/>
    <w:rsid w:val="002B4140"/>
    <w:rsid w:val="002C5FC1"/>
    <w:rsid w:val="002C79BC"/>
    <w:rsid w:val="002D6520"/>
    <w:rsid w:val="002E03E7"/>
    <w:rsid w:val="002E5940"/>
    <w:rsid w:val="002E71C5"/>
    <w:rsid w:val="002E7E41"/>
    <w:rsid w:val="00303FAD"/>
    <w:rsid w:val="003145D1"/>
    <w:rsid w:val="00314FF2"/>
    <w:rsid w:val="00317DA5"/>
    <w:rsid w:val="00327B56"/>
    <w:rsid w:val="0033154D"/>
    <w:rsid w:val="00334CA2"/>
    <w:rsid w:val="0037240F"/>
    <w:rsid w:val="00383EBC"/>
    <w:rsid w:val="00387C33"/>
    <w:rsid w:val="003A3F09"/>
    <w:rsid w:val="003A56C3"/>
    <w:rsid w:val="003A5836"/>
    <w:rsid w:val="003B7AE5"/>
    <w:rsid w:val="003C2DCF"/>
    <w:rsid w:val="003D0270"/>
    <w:rsid w:val="003F7ED5"/>
    <w:rsid w:val="00404D67"/>
    <w:rsid w:val="00414AA3"/>
    <w:rsid w:val="00417C8C"/>
    <w:rsid w:val="0043743D"/>
    <w:rsid w:val="004427EA"/>
    <w:rsid w:val="00443630"/>
    <w:rsid w:val="00446C7C"/>
    <w:rsid w:val="00451D22"/>
    <w:rsid w:val="00451E1E"/>
    <w:rsid w:val="0045240B"/>
    <w:rsid w:val="00456054"/>
    <w:rsid w:val="0046016B"/>
    <w:rsid w:val="00461A2D"/>
    <w:rsid w:val="00463819"/>
    <w:rsid w:val="00486DA1"/>
    <w:rsid w:val="00494CAF"/>
    <w:rsid w:val="00495C2F"/>
    <w:rsid w:val="004B1EF6"/>
    <w:rsid w:val="004C2672"/>
    <w:rsid w:val="004C56DE"/>
    <w:rsid w:val="004D4BF3"/>
    <w:rsid w:val="004F0ED0"/>
    <w:rsid w:val="00503D65"/>
    <w:rsid w:val="0051604B"/>
    <w:rsid w:val="005432C4"/>
    <w:rsid w:val="005437FF"/>
    <w:rsid w:val="005442F2"/>
    <w:rsid w:val="0056508F"/>
    <w:rsid w:val="00571C7B"/>
    <w:rsid w:val="005837D0"/>
    <w:rsid w:val="005A7B2A"/>
    <w:rsid w:val="005B57D1"/>
    <w:rsid w:val="005B59B6"/>
    <w:rsid w:val="005C1393"/>
    <w:rsid w:val="005C3FAF"/>
    <w:rsid w:val="005D2CF6"/>
    <w:rsid w:val="005E6556"/>
    <w:rsid w:val="0060085F"/>
    <w:rsid w:val="006057EA"/>
    <w:rsid w:val="00610662"/>
    <w:rsid w:val="00612297"/>
    <w:rsid w:val="0061325C"/>
    <w:rsid w:val="006201AD"/>
    <w:rsid w:val="0064202A"/>
    <w:rsid w:val="00643A24"/>
    <w:rsid w:val="0064501D"/>
    <w:rsid w:val="00650E97"/>
    <w:rsid w:val="00666BED"/>
    <w:rsid w:val="0068020C"/>
    <w:rsid w:val="0068082E"/>
    <w:rsid w:val="00687A07"/>
    <w:rsid w:val="00691DDC"/>
    <w:rsid w:val="006B5B87"/>
    <w:rsid w:val="006C048E"/>
    <w:rsid w:val="006D3F29"/>
    <w:rsid w:val="006D61F9"/>
    <w:rsid w:val="006F10E1"/>
    <w:rsid w:val="00732FD9"/>
    <w:rsid w:val="007417C1"/>
    <w:rsid w:val="0076786B"/>
    <w:rsid w:val="00772816"/>
    <w:rsid w:val="00773A65"/>
    <w:rsid w:val="00773A87"/>
    <w:rsid w:val="0078283A"/>
    <w:rsid w:val="0078724C"/>
    <w:rsid w:val="00797213"/>
    <w:rsid w:val="007A0C8B"/>
    <w:rsid w:val="007A7A92"/>
    <w:rsid w:val="007B5454"/>
    <w:rsid w:val="007B76D7"/>
    <w:rsid w:val="007C7D36"/>
    <w:rsid w:val="007E43D4"/>
    <w:rsid w:val="007E7D66"/>
    <w:rsid w:val="007F63D5"/>
    <w:rsid w:val="0081446E"/>
    <w:rsid w:val="008253CA"/>
    <w:rsid w:val="0083152C"/>
    <w:rsid w:val="00843115"/>
    <w:rsid w:val="0085080D"/>
    <w:rsid w:val="00861132"/>
    <w:rsid w:val="008742F8"/>
    <w:rsid w:val="00886CDA"/>
    <w:rsid w:val="0088734F"/>
    <w:rsid w:val="00887403"/>
    <w:rsid w:val="0089334D"/>
    <w:rsid w:val="00895645"/>
    <w:rsid w:val="008A723B"/>
    <w:rsid w:val="008B575D"/>
    <w:rsid w:val="008B7CA6"/>
    <w:rsid w:val="008B7D60"/>
    <w:rsid w:val="008E4110"/>
    <w:rsid w:val="009439AB"/>
    <w:rsid w:val="00951789"/>
    <w:rsid w:val="009523EE"/>
    <w:rsid w:val="0096119C"/>
    <w:rsid w:val="00964BFD"/>
    <w:rsid w:val="009664C6"/>
    <w:rsid w:val="00980D13"/>
    <w:rsid w:val="00984520"/>
    <w:rsid w:val="00996FD9"/>
    <w:rsid w:val="009A01C5"/>
    <w:rsid w:val="009C1186"/>
    <w:rsid w:val="009E1592"/>
    <w:rsid w:val="009E2E14"/>
    <w:rsid w:val="009E7DAA"/>
    <w:rsid w:val="00A0441D"/>
    <w:rsid w:val="00A256ED"/>
    <w:rsid w:val="00A30919"/>
    <w:rsid w:val="00A41875"/>
    <w:rsid w:val="00A46C55"/>
    <w:rsid w:val="00A5448E"/>
    <w:rsid w:val="00A564B3"/>
    <w:rsid w:val="00A63F04"/>
    <w:rsid w:val="00A82471"/>
    <w:rsid w:val="00A8584E"/>
    <w:rsid w:val="00A90A3A"/>
    <w:rsid w:val="00AD56FF"/>
    <w:rsid w:val="00AD5ACE"/>
    <w:rsid w:val="00AE1779"/>
    <w:rsid w:val="00AE3581"/>
    <w:rsid w:val="00AE6C78"/>
    <w:rsid w:val="00AE775B"/>
    <w:rsid w:val="00B03EF6"/>
    <w:rsid w:val="00B15B87"/>
    <w:rsid w:val="00B259D8"/>
    <w:rsid w:val="00B2782E"/>
    <w:rsid w:val="00B525AA"/>
    <w:rsid w:val="00B63686"/>
    <w:rsid w:val="00B76D27"/>
    <w:rsid w:val="00B87498"/>
    <w:rsid w:val="00B92142"/>
    <w:rsid w:val="00BA14E4"/>
    <w:rsid w:val="00BF5662"/>
    <w:rsid w:val="00C131BA"/>
    <w:rsid w:val="00C15C13"/>
    <w:rsid w:val="00C2305A"/>
    <w:rsid w:val="00C251A4"/>
    <w:rsid w:val="00C269A5"/>
    <w:rsid w:val="00C27F58"/>
    <w:rsid w:val="00C30918"/>
    <w:rsid w:val="00C42705"/>
    <w:rsid w:val="00C550AE"/>
    <w:rsid w:val="00C66D21"/>
    <w:rsid w:val="00C70FC2"/>
    <w:rsid w:val="00CA351B"/>
    <w:rsid w:val="00CA44ED"/>
    <w:rsid w:val="00CA716C"/>
    <w:rsid w:val="00CA7936"/>
    <w:rsid w:val="00CA7AE8"/>
    <w:rsid w:val="00CC3BF2"/>
    <w:rsid w:val="00CD7505"/>
    <w:rsid w:val="00CF2FD6"/>
    <w:rsid w:val="00CF4DCD"/>
    <w:rsid w:val="00CF66AB"/>
    <w:rsid w:val="00D33B6A"/>
    <w:rsid w:val="00D35546"/>
    <w:rsid w:val="00D56CB4"/>
    <w:rsid w:val="00D66E26"/>
    <w:rsid w:val="00D918F9"/>
    <w:rsid w:val="00D93609"/>
    <w:rsid w:val="00DA69CD"/>
    <w:rsid w:val="00DB4652"/>
    <w:rsid w:val="00DC0089"/>
    <w:rsid w:val="00DC57CA"/>
    <w:rsid w:val="00DF4725"/>
    <w:rsid w:val="00E04AA2"/>
    <w:rsid w:val="00E05E7C"/>
    <w:rsid w:val="00E13115"/>
    <w:rsid w:val="00E161AF"/>
    <w:rsid w:val="00E2101A"/>
    <w:rsid w:val="00E2214F"/>
    <w:rsid w:val="00E22408"/>
    <w:rsid w:val="00E227B2"/>
    <w:rsid w:val="00E24806"/>
    <w:rsid w:val="00E24A6E"/>
    <w:rsid w:val="00E252E7"/>
    <w:rsid w:val="00E3433B"/>
    <w:rsid w:val="00E4576B"/>
    <w:rsid w:val="00E562A0"/>
    <w:rsid w:val="00E673B1"/>
    <w:rsid w:val="00E71EAA"/>
    <w:rsid w:val="00E81563"/>
    <w:rsid w:val="00E9133B"/>
    <w:rsid w:val="00E960C5"/>
    <w:rsid w:val="00EB4EB1"/>
    <w:rsid w:val="00EC0906"/>
    <w:rsid w:val="00ED19B5"/>
    <w:rsid w:val="00ED335F"/>
    <w:rsid w:val="00EE3564"/>
    <w:rsid w:val="00EE6CC0"/>
    <w:rsid w:val="00EF0A59"/>
    <w:rsid w:val="00EF5E46"/>
    <w:rsid w:val="00F06E4A"/>
    <w:rsid w:val="00F108D5"/>
    <w:rsid w:val="00F10E0F"/>
    <w:rsid w:val="00F20123"/>
    <w:rsid w:val="00F2541F"/>
    <w:rsid w:val="00F33054"/>
    <w:rsid w:val="00F52E33"/>
    <w:rsid w:val="00F53B2E"/>
    <w:rsid w:val="00F623CB"/>
    <w:rsid w:val="00F66355"/>
    <w:rsid w:val="00F7667E"/>
    <w:rsid w:val="00F92DED"/>
    <w:rsid w:val="00FB336E"/>
    <w:rsid w:val="00FC701C"/>
    <w:rsid w:val="00FD03DB"/>
    <w:rsid w:val="00FE318C"/>
    <w:rsid w:val="00FE6B74"/>
    <w:rsid w:val="00FF1EDA"/>
    <w:rsid w:val="00FF34A8"/>
    <w:rsid w:val="00FF5077"/>
    <w:rsid w:val="00FF5F18"/>
    <w:rsid w:val="00FF64B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0C1E39"/>
  <w15:chartTrackingRefBased/>
  <w15:docId w15:val="{18454E62-BA15-45D1-95AE-7A037D238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43E"/>
    <w:pPr>
      <w:spacing w:after="0" w:line="240" w:lineRule="auto"/>
    </w:pPr>
    <w:rPr>
      <w:rFonts w:ascii="Times New Roman" w:eastAsia="MS Mincho" w:hAnsi="Times New Roman" w:cs="Times New Roman"/>
      <w:sz w:val="20"/>
      <w:szCs w:val="20"/>
      <w:lang w:eastAsia="es-ES"/>
    </w:rPr>
  </w:style>
  <w:style w:type="paragraph" w:styleId="Ttulo1">
    <w:name w:val="heading 1"/>
    <w:basedOn w:val="Normal"/>
    <w:link w:val="Ttulo1Car"/>
    <w:uiPriority w:val="9"/>
    <w:qFormat/>
    <w:rsid w:val="002C5FC1"/>
    <w:pPr>
      <w:spacing w:before="100" w:beforeAutospacing="1" w:after="100" w:afterAutospacing="1"/>
      <w:outlineLvl w:val="0"/>
    </w:pPr>
    <w:rPr>
      <w:rFonts w:eastAsia="Times New Roman"/>
      <w:b/>
      <w:bCs/>
      <w:kern w:val="36"/>
      <w:sz w:val="48"/>
      <w:szCs w:val="48"/>
      <w:lang w:eastAsia="es-MX"/>
    </w:rPr>
  </w:style>
  <w:style w:type="paragraph" w:styleId="Ttulo2">
    <w:name w:val="heading 2"/>
    <w:basedOn w:val="Normal"/>
    <w:next w:val="Normal"/>
    <w:link w:val="Ttulo2Car"/>
    <w:uiPriority w:val="9"/>
    <w:unhideWhenUsed/>
    <w:qFormat/>
    <w:rsid w:val="00317DA5"/>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Imagen,Tabla de contenido"/>
    <w:basedOn w:val="Normal"/>
    <w:link w:val="PrrafodelistaCar"/>
    <w:uiPriority w:val="34"/>
    <w:qFormat/>
    <w:rsid w:val="001A343E"/>
    <w:pPr>
      <w:spacing w:after="160" w:line="259"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1A343E"/>
    <w:pPr>
      <w:spacing w:before="100" w:beforeAutospacing="1" w:after="100" w:afterAutospacing="1"/>
    </w:pPr>
    <w:rPr>
      <w:rFonts w:eastAsia="Times New Roman"/>
      <w:sz w:val="24"/>
      <w:szCs w:val="24"/>
      <w:lang w:eastAsia="es-MX"/>
    </w:rPr>
  </w:style>
  <w:style w:type="character" w:customStyle="1" w:styleId="arialbco">
    <w:name w:val="arialbco"/>
    <w:basedOn w:val="Fuentedeprrafopredeter"/>
    <w:rsid w:val="001A343E"/>
  </w:style>
  <w:style w:type="character" w:styleId="Hipervnculo">
    <w:name w:val="Hyperlink"/>
    <w:basedOn w:val="Fuentedeprrafopredeter"/>
    <w:uiPriority w:val="99"/>
    <w:semiHidden/>
    <w:unhideWhenUsed/>
    <w:rsid w:val="001A343E"/>
    <w:rPr>
      <w:color w:val="0000FF"/>
      <w:u w:val="single"/>
    </w:rPr>
  </w:style>
  <w:style w:type="paragraph" w:styleId="Encabezado">
    <w:name w:val="header"/>
    <w:basedOn w:val="Normal"/>
    <w:link w:val="EncabezadoCar"/>
    <w:uiPriority w:val="99"/>
    <w:unhideWhenUsed/>
    <w:rsid w:val="00C251A4"/>
    <w:pPr>
      <w:tabs>
        <w:tab w:val="center" w:pos="4419"/>
        <w:tab w:val="right" w:pos="8838"/>
      </w:tabs>
    </w:pPr>
  </w:style>
  <w:style w:type="character" w:customStyle="1" w:styleId="EncabezadoCar">
    <w:name w:val="Encabezado Car"/>
    <w:basedOn w:val="Fuentedeprrafopredeter"/>
    <w:link w:val="Encabezado"/>
    <w:uiPriority w:val="99"/>
    <w:rsid w:val="00C251A4"/>
    <w:rPr>
      <w:rFonts w:ascii="Times New Roman" w:eastAsia="MS Mincho" w:hAnsi="Times New Roman" w:cs="Times New Roman"/>
      <w:sz w:val="20"/>
      <w:szCs w:val="20"/>
      <w:lang w:eastAsia="es-ES"/>
    </w:rPr>
  </w:style>
  <w:style w:type="paragraph" w:styleId="Piedepgina">
    <w:name w:val="footer"/>
    <w:basedOn w:val="Normal"/>
    <w:link w:val="PiedepginaCar"/>
    <w:uiPriority w:val="99"/>
    <w:unhideWhenUsed/>
    <w:rsid w:val="00C251A4"/>
    <w:pPr>
      <w:tabs>
        <w:tab w:val="center" w:pos="4419"/>
        <w:tab w:val="right" w:pos="8838"/>
      </w:tabs>
    </w:pPr>
  </w:style>
  <w:style w:type="character" w:customStyle="1" w:styleId="PiedepginaCar">
    <w:name w:val="Pie de página Car"/>
    <w:basedOn w:val="Fuentedeprrafopredeter"/>
    <w:link w:val="Piedepgina"/>
    <w:uiPriority w:val="99"/>
    <w:rsid w:val="00C251A4"/>
    <w:rPr>
      <w:rFonts w:ascii="Times New Roman" w:eastAsia="MS Mincho" w:hAnsi="Times New Roman" w:cs="Times New Roman"/>
      <w:sz w:val="20"/>
      <w:szCs w:val="20"/>
      <w:lang w:eastAsia="es-ES"/>
    </w:rPr>
  </w:style>
  <w:style w:type="character" w:customStyle="1" w:styleId="PrrafodelistaCar">
    <w:name w:val="Párrafo de lista Car"/>
    <w:aliases w:val="Imagen Car,Tabla de contenido Car"/>
    <w:link w:val="Prrafodelista"/>
    <w:uiPriority w:val="34"/>
    <w:locked/>
    <w:rsid w:val="00317DA5"/>
  </w:style>
  <w:style w:type="character" w:customStyle="1" w:styleId="Ttulo2Car">
    <w:name w:val="Título 2 Car"/>
    <w:basedOn w:val="Fuentedeprrafopredeter"/>
    <w:link w:val="Ttulo2"/>
    <w:uiPriority w:val="9"/>
    <w:rsid w:val="00317DA5"/>
    <w:rPr>
      <w:rFonts w:asciiTheme="majorHAnsi" w:eastAsiaTheme="majorEastAsia" w:hAnsiTheme="majorHAnsi" w:cstheme="majorBidi"/>
      <w:color w:val="2E74B5" w:themeColor="accent1" w:themeShade="BF"/>
      <w:sz w:val="26"/>
      <w:szCs w:val="26"/>
    </w:rPr>
  </w:style>
  <w:style w:type="character" w:styleId="Refdenotaalpie">
    <w:name w:val="footnote reference"/>
    <w:aliases w:val=" BVI fnr,BVI fnr, BVI fnr Car Car,BVI fnr Car, BVI fnr Car Car Car Car Char,BVI fnr Car Car,BVI fnr Car Car Car Car Char"/>
    <w:basedOn w:val="Fuentedeprrafopredeter"/>
    <w:uiPriority w:val="99"/>
    <w:unhideWhenUsed/>
    <w:rsid w:val="00317DA5"/>
    <w:rPr>
      <w:vertAlign w:val="superscript"/>
    </w:rPr>
  </w:style>
  <w:style w:type="character" w:customStyle="1" w:styleId="Ttulo1Car">
    <w:name w:val="Título 1 Car"/>
    <w:basedOn w:val="Fuentedeprrafopredeter"/>
    <w:link w:val="Ttulo1"/>
    <w:uiPriority w:val="9"/>
    <w:rsid w:val="002C5FC1"/>
    <w:rPr>
      <w:rFonts w:ascii="Times New Roman" w:eastAsia="Times New Roman" w:hAnsi="Times New Roman" w:cs="Times New Roman"/>
      <w:b/>
      <w:bCs/>
      <w:kern w:val="36"/>
      <w:sz w:val="48"/>
      <w:szCs w:val="48"/>
      <w:lang w:eastAsia="es-MX"/>
    </w:rPr>
  </w:style>
  <w:style w:type="paragraph" w:styleId="Textodeglobo">
    <w:name w:val="Balloon Text"/>
    <w:basedOn w:val="Normal"/>
    <w:link w:val="TextodegloboCar"/>
    <w:uiPriority w:val="99"/>
    <w:semiHidden/>
    <w:unhideWhenUsed/>
    <w:rsid w:val="004D4BF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D4BF3"/>
    <w:rPr>
      <w:rFonts w:ascii="Segoe UI" w:eastAsia="MS Mincho" w:hAnsi="Segoe UI" w:cs="Segoe UI"/>
      <w:sz w:val="18"/>
      <w:szCs w:val="18"/>
      <w:lang w:eastAsia="es-ES"/>
    </w:rPr>
  </w:style>
  <w:style w:type="table" w:styleId="Tablaconcuadrcula">
    <w:name w:val="Table Grid"/>
    <w:basedOn w:val="Tablanormal"/>
    <w:uiPriority w:val="39"/>
    <w:rsid w:val="00C70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554173">
      <w:bodyDiv w:val="1"/>
      <w:marLeft w:val="0"/>
      <w:marRight w:val="0"/>
      <w:marTop w:val="0"/>
      <w:marBottom w:val="0"/>
      <w:divBdr>
        <w:top w:val="none" w:sz="0" w:space="0" w:color="auto"/>
        <w:left w:val="none" w:sz="0" w:space="0" w:color="auto"/>
        <w:bottom w:val="none" w:sz="0" w:space="0" w:color="auto"/>
        <w:right w:val="none" w:sz="0" w:space="0" w:color="auto"/>
      </w:divBdr>
    </w:div>
    <w:div w:id="629702237">
      <w:bodyDiv w:val="1"/>
      <w:marLeft w:val="0"/>
      <w:marRight w:val="0"/>
      <w:marTop w:val="0"/>
      <w:marBottom w:val="0"/>
      <w:divBdr>
        <w:top w:val="none" w:sz="0" w:space="0" w:color="auto"/>
        <w:left w:val="none" w:sz="0" w:space="0" w:color="auto"/>
        <w:bottom w:val="none" w:sz="0" w:space="0" w:color="auto"/>
        <w:right w:val="none" w:sz="0" w:space="0" w:color="auto"/>
      </w:divBdr>
    </w:div>
    <w:div w:id="1553924681">
      <w:bodyDiv w:val="1"/>
      <w:marLeft w:val="0"/>
      <w:marRight w:val="0"/>
      <w:marTop w:val="0"/>
      <w:marBottom w:val="0"/>
      <w:divBdr>
        <w:top w:val="none" w:sz="0" w:space="0" w:color="auto"/>
        <w:left w:val="none" w:sz="0" w:space="0" w:color="auto"/>
        <w:bottom w:val="none" w:sz="0" w:space="0" w:color="auto"/>
        <w:right w:val="none" w:sz="0" w:space="0" w:color="auto"/>
      </w:divBdr>
    </w:div>
    <w:div w:id="1972594295">
      <w:bodyDiv w:val="1"/>
      <w:marLeft w:val="0"/>
      <w:marRight w:val="0"/>
      <w:marTop w:val="0"/>
      <w:marBottom w:val="0"/>
      <w:divBdr>
        <w:top w:val="none" w:sz="0" w:space="0" w:color="auto"/>
        <w:left w:val="none" w:sz="0" w:space="0" w:color="auto"/>
        <w:bottom w:val="none" w:sz="0" w:space="0" w:color="auto"/>
        <w:right w:val="none" w:sz="0" w:space="0" w:color="auto"/>
      </w:divBdr>
      <w:divsChild>
        <w:div w:id="1114059076">
          <w:marLeft w:val="0"/>
          <w:marRight w:val="0"/>
          <w:marTop w:val="0"/>
          <w:marBottom w:val="101"/>
          <w:divBdr>
            <w:top w:val="none" w:sz="0" w:space="0" w:color="auto"/>
            <w:left w:val="none" w:sz="0" w:space="0" w:color="auto"/>
            <w:bottom w:val="none" w:sz="0" w:space="0" w:color="auto"/>
            <w:right w:val="none" w:sz="0" w:space="0" w:color="auto"/>
          </w:divBdr>
        </w:div>
        <w:div w:id="295962004">
          <w:marLeft w:val="0"/>
          <w:marRight w:val="0"/>
          <w:marTop w:val="0"/>
          <w:marBottom w:val="101"/>
          <w:divBdr>
            <w:top w:val="none" w:sz="0" w:space="0" w:color="auto"/>
            <w:left w:val="none" w:sz="0" w:space="0" w:color="auto"/>
            <w:bottom w:val="none" w:sz="0" w:space="0" w:color="auto"/>
            <w:right w:val="none" w:sz="0" w:space="0" w:color="auto"/>
          </w:divBdr>
        </w:div>
        <w:div w:id="280646053">
          <w:marLeft w:val="0"/>
          <w:marRight w:val="0"/>
          <w:marTop w:val="0"/>
          <w:marBottom w:val="101"/>
          <w:divBdr>
            <w:top w:val="none" w:sz="0" w:space="0" w:color="auto"/>
            <w:left w:val="none" w:sz="0" w:space="0" w:color="auto"/>
            <w:bottom w:val="none" w:sz="0" w:space="0" w:color="auto"/>
            <w:right w:val="none" w:sz="0" w:space="0" w:color="auto"/>
          </w:divBdr>
        </w:div>
        <w:div w:id="1388989612">
          <w:marLeft w:val="0"/>
          <w:marRight w:val="0"/>
          <w:marTop w:val="0"/>
          <w:marBottom w:val="101"/>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5</Pages>
  <Words>1139</Words>
  <Characters>6265</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Adalberto Lopez Montes</dc:creator>
  <cp:keywords/>
  <dc:description/>
  <cp:lastModifiedBy>andy cruces</cp:lastModifiedBy>
  <cp:revision>11</cp:revision>
  <cp:lastPrinted>2021-03-08T22:48:00Z</cp:lastPrinted>
  <dcterms:created xsi:type="dcterms:W3CDTF">2021-03-09T17:37:00Z</dcterms:created>
  <dcterms:modified xsi:type="dcterms:W3CDTF">2021-03-16T23:08:00Z</dcterms:modified>
</cp:coreProperties>
</file>