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96BAF" w14:textId="77777777" w:rsidR="0023701B" w:rsidRDefault="0023701B" w:rsidP="0023701B">
      <w:pPr>
        <w:spacing w:after="0"/>
        <w:jc w:val="both"/>
        <w:rPr>
          <w:rFonts w:ascii="Arial" w:eastAsia="Arial" w:hAnsi="Arial" w:cs="Arial"/>
          <w:b/>
          <w:sz w:val="24"/>
          <w:szCs w:val="24"/>
        </w:rPr>
      </w:pPr>
    </w:p>
    <w:p w14:paraId="77D4E406" w14:textId="77777777" w:rsidR="0023701B" w:rsidRDefault="0023701B" w:rsidP="0023701B">
      <w:pPr>
        <w:spacing w:after="0"/>
        <w:jc w:val="both"/>
        <w:rPr>
          <w:rFonts w:ascii="Arial" w:eastAsia="Arial" w:hAnsi="Arial" w:cs="Arial"/>
          <w:b/>
          <w:sz w:val="24"/>
          <w:szCs w:val="24"/>
        </w:rPr>
      </w:pPr>
      <w:r>
        <w:rPr>
          <w:rFonts w:ascii="Arial" w:eastAsia="Arial" w:hAnsi="Arial" w:cs="Arial"/>
          <w:b/>
          <w:sz w:val="24"/>
          <w:szCs w:val="24"/>
        </w:rPr>
        <w:t>H. CONGRESO DEL ESTADO</w:t>
      </w:r>
    </w:p>
    <w:p w14:paraId="3D3CB703" w14:textId="77777777" w:rsidR="0023701B" w:rsidRDefault="0023701B" w:rsidP="0023701B">
      <w:pPr>
        <w:spacing w:after="0"/>
        <w:jc w:val="both"/>
        <w:rPr>
          <w:rFonts w:ascii="Arial" w:eastAsia="Arial" w:hAnsi="Arial" w:cs="Arial"/>
          <w:b/>
          <w:sz w:val="24"/>
          <w:szCs w:val="24"/>
        </w:rPr>
      </w:pPr>
      <w:r>
        <w:rPr>
          <w:rFonts w:ascii="Arial" w:eastAsia="Arial" w:hAnsi="Arial" w:cs="Arial"/>
          <w:b/>
          <w:sz w:val="24"/>
          <w:szCs w:val="24"/>
        </w:rPr>
        <w:t>P R E S E N T E.-</w:t>
      </w:r>
    </w:p>
    <w:p w14:paraId="5D45B93E" w14:textId="77777777" w:rsidR="0023701B" w:rsidRDefault="0023701B" w:rsidP="0023701B">
      <w:pPr>
        <w:spacing w:after="0"/>
        <w:jc w:val="both"/>
        <w:rPr>
          <w:rFonts w:ascii="Arial" w:eastAsia="Arial" w:hAnsi="Arial" w:cs="Arial"/>
          <w:sz w:val="24"/>
          <w:szCs w:val="24"/>
        </w:rPr>
      </w:pPr>
    </w:p>
    <w:p w14:paraId="56E0607B" w14:textId="77777777" w:rsidR="0023701B" w:rsidRDefault="0023701B" w:rsidP="0023701B">
      <w:pPr>
        <w:spacing w:after="0"/>
        <w:jc w:val="both"/>
        <w:rPr>
          <w:rFonts w:ascii="Arial" w:eastAsia="Arial" w:hAnsi="Arial" w:cs="Arial"/>
          <w:sz w:val="24"/>
          <w:szCs w:val="24"/>
        </w:rPr>
      </w:pPr>
    </w:p>
    <w:p w14:paraId="78E22A2B" w14:textId="36B2A5E6" w:rsidR="0023701B" w:rsidRPr="00A144E6" w:rsidRDefault="0023701B" w:rsidP="0023701B">
      <w:pPr>
        <w:spacing w:after="0"/>
        <w:jc w:val="both"/>
        <w:rPr>
          <w:rFonts w:ascii="Arial" w:eastAsia="Arial" w:hAnsi="Arial" w:cs="Arial"/>
          <w:sz w:val="24"/>
          <w:szCs w:val="24"/>
        </w:rPr>
      </w:pPr>
      <w:r>
        <w:rPr>
          <w:rFonts w:ascii="Arial" w:eastAsia="Arial" w:hAnsi="Arial" w:cs="Arial"/>
          <w:sz w:val="24"/>
          <w:szCs w:val="24"/>
        </w:rPr>
        <w:t>La</w:t>
      </w:r>
      <w:r w:rsidR="009A1951">
        <w:rPr>
          <w:rFonts w:ascii="Arial" w:eastAsia="Arial" w:hAnsi="Arial" w:cs="Arial"/>
          <w:sz w:val="24"/>
          <w:szCs w:val="24"/>
        </w:rPr>
        <w:t xml:space="preserve"> suscrita, en mi</w:t>
      </w:r>
      <w:r>
        <w:rPr>
          <w:rFonts w:ascii="Arial" w:eastAsia="Arial" w:hAnsi="Arial" w:cs="Arial"/>
          <w:sz w:val="24"/>
          <w:szCs w:val="24"/>
        </w:rPr>
        <w:t xml:space="preserve"> carácter de </w:t>
      </w:r>
      <w:bookmarkStart w:id="0" w:name="_GoBack"/>
      <w:bookmarkEnd w:id="0"/>
      <w:r>
        <w:rPr>
          <w:rFonts w:ascii="Arial" w:eastAsia="Arial" w:hAnsi="Arial" w:cs="Arial"/>
          <w:sz w:val="24"/>
          <w:szCs w:val="24"/>
        </w:rPr>
        <w:t xml:space="preserve">Diputada de la Sexagésima Sexta Legislatura del H. Congreso del Estado e integrante del Grupo Parlamentario de MORENA, con fundamento en lo dispuesto por las fracciones I y II del artículo </w:t>
      </w:r>
      <w:r w:rsidRPr="00D72F49">
        <w:rPr>
          <w:rFonts w:ascii="Arial" w:eastAsia="Arial" w:hAnsi="Arial" w:cs="Arial"/>
          <w:sz w:val="24"/>
          <w:szCs w:val="24"/>
        </w:rPr>
        <w:t>64</w:t>
      </w:r>
      <w:r>
        <w:rPr>
          <w:rFonts w:ascii="Arial" w:eastAsia="Arial" w:hAnsi="Arial" w:cs="Arial"/>
          <w:sz w:val="24"/>
          <w:szCs w:val="24"/>
        </w:rPr>
        <w:t>; y fracción</w:t>
      </w:r>
      <w:r w:rsidRPr="00D72F49">
        <w:rPr>
          <w:rFonts w:ascii="Arial" w:eastAsia="Arial" w:hAnsi="Arial" w:cs="Arial"/>
          <w:sz w:val="24"/>
          <w:szCs w:val="24"/>
        </w:rPr>
        <w:t xml:space="preserve"> I</w:t>
      </w:r>
      <w:r>
        <w:rPr>
          <w:rFonts w:ascii="Arial" w:eastAsia="Arial" w:hAnsi="Arial" w:cs="Arial"/>
          <w:sz w:val="24"/>
          <w:szCs w:val="24"/>
        </w:rPr>
        <w:t xml:space="preserve"> del artículo</w:t>
      </w:r>
      <w:r w:rsidRPr="00D72F49">
        <w:rPr>
          <w:rFonts w:ascii="Arial" w:eastAsia="Arial" w:hAnsi="Arial" w:cs="Arial"/>
          <w:sz w:val="24"/>
          <w:szCs w:val="24"/>
        </w:rPr>
        <w:t xml:space="preserve"> 68 de la Constitución Política del Estado, así como </w:t>
      </w:r>
      <w:r>
        <w:rPr>
          <w:rFonts w:ascii="Arial" w:eastAsia="Arial" w:hAnsi="Arial" w:cs="Arial"/>
          <w:sz w:val="24"/>
          <w:szCs w:val="24"/>
        </w:rPr>
        <w:t>de la fracción I d</w:t>
      </w:r>
      <w:r w:rsidRPr="00D72F49">
        <w:rPr>
          <w:rFonts w:ascii="Arial" w:eastAsia="Arial" w:hAnsi="Arial" w:cs="Arial"/>
          <w:sz w:val="24"/>
          <w:szCs w:val="24"/>
        </w:rPr>
        <w:t>el artículo 167 de la Ley Orgánica</w:t>
      </w:r>
      <w:r w:rsidR="009A1951">
        <w:rPr>
          <w:rFonts w:ascii="Arial" w:eastAsia="Arial" w:hAnsi="Arial" w:cs="Arial"/>
          <w:sz w:val="24"/>
          <w:szCs w:val="24"/>
        </w:rPr>
        <w:t xml:space="preserve"> del Poder Legislativo, acudo</w:t>
      </w:r>
      <w:r w:rsidRPr="00D72F49">
        <w:rPr>
          <w:rFonts w:ascii="Arial" w:eastAsia="Arial" w:hAnsi="Arial" w:cs="Arial"/>
          <w:sz w:val="24"/>
          <w:szCs w:val="24"/>
        </w:rPr>
        <w:t xml:space="preserve"> a esta Soberanía a presentar </w:t>
      </w:r>
      <w:r>
        <w:rPr>
          <w:rFonts w:ascii="Arial" w:eastAsia="Arial" w:hAnsi="Arial" w:cs="Arial"/>
          <w:b/>
          <w:sz w:val="24"/>
          <w:szCs w:val="24"/>
        </w:rPr>
        <w:t xml:space="preserve">Iniciativa con carácter de Decreto que reforma </w:t>
      </w:r>
      <w:r w:rsidR="00FB6978">
        <w:rPr>
          <w:rFonts w:ascii="Arial" w:eastAsia="Arial" w:hAnsi="Arial" w:cs="Arial"/>
          <w:b/>
          <w:sz w:val="24"/>
          <w:szCs w:val="24"/>
        </w:rPr>
        <w:t xml:space="preserve">el </w:t>
      </w:r>
      <w:r>
        <w:rPr>
          <w:rFonts w:ascii="Arial" w:eastAsia="Arial" w:hAnsi="Arial" w:cs="Arial"/>
          <w:b/>
          <w:sz w:val="24"/>
          <w:szCs w:val="24"/>
        </w:rPr>
        <w:t xml:space="preserve"> artículo </w:t>
      </w:r>
      <w:r w:rsidR="00FB6978">
        <w:rPr>
          <w:rFonts w:ascii="Arial" w:eastAsia="Arial" w:hAnsi="Arial" w:cs="Arial"/>
          <w:b/>
          <w:sz w:val="24"/>
          <w:szCs w:val="24"/>
        </w:rPr>
        <w:t xml:space="preserve">81 </w:t>
      </w:r>
      <w:r>
        <w:rPr>
          <w:rFonts w:ascii="Arial" w:eastAsia="Arial" w:hAnsi="Arial" w:cs="Arial"/>
          <w:b/>
          <w:sz w:val="24"/>
          <w:szCs w:val="24"/>
        </w:rPr>
        <w:t>de</w:t>
      </w:r>
      <w:r w:rsidR="00FB6978">
        <w:rPr>
          <w:rFonts w:ascii="Arial" w:eastAsia="Arial" w:hAnsi="Arial" w:cs="Arial"/>
          <w:b/>
          <w:sz w:val="24"/>
          <w:szCs w:val="24"/>
        </w:rPr>
        <w:t xml:space="preserve"> </w:t>
      </w:r>
      <w:r>
        <w:rPr>
          <w:rFonts w:ascii="Arial" w:eastAsia="Arial" w:hAnsi="Arial" w:cs="Arial"/>
          <w:b/>
          <w:sz w:val="24"/>
          <w:szCs w:val="24"/>
        </w:rPr>
        <w:t>l</w:t>
      </w:r>
      <w:r w:rsidR="00FB6978">
        <w:rPr>
          <w:rFonts w:ascii="Arial" w:eastAsia="Arial" w:hAnsi="Arial" w:cs="Arial"/>
          <w:b/>
          <w:sz w:val="24"/>
          <w:szCs w:val="24"/>
        </w:rPr>
        <w:t>a Ley de Transparencia y</w:t>
      </w:r>
      <w:r w:rsidR="003A3400">
        <w:rPr>
          <w:rFonts w:ascii="Arial" w:eastAsia="Arial" w:hAnsi="Arial" w:cs="Arial"/>
          <w:b/>
          <w:sz w:val="24"/>
          <w:szCs w:val="24"/>
        </w:rPr>
        <w:t xml:space="preserve"> Acceso a la Información Pública</w:t>
      </w:r>
      <w:r w:rsidR="00FB6978">
        <w:rPr>
          <w:rFonts w:ascii="Arial" w:eastAsia="Arial" w:hAnsi="Arial" w:cs="Arial"/>
          <w:b/>
          <w:sz w:val="24"/>
          <w:szCs w:val="24"/>
        </w:rPr>
        <w:t xml:space="preserve"> </w:t>
      </w:r>
      <w:r>
        <w:rPr>
          <w:rFonts w:ascii="Arial" w:eastAsia="Arial" w:hAnsi="Arial" w:cs="Arial"/>
          <w:b/>
          <w:sz w:val="24"/>
          <w:szCs w:val="24"/>
        </w:rPr>
        <w:t xml:space="preserve">del Estado de Chihuahua a fin de </w:t>
      </w:r>
      <w:r w:rsidR="00FB6978">
        <w:rPr>
          <w:rFonts w:ascii="Arial" w:eastAsia="Arial" w:hAnsi="Arial" w:cs="Arial"/>
          <w:b/>
          <w:sz w:val="24"/>
          <w:szCs w:val="24"/>
        </w:rPr>
        <w:t>establecer la máxima publicidad en todas las sentencias emitidas por el Poder Judicial del Estado, vinculando a la luz pública los argumentos, razonamientos y criterios para emitirlas</w:t>
      </w:r>
      <w:r w:rsidR="009A4C7E">
        <w:rPr>
          <w:rFonts w:ascii="Arial" w:eastAsia="Arial" w:hAnsi="Arial" w:cs="Arial"/>
          <w:b/>
          <w:sz w:val="24"/>
          <w:szCs w:val="24"/>
        </w:rPr>
        <w:t>; así como establecer las obligaciones</w:t>
      </w:r>
      <w:r w:rsidR="00A34BAE">
        <w:rPr>
          <w:rFonts w:ascii="Arial" w:eastAsia="Arial" w:hAnsi="Arial" w:cs="Arial"/>
          <w:b/>
          <w:sz w:val="24"/>
          <w:szCs w:val="24"/>
        </w:rPr>
        <w:t xml:space="preserve"> específ</w:t>
      </w:r>
      <w:r w:rsidR="009A4C7E">
        <w:rPr>
          <w:rFonts w:ascii="Arial" w:eastAsia="Arial" w:hAnsi="Arial" w:cs="Arial"/>
          <w:b/>
          <w:sz w:val="24"/>
          <w:szCs w:val="24"/>
        </w:rPr>
        <w:t>icas en esta materia correspondien</w:t>
      </w:r>
      <w:r w:rsidR="0097747C">
        <w:rPr>
          <w:rFonts w:ascii="Arial" w:eastAsia="Arial" w:hAnsi="Arial" w:cs="Arial"/>
          <w:b/>
          <w:sz w:val="24"/>
          <w:szCs w:val="24"/>
        </w:rPr>
        <w:t>tes de</w:t>
      </w:r>
      <w:r w:rsidR="009A4C7E">
        <w:rPr>
          <w:rFonts w:ascii="Arial" w:eastAsia="Arial" w:hAnsi="Arial" w:cs="Arial"/>
          <w:b/>
          <w:sz w:val="24"/>
          <w:szCs w:val="24"/>
        </w:rPr>
        <w:t>l Tribunal Estatal de Justicia Administrativa</w:t>
      </w:r>
      <w:r>
        <w:rPr>
          <w:rFonts w:ascii="Arial" w:eastAsia="Arial" w:hAnsi="Arial" w:cs="Arial"/>
          <w:b/>
          <w:sz w:val="24"/>
          <w:szCs w:val="24"/>
        </w:rPr>
        <w:t xml:space="preserve">. </w:t>
      </w:r>
      <w:r w:rsidRPr="00ED1870">
        <w:rPr>
          <w:rFonts w:ascii="Arial" w:hAnsi="Arial" w:cs="Arial"/>
          <w:b/>
          <w:bCs/>
          <w:sz w:val="24"/>
          <w:szCs w:val="24"/>
        </w:rPr>
        <w:t> </w:t>
      </w:r>
      <w:r>
        <w:rPr>
          <w:rFonts w:ascii="Arial" w:eastAsia="Arial" w:hAnsi="Arial" w:cs="Arial"/>
          <w:sz w:val="24"/>
          <w:szCs w:val="24"/>
        </w:rPr>
        <w:t>Lo anterior, con sustento en la siguiente:</w:t>
      </w:r>
    </w:p>
    <w:p w14:paraId="1778AB82" w14:textId="77777777" w:rsidR="0023701B" w:rsidRDefault="0023701B" w:rsidP="0023701B">
      <w:pPr>
        <w:spacing w:after="0"/>
        <w:jc w:val="both"/>
        <w:rPr>
          <w:rFonts w:ascii="Arial" w:eastAsia="Arial" w:hAnsi="Arial" w:cs="Arial"/>
          <w:sz w:val="24"/>
          <w:szCs w:val="24"/>
        </w:rPr>
      </w:pPr>
    </w:p>
    <w:p w14:paraId="0B5865AF" w14:textId="77777777" w:rsidR="0023701B" w:rsidRDefault="0023701B" w:rsidP="0023701B">
      <w:pPr>
        <w:spacing w:after="0"/>
        <w:jc w:val="both"/>
        <w:rPr>
          <w:rFonts w:ascii="Arial" w:eastAsia="Arial" w:hAnsi="Arial" w:cs="Arial"/>
          <w:sz w:val="24"/>
          <w:szCs w:val="24"/>
        </w:rPr>
      </w:pPr>
    </w:p>
    <w:p w14:paraId="59419AAD" w14:textId="77777777" w:rsidR="0023701B" w:rsidRDefault="0023701B" w:rsidP="0023701B">
      <w:pPr>
        <w:spacing w:after="0"/>
        <w:jc w:val="both"/>
        <w:rPr>
          <w:rFonts w:ascii="Arial" w:eastAsia="Arial" w:hAnsi="Arial" w:cs="Arial"/>
          <w:sz w:val="24"/>
          <w:szCs w:val="24"/>
        </w:rPr>
      </w:pPr>
    </w:p>
    <w:p w14:paraId="44D7D037" w14:textId="77777777" w:rsidR="0023701B" w:rsidRDefault="0023701B" w:rsidP="0023701B">
      <w:pPr>
        <w:spacing w:after="0"/>
        <w:rPr>
          <w:rFonts w:ascii="Arial" w:eastAsia="Arial" w:hAnsi="Arial" w:cs="Arial"/>
          <w:b/>
          <w:sz w:val="24"/>
          <w:szCs w:val="24"/>
        </w:rPr>
      </w:pPr>
    </w:p>
    <w:p w14:paraId="265BA101" w14:textId="77777777" w:rsidR="0023701B" w:rsidRDefault="0023701B" w:rsidP="0023701B">
      <w:pPr>
        <w:spacing w:after="0"/>
        <w:jc w:val="center"/>
        <w:rPr>
          <w:rFonts w:ascii="Arial" w:eastAsia="Arial" w:hAnsi="Arial" w:cs="Arial"/>
          <w:b/>
          <w:sz w:val="24"/>
          <w:szCs w:val="24"/>
        </w:rPr>
      </w:pPr>
      <w:r>
        <w:rPr>
          <w:rFonts w:ascii="Arial" w:eastAsia="Arial" w:hAnsi="Arial" w:cs="Arial"/>
          <w:b/>
          <w:sz w:val="24"/>
          <w:szCs w:val="24"/>
        </w:rPr>
        <w:t>E X P O S I C I Ó N  D E  M O T I V O S</w:t>
      </w:r>
    </w:p>
    <w:p w14:paraId="243C60BB" w14:textId="77777777" w:rsidR="0023701B" w:rsidRDefault="0023701B" w:rsidP="0023701B">
      <w:pPr>
        <w:spacing w:after="0"/>
        <w:jc w:val="center"/>
        <w:rPr>
          <w:rFonts w:ascii="Arial" w:eastAsia="Arial" w:hAnsi="Arial" w:cs="Arial"/>
          <w:b/>
          <w:sz w:val="24"/>
          <w:szCs w:val="24"/>
        </w:rPr>
      </w:pPr>
    </w:p>
    <w:p w14:paraId="3B57B6B5" w14:textId="77777777" w:rsidR="0023701B" w:rsidRDefault="0023701B" w:rsidP="0023701B">
      <w:pPr>
        <w:shd w:val="clear" w:color="auto" w:fill="FFFFFF"/>
        <w:spacing w:after="0" w:line="240" w:lineRule="auto"/>
        <w:ind w:firstLine="720"/>
        <w:jc w:val="both"/>
        <w:rPr>
          <w:rFonts w:ascii="Arial" w:eastAsia="Times New Roman" w:hAnsi="Arial" w:cs="Arial"/>
          <w:sz w:val="24"/>
          <w:szCs w:val="24"/>
        </w:rPr>
      </w:pPr>
    </w:p>
    <w:p w14:paraId="2F091040" w14:textId="77777777" w:rsidR="0023701B" w:rsidRDefault="0023701B" w:rsidP="0023701B">
      <w:pPr>
        <w:shd w:val="clear" w:color="auto" w:fill="FFFFFF"/>
        <w:spacing w:after="0"/>
        <w:ind w:firstLine="720"/>
        <w:jc w:val="both"/>
        <w:rPr>
          <w:rFonts w:ascii="Arial" w:eastAsia="Times New Roman" w:hAnsi="Arial" w:cs="Arial"/>
          <w:sz w:val="24"/>
          <w:szCs w:val="24"/>
        </w:rPr>
      </w:pPr>
    </w:p>
    <w:p w14:paraId="09C14091" w14:textId="5EED0AC5" w:rsidR="0023701B" w:rsidRDefault="00216932" w:rsidP="0023701B">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La transparencia y el acceso a la información pública son elementos esenciales de un Estado democrático. Por una parte, permiten a las personas conocer y entender sus derechos y su exigibilidad; y por otra, favorecen a la ciudadanía realizar un escrutinio crítico, bien informado y periódico del quehacer público. </w:t>
      </w:r>
    </w:p>
    <w:p w14:paraId="46C30155" w14:textId="77777777" w:rsidR="00216932" w:rsidRDefault="00216932" w:rsidP="0023701B">
      <w:pPr>
        <w:shd w:val="clear" w:color="auto" w:fill="FFFFFF"/>
        <w:spacing w:after="0"/>
        <w:ind w:firstLine="720"/>
        <w:jc w:val="both"/>
        <w:rPr>
          <w:rFonts w:ascii="Arial" w:eastAsia="Times New Roman" w:hAnsi="Arial" w:cs="Arial"/>
          <w:sz w:val="24"/>
          <w:szCs w:val="24"/>
        </w:rPr>
      </w:pPr>
    </w:p>
    <w:p w14:paraId="4216F00C" w14:textId="5D02B7EC" w:rsidR="00216932" w:rsidRDefault="00216932" w:rsidP="0023701B">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Cuando hablamos de transparencia, nos referimos a la información que el sujeto obligado debe poner a disposición de materia actualizada en los respectivos medios electrónicos a fin de que las personas interesadas puedan revisarla, analizarla y, en su caso, usarla como mecanismo para actuar y sancionar. </w:t>
      </w:r>
    </w:p>
    <w:p w14:paraId="476E9431" w14:textId="77777777" w:rsidR="00B65F39" w:rsidRDefault="00B65F39" w:rsidP="0023701B">
      <w:pPr>
        <w:shd w:val="clear" w:color="auto" w:fill="FFFFFF"/>
        <w:spacing w:after="0"/>
        <w:ind w:firstLine="720"/>
        <w:jc w:val="both"/>
        <w:rPr>
          <w:rFonts w:ascii="Arial" w:eastAsia="Times New Roman" w:hAnsi="Arial" w:cs="Arial"/>
          <w:sz w:val="24"/>
          <w:szCs w:val="24"/>
        </w:rPr>
      </w:pPr>
    </w:p>
    <w:p w14:paraId="21372BEB" w14:textId="77777777" w:rsidR="00B65F39" w:rsidRDefault="00B65F39" w:rsidP="0023701B">
      <w:pPr>
        <w:shd w:val="clear" w:color="auto" w:fill="FFFFFF"/>
        <w:spacing w:after="0"/>
        <w:ind w:firstLine="720"/>
        <w:jc w:val="both"/>
        <w:rPr>
          <w:rFonts w:ascii="Arial" w:eastAsia="Times New Roman" w:hAnsi="Arial" w:cs="Arial"/>
          <w:sz w:val="24"/>
          <w:szCs w:val="24"/>
        </w:rPr>
      </w:pPr>
    </w:p>
    <w:p w14:paraId="5C9C9DDA" w14:textId="77777777" w:rsidR="00B65F39" w:rsidRDefault="00B65F39" w:rsidP="0023701B">
      <w:pPr>
        <w:shd w:val="clear" w:color="auto" w:fill="FFFFFF"/>
        <w:spacing w:after="0"/>
        <w:ind w:firstLine="720"/>
        <w:jc w:val="both"/>
        <w:rPr>
          <w:rFonts w:ascii="Arial" w:eastAsia="Times New Roman" w:hAnsi="Arial" w:cs="Arial"/>
          <w:sz w:val="24"/>
          <w:szCs w:val="24"/>
        </w:rPr>
      </w:pPr>
    </w:p>
    <w:p w14:paraId="7837F93C" w14:textId="60A7D22E" w:rsidR="00B65F39" w:rsidRDefault="00B65F39" w:rsidP="0023701B">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El acceso a la información es un derecho derivado de fuentes normativas internacionales de derechos humanos que comprende las facultades de solicitar, investigar, difundir, buscar y recibir todo tipo de información en poder de las entidades públicas y de cualquier organización que ejerza recursos públicos. </w:t>
      </w:r>
    </w:p>
    <w:p w14:paraId="7F6098F8" w14:textId="77777777" w:rsidR="00B65F39" w:rsidRDefault="00B65F39" w:rsidP="0023701B">
      <w:pPr>
        <w:shd w:val="clear" w:color="auto" w:fill="FFFFFF"/>
        <w:spacing w:after="0"/>
        <w:ind w:firstLine="720"/>
        <w:jc w:val="both"/>
        <w:rPr>
          <w:rFonts w:ascii="Arial" w:eastAsia="Times New Roman" w:hAnsi="Arial" w:cs="Arial"/>
          <w:sz w:val="24"/>
          <w:szCs w:val="24"/>
        </w:rPr>
      </w:pPr>
    </w:p>
    <w:p w14:paraId="37D96E10" w14:textId="05D7011D" w:rsidR="00B65F39" w:rsidRDefault="00B65F39" w:rsidP="0023701B">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En nuestro país, el derecho humano a la información se encuentra consagrado en el artículo 6° de la Carta Magna</w:t>
      </w:r>
      <w:r w:rsidR="008852B9">
        <w:rPr>
          <w:rFonts w:ascii="Arial" w:eastAsia="Times New Roman" w:hAnsi="Arial" w:cs="Arial"/>
          <w:sz w:val="24"/>
          <w:szCs w:val="24"/>
        </w:rPr>
        <w:t xml:space="preserve"> y regulado por la Ley General de Transparencia y Acceso a la Información Pública.</w:t>
      </w:r>
    </w:p>
    <w:p w14:paraId="24527633" w14:textId="77777777" w:rsidR="008852B9" w:rsidRDefault="008852B9" w:rsidP="0023701B">
      <w:pPr>
        <w:shd w:val="clear" w:color="auto" w:fill="FFFFFF"/>
        <w:spacing w:after="0"/>
        <w:ind w:firstLine="720"/>
        <w:jc w:val="both"/>
        <w:rPr>
          <w:rFonts w:ascii="Arial" w:eastAsia="Times New Roman" w:hAnsi="Arial" w:cs="Arial"/>
          <w:sz w:val="24"/>
          <w:szCs w:val="24"/>
        </w:rPr>
      </w:pPr>
    </w:p>
    <w:p w14:paraId="79975D5E" w14:textId="267A4B0B" w:rsidR="008852B9" w:rsidRDefault="008852B9" w:rsidP="008852B9">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Ahora bien, es importante mencionar que la fracci</w:t>
      </w:r>
      <w:r w:rsidR="00991AFC">
        <w:rPr>
          <w:rFonts w:ascii="Arial" w:eastAsia="Times New Roman" w:hAnsi="Arial" w:cs="Arial"/>
          <w:sz w:val="24"/>
          <w:szCs w:val="24"/>
        </w:rPr>
        <w:t xml:space="preserve">ón </w:t>
      </w:r>
      <w:r>
        <w:rPr>
          <w:rFonts w:ascii="Arial" w:eastAsia="Times New Roman" w:hAnsi="Arial" w:cs="Arial"/>
          <w:sz w:val="24"/>
          <w:szCs w:val="24"/>
        </w:rPr>
        <w:t xml:space="preserve">I del segundo párrafo del mencionado artículo 6° constitucional establece que: </w:t>
      </w:r>
    </w:p>
    <w:p w14:paraId="68349DDB" w14:textId="77777777" w:rsidR="00991AFC" w:rsidRDefault="00991AFC" w:rsidP="00991AFC">
      <w:pPr>
        <w:shd w:val="clear" w:color="auto" w:fill="FFFFFF"/>
        <w:spacing w:after="0"/>
        <w:jc w:val="both"/>
        <w:rPr>
          <w:rFonts w:ascii="Arial" w:eastAsia="Times New Roman" w:hAnsi="Arial" w:cs="Arial"/>
          <w:sz w:val="24"/>
          <w:szCs w:val="24"/>
        </w:rPr>
      </w:pPr>
    </w:p>
    <w:p w14:paraId="4598DBE3" w14:textId="274C24D3" w:rsidR="00991AFC" w:rsidRDefault="00991AFC" w:rsidP="00991AFC">
      <w:pPr>
        <w:shd w:val="clear" w:color="auto" w:fill="FFFFFF"/>
        <w:spacing w:after="0"/>
        <w:ind w:left="708" w:firstLine="720"/>
        <w:jc w:val="both"/>
        <w:rPr>
          <w:rFonts w:ascii="Arial" w:eastAsia="Times New Roman" w:hAnsi="Arial" w:cs="Arial"/>
          <w:sz w:val="24"/>
          <w:szCs w:val="24"/>
        </w:rPr>
      </w:pPr>
      <w:r>
        <w:rPr>
          <w:rFonts w:ascii="Arial" w:eastAsia="Times New Roman" w:hAnsi="Arial" w:cs="Arial"/>
          <w:sz w:val="24"/>
          <w:szCs w:val="24"/>
        </w:rPr>
        <w:t>“</w:t>
      </w:r>
      <w:r w:rsidRPr="00991AFC">
        <w:rPr>
          <w:rFonts w:ascii="Arial" w:eastAsia="Times New Roman" w:hAnsi="Arial" w:cs="Arial"/>
          <w:i/>
          <w:sz w:val="24"/>
          <w:szCs w:val="24"/>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w:t>
      </w:r>
      <w:r w:rsidRPr="00991AFC">
        <w:rPr>
          <w:rFonts w:ascii="Arial" w:eastAsia="Times New Roman" w:hAnsi="Arial" w:cs="Arial"/>
          <w:b/>
          <w:i/>
          <w:sz w:val="24"/>
          <w:szCs w:val="24"/>
        </w:rPr>
        <w:t>principio de máxima publicidad</w:t>
      </w:r>
      <w:r w:rsidRPr="00991AFC">
        <w:rPr>
          <w:rFonts w:ascii="Arial" w:eastAsia="Times New Roman" w:hAnsi="Arial" w:cs="Arial"/>
          <w:i/>
          <w:sz w:val="24"/>
          <w:szCs w:val="24"/>
        </w:rPr>
        <w:t>. Los sujetos obligados deberán documentar todo acto que derive del ejercicio de sus facultades, competencias o funciones, la ley determinará los supuestos específicos bajo los cuales procederá la declaración de inexistencia de la información</w:t>
      </w:r>
      <w:r w:rsidRPr="00991AFC">
        <w:rPr>
          <w:rFonts w:ascii="Arial" w:eastAsia="Times New Roman" w:hAnsi="Arial" w:cs="Arial"/>
          <w:sz w:val="24"/>
          <w:szCs w:val="24"/>
        </w:rPr>
        <w:t>.</w:t>
      </w:r>
      <w:r>
        <w:rPr>
          <w:rFonts w:ascii="Arial" w:eastAsia="Times New Roman" w:hAnsi="Arial" w:cs="Arial"/>
          <w:sz w:val="24"/>
          <w:szCs w:val="24"/>
        </w:rPr>
        <w:t>”</w:t>
      </w:r>
    </w:p>
    <w:p w14:paraId="4AB63984" w14:textId="77777777" w:rsidR="00B65F39" w:rsidRDefault="00B65F39" w:rsidP="0023701B">
      <w:pPr>
        <w:shd w:val="clear" w:color="auto" w:fill="FFFFFF"/>
        <w:spacing w:after="0"/>
        <w:ind w:firstLine="720"/>
        <w:jc w:val="both"/>
        <w:rPr>
          <w:rFonts w:ascii="Arial" w:eastAsia="Times New Roman" w:hAnsi="Arial" w:cs="Arial"/>
          <w:sz w:val="24"/>
          <w:szCs w:val="24"/>
        </w:rPr>
      </w:pPr>
    </w:p>
    <w:p w14:paraId="0A69B0B9" w14:textId="11E99503" w:rsidR="008852B9" w:rsidRDefault="008852B9" w:rsidP="0023701B">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La incorporación del principio de máxima publicidad es uno de los cambios m</w:t>
      </w:r>
      <w:r w:rsidR="00215161">
        <w:rPr>
          <w:rFonts w:ascii="Arial" w:eastAsia="Times New Roman" w:hAnsi="Arial" w:cs="Arial"/>
          <w:sz w:val="24"/>
          <w:szCs w:val="24"/>
        </w:rPr>
        <w:t>ás trascendentales</w:t>
      </w:r>
      <w:r>
        <w:rPr>
          <w:rFonts w:ascii="Arial" w:eastAsia="Times New Roman" w:hAnsi="Arial" w:cs="Arial"/>
          <w:sz w:val="24"/>
          <w:szCs w:val="24"/>
        </w:rPr>
        <w:t xml:space="preserve"> de las reformas constitucionales de 2007 en materia de acceso a la información, pues rompe con la tradición de la opacidad y discrecionalidad en el manejo de la información por parte de políticos y funcionarios públicos. Este principio es el eje rector en el ejercicio y garantía del derecho de acceso a la información y significa que las entidades públicas están obligadas a descubrir en su totalidad la información que generan, usan y conservan, con las debidas salvedades legales. </w:t>
      </w:r>
    </w:p>
    <w:p w14:paraId="42CED9D2" w14:textId="77777777" w:rsidR="008852B9" w:rsidRDefault="008852B9" w:rsidP="0023701B">
      <w:pPr>
        <w:shd w:val="clear" w:color="auto" w:fill="FFFFFF"/>
        <w:spacing w:after="0"/>
        <w:ind w:firstLine="720"/>
        <w:jc w:val="both"/>
        <w:rPr>
          <w:rFonts w:ascii="Arial" w:eastAsia="Times New Roman" w:hAnsi="Arial" w:cs="Arial"/>
          <w:sz w:val="24"/>
          <w:szCs w:val="24"/>
        </w:rPr>
      </w:pPr>
    </w:p>
    <w:p w14:paraId="25EDF728" w14:textId="77777777" w:rsidR="00991AFC" w:rsidRDefault="008852B9"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De igual forma, la fracción V del mismo artículo constitucional determina que: </w:t>
      </w:r>
    </w:p>
    <w:p w14:paraId="77F71193" w14:textId="77777777" w:rsidR="00991AFC" w:rsidRDefault="00991AFC" w:rsidP="00991AFC">
      <w:pPr>
        <w:shd w:val="clear" w:color="auto" w:fill="FFFFFF"/>
        <w:spacing w:after="0"/>
        <w:ind w:firstLine="720"/>
        <w:jc w:val="both"/>
        <w:rPr>
          <w:rFonts w:ascii="Arial" w:eastAsia="Times New Roman" w:hAnsi="Arial" w:cs="Arial"/>
          <w:sz w:val="24"/>
          <w:szCs w:val="24"/>
        </w:rPr>
      </w:pPr>
    </w:p>
    <w:p w14:paraId="27C45D97" w14:textId="77777777" w:rsidR="00991AFC" w:rsidRDefault="00991AFC" w:rsidP="00991AFC">
      <w:pPr>
        <w:shd w:val="clear" w:color="auto" w:fill="FFFFFF"/>
        <w:spacing w:after="0"/>
        <w:ind w:firstLine="720"/>
        <w:jc w:val="both"/>
        <w:rPr>
          <w:rFonts w:ascii="Arial" w:eastAsia="Times New Roman" w:hAnsi="Arial" w:cs="Arial"/>
          <w:sz w:val="24"/>
          <w:szCs w:val="24"/>
        </w:rPr>
      </w:pPr>
    </w:p>
    <w:p w14:paraId="53F933EE" w14:textId="702A24F3" w:rsidR="00991AFC" w:rsidRPr="00991AFC" w:rsidRDefault="00991AFC" w:rsidP="00991AFC">
      <w:pPr>
        <w:shd w:val="clear" w:color="auto" w:fill="FFFFFF"/>
        <w:spacing w:after="0"/>
        <w:ind w:left="720" w:firstLine="720"/>
        <w:jc w:val="both"/>
        <w:rPr>
          <w:rFonts w:ascii="Arial" w:eastAsia="Times New Roman" w:hAnsi="Arial" w:cs="Arial"/>
          <w:sz w:val="24"/>
          <w:szCs w:val="24"/>
        </w:rPr>
      </w:pPr>
      <w:r>
        <w:rPr>
          <w:rFonts w:ascii="Arial" w:eastAsia="Times New Roman" w:hAnsi="Arial" w:cs="Arial"/>
          <w:sz w:val="24"/>
          <w:szCs w:val="24"/>
        </w:rPr>
        <w:lastRenderedPageBreak/>
        <w:t>“</w:t>
      </w:r>
      <w:r w:rsidRPr="00991AFC">
        <w:rPr>
          <w:rFonts w:ascii="Arial" w:eastAsia="Times New Roman" w:hAnsi="Arial" w:cs="Arial"/>
          <w:i/>
          <w:sz w:val="24"/>
          <w:szCs w:val="24"/>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r w:rsidRPr="00991AFC">
        <w:rPr>
          <w:rFonts w:ascii="Arial" w:eastAsia="Times New Roman" w:hAnsi="Arial" w:cs="Arial"/>
          <w:sz w:val="24"/>
          <w:szCs w:val="24"/>
        </w:rPr>
        <w:t>.</w:t>
      </w:r>
      <w:r>
        <w:rPr>
          <w:rFonts w:ascii="Arial" w:eastAsia="Times New Roman" w:hAnsi="Arial" w:cs="Arial"/>
          <w:sz w:val="24"/>
          <w:szCs w:val="24"/>
        </w:rPr>
        <w:t>”</w:t>
      </w:r>
    </w:p>
    <w:p w14:paraId="1BD8641C" w14:textId="77777777" w:rsidR="00991AFC" w:rsidRDefault="00991AFC" w:rsidP="00991AFC">
      <w:pPr>
        <w:shd w:val="clear" w:color="auto" w:fill="FFFFFF"/>
        <w:spacing w:after="0"/>
        <w:ind w:left="12"/>
        <w:jc w:val="both"/>
        <w:rPr>
          <w:rFonts w:ascii="Arial" w:eastAsia="Times New Roman" w:hAnsi="Arial" w:cs="Arial"/>
          <w:sz w:val="24"/>
          <w:szCs w:val="24"/>
        </w:rPr>
      </w:pPr>
    </w:p>
    <w:p w14:paraId="03C80635" w14:textId="77777777" w:rsidR="00991AFC" w:rsidRDefault="00991AFC" w:rsidP="00991AFC">
      <w:pPr>
        <w:shd w:val="clear" w:color="auto" w:fill="FFFFFF"/>
        <w:spacing w:after="0"/>
        <w:jc w:val="both"/>
        <w:rPr>
          <w:rFonts w:ascii="Arial" w:eastAsia="Times New Roman" w:hAnsi="Arial" w:cs="Arial"/>
          <w:sz w:val="24"/>
          <w:szCs w:val="24"/>
        </w:rPr>
      </w:pPr>
      <w:r>
        <w:rPr>
          <w:rFonts w:ascii="Arial" w:eastAsia="Times New Roman" w:hAnsi="Arial" w:cs="Arial"/>
          <w:sz w:val="24"/>
          <w:szCs w:val="24"/>
        </w:rPr>
        <w:tab/>
        <w:t>Para cumplir con dicho precepto constitucional, la Ley General de Transparencia y Acceso a la Información Pública, establece un extenso catálogo de información pública conocida como “obligaciones de transparencia” que los sujetos obligados deben publicar y mantener actualizada en sus portales de internet y en la Plataforma Nacional de Transparencia.</w:t>
      </w:r>
    </w:p>
    <w:p w14:paraId="232742D4" w14:textId="77777777" w:rsidR="00991AFC" w:rsidRDefault="00991AFC" w:rsidP="00991AFC">
      <w:pPr>
        <w:shd w:val="clear" w:color="auto" w:fill="FFFFFF"/>
        <w:spacing w:after="0"/>
        <w:jc w:val="both"/>
        <w:rPr>
          <w:rFonts w:ascii="Arial" w:eastAsia="Times New Roman" w:hAnsi="Arial" w:cs="Arial"/>
          <w:sz w:val="24"/>
          <w:szCs w:val="24"/>
        </w:rPr>
      </w:pPr>
    </w:p>
    <w:p w14:paraId="578533F4" w14:textId="20D1DCF1" w:rsidR="00991AFC" w:rsidRDefault="00991AFC" w:rsidP="00991AFC">
      <w:pPr>
        <w:shd w:val="clear" w:color="auto" w:fill="FFFFFF"/>
        <w:spacing w:after="0"/>
        <w:jc w:val="both"/>
        <w:rPr>
          <w:rFonts w:ascii="Arial" w:eastAsia="Times New Roman" w:hAnsi="Arial" w:cs="Arial"/>
          <w:sz w:val="24"/>
          <w:szCs w:val="24"/>
        </w:rPr>
      </w:pPr>
      <w:r>
        <w:rPr>
          <w:rFonts w:ascii="Arial" w:eastAsia="Times New Roman" w:hAnsi="Arial" w:cs="Arial"/>
          <w:sz w:val="24"/>
          <w:szCs w:val="24"/>
        </w:rPr>
        <w:tab/>
        <w:t xml:space="preserve">En particular, este ordenamiento legal establecía la obligación del Poder Judicial Federal y el de las Entidades Federativas de poner a disposición de todas las personas, las versiones públicas de las sentencias que fueran de “interés público”. Al respecto, de acuerdo con una investigación </w:t>
      </w:r>
      <w:r w:rsidR="00334AA2">
        <w:rPr>
          <w:rFonts w:ascii="Arial" w:eastAsia="Times New Roman" w:hAnsi="Arial" w:cs="Arial"/>
          <w:sz w:val="24"/>
          <w:szCs w:val="24"/>
        </w:rPr>
        <w:t>realizada por la organización “EQUIS Justicia para las Mujeres”, el concepto de “interés público” en la publicación de las sentencias, ha generado mayor opacidad judicial, pues es considerado ambiguo y vago en su interpretación, situación que ha ocasionado que cada Tribunal interprete de manera diferente y restrictiva su significado</w:t>
      </w:r>
      <w:r w:rsidR="00334AA2">
        <w:rPr>
          <w:rStyle w:val="Refdenotaalpie"/>
          <w:rFonts w:ascii="Arial" w:eastAsia="Times New Roman" w:hAnsi="Arial" w:cs="Arial"/>
          <w:sz w:val="24"/>
          <w:szCs w:val="24"/>
        </w:rPr>
        <w:footnoteReference w:id="1"/>
      </w:r>
      <w:r w:rsidR="00334AA2">
        <w:rPr>
          <w:rFonts w:ascii="Arial" w:eastAsia="Times New Roman" w:hAnsi="Arial" w:cs="Arial"/>
          <w:sz w:val="24"/>
          <w:szCs w:val="24"/>
        </w:rPr>
        <w:t xml:space="preserve">. </w:t>
      </w:r>
    </w:p>
    <w:p w14:paraId="1A2B0CBA" w14:textId="77777777" w:rsidR="00991AFC" w:rsidRDefault="00991AFC" w:rsidP="00991AFC">
      <w:pPr>
        <w:shd w:val="clear" w:color="auto" w:fill="FFFFFF"/>
        <w:spacing w:after="0"/>
        <w:ind w:firstLine="720"/>
        <w:jc w:val="both"/>
        <w:rPr>
          <w:rFonts w:ascii="Arial" w:eastAsia="Times New Roman" w:hAnsi="Arial" w:cs="Arial"/>
          <w:sz w:val="24"/>
          <w:szCs w:val="24"/>
        </w:rPr>
      </w:pPr>
    </w:p>
    <w:p w14:paraId="14873764" w14:textId="29410011" w:rsidR="008852B9" w:rsidRDefault="00334AA2"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Así, desde 2018. El colectivo “Lo Justo Es Que Sepas” conformado por EQUIS Justicia para las Mujeres, Mexicanos contra la Corrupción y la Impunidad, México Evalúa y Artículo 19, comenzaron a impulsar la causa de la transparencia judicial. </w:t>
      </w:r>
    </w:p>
    <w:p w14:paraId="3DAC4798" w14:textId="77777777" w:rsidR="00334AA2" w:rsidRDefault="00334AA2" w:rsidP="00991AFC">
      <w:pPr>
        <w:shd w:val="clear" w:color="auto" w:fill="FFFFFF"/>
        <w:spacing w:after="0"/>
        <w:ind w:firstLine="720"/>
        <w:jc w:val="both"/>
        <w:rPr>
          <w:rFonts w:ascii="Arial" w:eastAsia="Times New Roman" w:hAnsi="Arial" w:cs="Arial"/>
          <w:sz w:val="24"/>
          <w:szCs w:val="24"/>
        </w:rPr>
      </w:pPr>
    </w:p>
    <w:p w14:paraId="15436DA2" w14:textId="10EB84C4" w:rsidR="00334AA2" w:rsidRDefault="00334AA2"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En virtud de lo anterior, el pasado 13 de agosto de 2020, se publicó en el Diario Oficial de la Federación, el Decreto por el que se reforma la fracción II del artículo 73 de la Ley General de Transparencia y Acceso a la Información Pública, a fin de que el Poder Judicial Federal y los respectivos poderes de las entidades federativas publiquen las versiones públicas de todas las sentencias emitidas y no únicamente las de “interés público”. </w:t>
      </w:r>
    </w:p>
    <w:p w14:paraId="36510F5F" w14:textId="77777777" w:rsidR="00334AA2" w:rsidRDefault="00334AA2" w:rsidP="00991AFC">
      <w:pPr>
        <w:shd w:val="clear" w:color="auto" w:fill="FFFFFF"/>
        <w:spacing w:after="0"/>
        <w:ind w:firstLine="720"/>
        <w:jc w:val="both"/>
        <w:rPr>
          <w:rFonts w:ascii="Arial" w:eastAsia="Times New Roman" w:hAnsi="Arial" w:cs="Arial"/>
          <w:sz w:val="24"/>
          <w:szCs w:val="24"/>
        </w:rPr>
      </w:pPr>
    </w:p>
    <w:p w14:paraId="4906508F" w14:textId="77777777" w:rsidR="00215161" w:rsidRDefault="00215161" w:rsidP="00991AFC">
      <w:pPr>
        <w:shd w:val="clear" w:color="auto" w:fill="FFFFFF"/>
        <w:spacing w:after="0"/>
        <w:ind w:firstLine="720"/>
        <w:jc w:val="both"/>
        <w:rPr>
          <w:rFonts w:ascii="Arial" w:eastAsia="Times New Roman" w:hAnsi="Arial" w:cs="Arial"/>
          <w:sz w:val="24"/>
          <w:szCs w:val="24"/>
        </w:rPr>
      </w:pPr>
    </w:p>
    <w:p w14:paraId="5EC783E1" w14:textId="609B53A2" w:rsidR="00334AA2" w:rsidRDefault="00334AA2"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A su vez, el artículo tercero transitorio, del mencionado Decreto, dispone de un plazo de 180 días, contados a partir de su publicación, -estamos en el día 123- para que los Congresos </w:t>
      </w:r>
      <w:r>
        <w:rPr>
          <w:rFonts w:ascii="Arial" w:eastAsia="Times New Roman" w:hAnsi="Arial" w:cs="Arial"/>
          <w:sz w:val="24"/>
          <w:szCs w:val="24"/>
        </w:rPr>
        <w:lastRenderedPageBreak/>
        <w:t xml:space="preserve">Locales realicen las adecuaciones normativas correspondientes. No obstante, ya precisa en su artículo segundo transitorio un plazo de 180 días para que los poderes judiciales locales inicien la publicación de las versiones públicas del texto íntegro de sus sentencias. </w:t>
      </w:r>
    </w:p>
    <w:p w14:paraId="41E45148" w14:textId="77777777" w:rsidR="00334AA2" w:rsidRDefault="00334AA2" w:rsidP="00991AFC">
      <w:pPr>
        <w:shd w:val="clear" w:color="auto" w:fill="FFFFFF"/>
        <w:spacing w:after="0"/>
        <w:ind w:firstLine="720"/>
        <w:jc w:val="both"/>
        <w:rPr>
          <w:rFonts w:ascii="Arial" w:eastAsia="Times New Roman" w:hAnsi="Arial" w:cs="Arial"/>
          <w:sz w:val="24"/>
          <w:szCs w:val="24"/>
        </w:rPr>
      </w:pPr>
    </w:p>
    <w:p w14:paraId="6F0F126B" w14:textId="1D6F2797" w:rsidR="00334AA2" w:rsidRDefault="00334AA2"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En este sentido, la armonización de la ley local con relación a la Ley General, se centra precisamente en reformar la fracción VII del artículo 81 de la Ley de Transparencia y Acceso a la Información Pública del Estado de Chihuahua, con el fin de precisar que la información que los sujetos obligados deberán poner a disposición del público y actualizar, es la información no solo de las versiones públicas de las sentencias que sean de interés público, sino las versiones públicas de </w:t>
      </w:r>
      <w:r w:rsidRPr="00334AA2">
        <w:rPr>
          <w:rFonts w:ascii="Arial" w:eastAsia="Times New Roman" w:hAnsi="Arial" w:cs="Arial"/>
          <w:b/>
          <w:sz w:val="24"/>
          <w:szCs w:val="24"/>
        </w:rPr>
        <w:t>todas</w:t>
      </w:r>
      <w:r>
        <w:rPr>
          <w:rFonts w:ascii="Arial" w:eastAsia="Times New Roman" w:hAnsi="Arial" w:cs="Arial"/>
          <w:sz w:val="24"/>
          <w:szCs w:val="24"/>
        </w:rPr>
        <w:t xml:space="preserve"> las sentencias emitidas, es decir, que la reforma a la fracción II del artículo 73 de la Ley General de Transparencia y Acceso a la Información Pública contempla en su conjunto, a todas las sentencias emitidas y no solo a las que sean de interés público. </w:t>
      </w:r>
    </w:p>
    <w:p w14:paraId="4C4E913D" w14:textId="77777777" w:rsidR="00334AA2" w:rsidRDefault="00334AA2" w:rsidP="00991AFC">
      <w:pPr>
        <w:shd w:val="clear" w:color="auto" w:fill="FFFFFF"/>
        <w:spacing w:after="0"/>
        <w:ind w:firstLine="720"/>
        <w:jc w:val="both"/>
        <w:rPr>
          <w:rFonts w:ascii="Arial" w:eastAsia="Times New Roman" w:hAnsi="Arial" w:cs="Arial"/>
          <w:sz w:val="24"/>
          <w:szCs w:val="24"/>
        </w:rPr>
      </w:pPr>
    </w:p>
    <w:p w14:paraId="7D26B2A3" w14:textId="5C30BE61" w:rsidR="00334AA2" w:rsidRDefault="00334AA2"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En suma, la opacidad en la que </w:t>
      </w:r>
      <w:r w:rsidR="00215161">
        <w:rPr>
          <w:rFonts w:ascii="Arial" w:eastAsia="Times New Roman" w:hAnsi="Arial" w:cs="Arial"/>
          <w:sz w:val="24"/>
          <w:szCs w:val="24"/>
        </w:rPr>
        <w:t xml:space="preserve">puede llegar a </w:t>
      </w:r>
      <w:r>
        <w:rPr>
          <w:rFonts w:ascii="Arial" w:eastAsia="Times New Roman" w:hAnsi="Arial" w:cs="Arial"/>
          <w:sz w:val="24"/>
          <w:szCs w:val="24"/>
        </w:rPr>
        <w:t>opera</w:t>
      </w:r>
      <w:r w:rsidR="00215161">
        <w:rPr>
          <w:rFonts w:ascii="Arial" w:eastAsia="Times New Roman" w:hAnsi="Arial" w:cs="Arial"/>
          <w:sz w:val="24"/>
          <w:szCs w:val="24"/>
        </w:rPr>
        <w:t>r</w:t>
      </w:r>
      <w:r>
        <w:rPr>
          <w:rFonts w:ascii="Arial" w:eastAsia="Times New Roman" w:hAnsi="Arial" w:cs="Arial"/>
          <w:sz w:val="24"/>
          <w:szCs w:val="24"/>
        </w:rPr>
        <w:t xml:space="preserve"> un</w:t>
      </w:r>
      <w:r w:rsidR="00215161">
        <w:rPr>
          <w:rFonts w:ascii="Arial" w:eastAsia="Times New Roman" w:hAnsi="Arial" w:cs="Arial"/>
          <w:sz w:val="24"/>
          <w:szCs w:val="24"/>
        </w:rPr>
        <w:t xml:space="preserve"> Poder Judicial local</w:t>
      </w:r>
      <w:r>
        <w:rPr>
          <w:rFonts w:ascii="Arial" w:eastAsia="Times New Roman" w:hAnsi="Arial" w:cs="Arial"/>
          <w:sz w:val="24"/>
          <w:szCs w:val="24"/>
        </w:rPr>
        <w:t xml:space="preserve"> que no hace públicas sus resoluciones</w:t>
      </w:r>
      <w:r w:rsidR="00215161">
        <w:rPr>
          <w:rFonts w:ascii="Arial" w:eastAsia="Times New Roman" w:hAnsi="Arial" w:cs="Arial"/>
          <w:sz w:val="24"/>
          <w:szCs w:val="24"/>
        </w:rPr>
        <w:t>, impide</w:t>
      </w:r>
      <w:r>
        <w:rPr>
          <w:rFonts w:ascii="Arial" w:eastAsia="Times New Roman" w:hAnsi="Arial" w:cs="Arial"/>
          <w:sz w:val="24"/>
          <w:szCs w:val="24"/>
        </w:rPr>
        <w:t xml:space="preserve"> a la sociedad evaluar la forma en la que se imparte la justicia</w:t>
      </w:r>
      <w:r w:rsidR="00215161">
        <w:rPr>
          <w:rFonts w:ascii="Arial" w:eastAsia="Times New Roman" w:hAnsi="Arial" w:cs="Arial"/>
          <w:sz w:val="24"/>
          <w:szCs w:val="24"/>
        </w:rPr>
        <w:t>, favorece</w:t>
      </w:r>
      <w:r>
        <w:rPr>
          <w:rFonts w:ascii="Arial" w:eastAsia="Times New Roman" w:hAnsi="Arial" w:cs="Arial"/>
          <w:sz w:val="24"/>
          <w:szCs w:val="24"/>
        </w:rPr>
        <w:t xml:space="preserve"> </w:t>
      </w:r>
      <w:r w:rsidR="00215161">
        <w:rPr>
          <w:rFonts w:ascii="Arial" w:eastAsia="Times New Roman" w:hAnsi="Arial" w:cs="Arial"/>
          <w:sz w:val="24"/>
          <w:szCs w:val="24"/>
        </w:rPr>
        <w:t>la emisión de</w:t>
      </w:r>
      <w:r>
        <w:rPr>
          <w:rFonts w:ascii="Arial" w:eastAsia="Times New Roman" w:hAnsi="Arial" w:cs="Arial"/>
          <w:sz w:val="24"/>
          <w:szCs w:val="24"/>
        </w:rPr>
        <w:t xml:space="preserve"> sentencias discriminatorias e</w:t>
      </w:r>
      <w:r w:rsidR="00215161">
        <w:rPr>
          <w:rFonts w:ascii="Arial" w:eastAsia="Times New Roman" w:hAnsi="Arial" w:cs="Arial"/>
          <w:sz w:val="24"/>
          <w:szCs w:val="24"/>
        </w:rPr>
        <w:t xml:space="preserve"> impide</w:t>
      </w:r>
      <w:r>
        <w:rPr>
          <w:rFonts w:ascii="Arial" w:eastAsia="Times New Roman" w:hAnsi="Arial" w:cs="Arial"/>
          <w:sz w:val="24"/>
          <w:szCs w:val="24"/>
        </w:rPr>
        <w:t xml:space="preserve"> detectar actos de corrupción. Cabe resaltar, que la Ley de Transparencia local actualmente solo obliga a poner a disposición de la ciudadanía aquellas sentencias consideradas como de “interés público”, por lo que con la ambigüedad de este concepto</w:t>
      </w:r>
      <w:r w:rsidR="00215161">
        <w:rPr>
          <w:rFonts w:ascii="Arial" w:eastAsia="Times New Roman" w:hAnsi="Arial" w:cs="Arial"/>
          <w:sz w:val="24"/>
          <w:szCs w:val="24"/>
        </w:rPr>
        <w:t>, se genera</w:t>
      </w:r>
      <w:r>
        <w:rPr>
          <w:rFonts w:ascii="Arial" w:eastAsia="Times New Roman" w:hAnsi="Arial" w:cs="Arial"/>
          <w:sz w:val="24"/>
          <w:szCs w:val="24"/>
        </w:rPr>
        <w:t xml:space="preserve"> </w:t>
      </w:r>
      <w:r w:rsidR="00215161">
        <w:rPr>
          <w:rFonts w:ascii="Arial" w:eastAsia="Times New Roman" w:hAnsi="Arial" w:cs="Arial"/>
          <w:sz w:val="24"/>
          <w:szCs w:val="24"/>
        </w:rPr>
        <w:t xml:space="preserve">una </w:t>
      </w:r>
      <w:r>
        <w:rPr>
          <w:rFonts w:ascii="Arial" w:eastAsia="Times New Roman" w:hAnsi="Arial" w:cs="Arial"/>
          <w:sz w:val="24"/>
          <w:szCs w:val="24"/>
        </w:rPr>
        <w:t xml:space="preserve">discrecionalidad </w:t>
      </w:r>
      <w:r w:rsidR="00215161">
        <w:rPr>
          <w:rFonts w:ascii="Arial" w:eastAsia="Times New Roman" w:hAnsi="Arial" w:cs="Arial"/>
          <w:sz w:val="24"/>
          <w:szCs w:val="24"/>
        </w:rPr>
        <w:t xml:space="preserve">con la que </w:t>
      </w:r>
      <w:r>
        <w:rPr>
          <w:rFonts w:ascii="Arial" w:eastAsia="Times New Roman" w:hAnsi="Arial" w:cs="Arial"/>
          <w:sz w:val="24"/>
          <w:szCs w:val="24"/>
        </w:rPr>
        <w:t>el Poder Judicial p</w:t>
      </w:r>
      <w:r w:rsidR="00215161">
        <w:rPr>
          <w:rFonts w:ascii="Arial" w:eastAsia="Times New Roman" w:hAnsi="Arial" w:cs="Arial"/>
          <w:sz w:val="24"/>
          <w:szCs w:val="24"/>
        </w:rPr>
        <w:t xml:space="preserve">udiera opacar </w:t>
      </w:r>
      <w:r>
        <w:rPr>
          <w:rFonts w:ascii="Arial" w:eastAsia="Times New Roman" w:hAnsi="Arial" w:cs="Arial"/>
          <w:sz w:val="24"/>
          <w:szCs w:val="24"/>
        </w:rPr>
        <w:t xml:space="preserve">su labor. </w:t>
      </w:r>
    </w:p>
    <w:p w14:paraId="763E831F" w14:textId="77777777" w:rsidR="00121504" w:rsidRDefault="00121504" w:rsidP="00991AFC">
      <w:pPr>
        <w:shd w:val="clear" w:color="auto" w:fill="FFFFFF"/>
        <w:spacing w:after="0"/>
        <w:ind w:firstLine="720"/>
        <w:jc w:val="both"/>
        <w:rPr>
          <w:rFonts w:ascii="Arial" w:eastAsia="Times New Roman" w:hAnsi="Arial" w:cs="Arial"/>
          <w:sz w:val="24"/>
          <w:szCs w:val="24"/>
        </w:rPr>
      </w:pPr>
    </w:p>
    <w:p w14:paraId="57392A08" w14:textId="5C321C4A" w:rsidR="00121504" w:rsidRDefault="00121504" w:rsidP="00991AFC">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La actuación de las personas juzgadoras desde su perspectiva de rendición de cuentas se debe tomar como las de otras personas servidoras públicas, ya que responden a la ciudadanía a través de la resolución de asuntos, por lo que el Poder Judicial en la práctica debe enfrentar el mismo nivel de escrutinio que los otros dos Poderes, respecto a la forma que cumple sus funciones</w:t>
      </w:r>
      <w:r w:rsidR="009A4C7E">
        <w:rPr>
          <w:rFonts w:ascii="Arial" w:eastAsia="Times New Roman" w:hAnsi="Arial" w:cs="Arial"/>
          <w:sz w:val="24"/>
          <w:szCs w:val="24"/>
        </w:rPr>
        <w:t xml:space="preserve"> y eso lo vemos a través de sus resoluciones</w:t>
      </w:r>
      <w:r>
        <w:rPr>
          <w:rFonts w:ascii="Arial" w:eastAsia="Times New Roman" w:hAnsi="Arial" w:cs="Arial"/>
          <w:sz w:val="24"/>
          <w:szCs w:val="24"/>
        </w:rPr>
        <w:t>.</w:t>
      </w:r>
    </w:p>
    <w:p w14:paraId="74F085DF" w14:textId="77777777" w:rsidR="00121504" w:rsidRDefault="00121504" w:rsidP="00991AFC">
      <w:pPr>
        <w:shd w:val="clear" w:color="auto" w:fill="FFFFFF"/>
        <w:spacing w:after="0"/>
        <w:ind w:firstLine="720"/>
        <w:jc w:val="both"/>
        <w:rPr>
          <w:rFonts w:ascii="Arial" w:eastAsia="Times New Roman" w:hAnsi="Arial" w:cs="Arial"/>
          <w:sz w:val="24"/>
          <w:szCs w:val="24"/>
        </w:rPr>
      </w:pPr>
    </w:p>
    <w:p w14:paraId="34B24442" w14:textId="6EACB271" w:rsidR="00121504" w:rsidRDefault="00121504" w:rsidP="009A4C7E">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Sin duda, las sentencias también proveen de precedentes para la actuación </w:t>
      </w:r>
      <w:r w:rsidR="009A4C7E">
        <w:rPr>
          <w:rFonts w:ascii="Arial" w:eastAsia="Times New Roman" w:hAnsi="Arial" w:cs="Arial"/>
          <w:sz w:val="24"/>
          <w:szCs w:val="24"/>
        </w:rPr>
        <w:t xml:space="preserve">dentro y fuera </w:t>
      </w:r>
      <w:r>
        <w:rPr>
          <w:rFonts w:ascii="Arial" w:eastAsia="Times New Roman" w:hAnsi="Arial" w:cs="Arial"/>
          <w:sz w:val="24"/>
          <w:szCs w:val="24"/>
        </w:rPr>
        <w:t>del Poder Judicial, por lo que su disponibilidad pública es de gran utilidad para los abogados litigantes</w:t>
      </w:r>
      <w:r w:rsidR="009A4C7E">
        <w:rPr>
          <w:rFonts w:ascii="Arial" w:eastAsia="Times New Roman" w:hAnsi="Arial" w:cs="Arial"/>
          <w:sz w:val="24"/>
          <w:szCs w:val="24"/>
        </w:rPr>
        <w:t>,</w:t>
      </w:r>
      <w:r>
        <w:rPr>
          <w:rFonts w:ascii="Arial" w:eastAsia="Times New Roman" w:hAnsi="Arial" w:cs="Arial"/>
          <w:sz w:val="24"/>
          <w:szCs w:val="24"/>
        </w:rPr>
        <w:t xml:space="preserve"> los estudiosos del derecho</w:t>
      </w:r>
      <w:r w:rsidR="009A4C7E">
        <w:rPr>
          <w:rFonts w:ascii="Arial" w:eastAsia="Times New Roman" w:hAnsi="Arial" w:cs="Arial"/>
          <w:sz w:val="24"/>
          <w:szCs w:val="24"/>
        </w:rPr>
        <w:t>, organizaciones civiles, y público en general</w:t>
      </w:r>
      <w:r>
        <w:rPr>
          <w:rFonts w:ascii="Arial" w:eastAsia="Times New Roman" w:hAnsi="Arial" w:cs="Arial"/>
          <w:sz w:val="24"/>
          <w:szCs w:val="24"/>
        </w:rPr>
        <w:t xml:space="preserve">. Además de que es necesaria </w:t>
      </w:r>
      <w:r w:rsidR="009A4C7E">
        <w:rPr>
          <w:rFonts w:ascii="Arial" w:eastAsia="Times New Roman" w:hAnsi="Arial" w:cs="Arial"/>
          <w:sz w:val="24"/>
          <w:szCs w:val="24"/>
        </w:rPr>
        <w:t xml:space="preserve">para </w:t>
      </w:r>
      <w:r>
        <w:rPr>
          <w:rFonts w:ascii="Arial" w:eastAsia="Times New Roman" w:hAnsi="Arial" w:cs="Arial"/>
          <w:sz w:val="24"/>
          <w:szCs w:val="24"/>
        </w:rPr>
        <w:t xml:space="preserve">conocer la eficacia de dicho Poder y la calidad de su trabajo, de la misma forma en que se puede conocer el desempeño de cualquiera de los servidores públicos del Estado. </w:t>
      </w:r>
    </w:p>
    <w:p w14:paraId="72468731" w14:textId="77777777" w:rsidR="009A4C7E" w:rsidRDefault="009A4C7E" w:rsidP="009A4C7E">
      <w:pPr>
        <w:shd w:val="clear" w:color="auto" w:fill="FFFFFF"/>
        <w:spacing w:after="0"/>
        <w:ind w:firstLine="720"/>
        <w:jc w:val="both"/>
        <w:rPr>
          <w:rFonts w:ascii="Arial" w:eastAsia="Times New Roman" w:hAnsi="Arial" w:cs="Arial"/>
          <w:sz w:val="24"/>
          <w:szCs w:val="24"/>
        </w:rPr>
      </w:pPr>
    </w:p>
    <w:p w14:paraId="307997CA" w14:textId="0592E01F" w:rsidR="00913B1B" w:rsidRDefault="00913B1B" w:rsidP="009A4C7E">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Jurídicamente, la redacción actual de la Ley, deja espacio para la discrecionalidad respecto a la publicación de sentencias, aspecto que puede ser aprovechado para no difundirlas,</w:t>
      </w:r>
      <w:r w:rsidR="009A4C7E">
        <w:rPr>
          <w:rFonts w:ascii="Arial" w:eastAsia="Times New Roman" w:hAnsi="Arial" w:cs="Arial"/>
          <w:sz w:val="24"/>
          <w:szCs w:val="24"/>
        </w:rPr>
        <w:t xml:space="preserve"> lo que va en contra del derecho a la información pública</w:t>
      </w:r>
      <w:r>
        <w:rPr>
          <w:rFonts w:ascii="Arial" w:eastAsia="Times New Roman" w:hAnsi="Arial" w:cs="Arial"/>
          <w:sz w:val="24"/>
          <w:szCs w:val="24"/>
        </w:rPr>
        <w:t xml:space="preserve">. </w:t>
      </w:r>
    </w:p>
    <w:p w14:paraId="6FF4CA26" w14:textId="77777777" w:rsidR="00B0446F" w:rsidRDefault="00B0446F" w:rsidP="00991AFC">
      <w:pPr>
        <w:shd w:val="clear" w:color="auto" w:fill="FFFFFF"/>
        <w:spacing w:after="0"/>
        <w:ind w:firstLine="720"/>
        <w:jc w:val="both"/>
        <w:rPr>
          <w:rFonts w:ascii="Arial" w:eastAsia="Times New Roman" w:hAnsi="Arial" w:cs="Arial"/>
          <w:sz w:val="24"/>
          <w:szCs w:val="24"/>
        </w:rPr>
      </w:pPr>
    </w:p>
    <w:p w14:paraId="6A3A8267" w14:textId="25259921" w:rsidR="009A4C7E" w:rsidRPr="009A4C7E" w:rsidRDefault="009A4C7E" w:rsidP="009A4C7E">
      <w:pPr>
        <w:shd w:val="clear" w:color="auto" w:fill="FFFFFF"/>
        <w:spacing w:after="0"/>
        <w:ind w:firstLine="720"/>
        <w:jc w:val="both"/>
        <w:rPr>
          <w:rFonts w:ascii="Arial" w:eastAsia="Times New Roman" w:hAnsi="Arial" w:cs="Arial"/>
          <w:sz w:val="24"/>
          <w:szCs w:val="24"/>
        </w:rPr>
      </w:pPr>
      <w:r>
        <w:rPr>
          <w:rFonts w:ascii="Arial" w:eastAsia="Times New Roman" w:hAnsi="Arial" w:cs="Arial"/>
          <w:sz w:val="24"/>
          <w:szCs w:val="24"/>
        </w:rPr>
        <w:t xml:space="preserve">Ahora bien; </w:t>
      </w:r>
      <w:r>
        <w:rPr>
          <w:rFonts w:ascii="Arial" w:hAnsi="Arial" w:cs="Arial"/>
          <w:sz w:val="24"/>
          <w:szCs w:val="24"/>
        </w:rPr>
        <w:t xml:space="preserve">el segundo punto a tratar en la presente Iniciativa resulta de la urgente necesidad de </w:t>
      </w:r>
      <w:r w:rsidRPr="00876A36">
        <w:rPr>
          <w:rFonts w:ascii="Arial" w:hAnsi="Arial" w:cs="Arial"/>
          <w:sz w:val="24"/>
          <w:szCs w:val="24"/>
        </w:rPr>
        <w:t>impulsar acciones para garantizar el</w:t>
      </w:r>
      <w:r>
        <w:rPr>
          <w:rFonts w:ascii="Arial" w:hAnsi="Arial" w:cs="Arial"/>
          <w:sz w:val="24"/>
          <w:szCs w:val="24"/>
        </w:rPr>
        <w:t xml:space="preserve"> debido funcionamiento de todos los órganos que componen el Sistema Estatal Anticorrupción</w:t>
      </w:r>
      <w:r>
        <w:rPr>
          <w:rFonts w:ascii="Arial" w:eastAsia="Arial" w:hAnsi="Arial" w:cs="Arial"/>
          <w:sz w:val="24"/>
          <w:szCs w:val="24"/>
        </w:rPr>
        <w:t xml:space="preserve">. </w:t>
      </w:r>
    </w:p>
    <w:p w14:paraId="61A9A426" w14:textId="77777777" w:rsidR="009A4C7E" w:rsidRDefault="009A4C7E" w:rsidP="009A4C7E">
      <w:pPr>
        <w:spacing w:after="0"/>
        <w:jc w:val="both"/>
      </w:pPr>
    </w:p>
    <w:p w14:paraId="440B33E0" w14:textId="7B04E35A" w:rsidR="009A4C7E" w:rsidRDefault="009A4C7E" w:rsidP="009A4C7E">
      <w:pPr>
        <w:spacing w:after="0"/>
        <w:ind w:firstLine="708"/>
        <w:jc w:val="both"/>
        <w:rPr>
          <w:rFonts w:ascii="Arial" w:hAnsi="Arial" w:cs="Arial"/>
          <w:sz w:val="24"/>
          <w:szCs w:val="24"/>
        </w:rPr>
      </w:pPr>
      <w:r>
        <w:rPr>
          <w:rFonts w:ascii="Arial" w:hAnsi="Arial" w:cs="Arial"/>
          <w:sz w:val="24"/>
          <w:szCs w:val="24"/>
        </w:rPr>
        <w:t xml:space="preserve">En este sentido, es de manifestar que el Tribunal de Justicia Administrativa es un órgano especializado de reciente creación, y fue involuntariamente omitido por esta Soberanía establecer en la normativa estatal sus obligaciones específicas en materia de transparencia, las cuales resultan ser necesarias para su debida labor y funcionamiento, máxime si se trata del órgano jurisdiccional especializado en materia administrativa y de relevante importancia dentro del Sistema Estatal Anticorrupción. Por lo que incorporar un artículo adicional en la Ley de Transparencia del Estado definiendo sus obligaciones específicas en la materia, traerá como consecuencia una debida, correcta, eficiente y eficaz legislación y aplicación de todos textos normativos que conforman el Sistema Estatal Anticorrupción. </w:t>
      </w:r>
    </w:p>
    <w:p w14:paraId="662AF864" w14:textId="77777777" w:rsidR="0023701B" w:rsidRPr="0048738D" w:rsidRDefault="0023701B" w:rsidP="0023701B">
      <w:pPr>
        <w:spacing w:after="0"/>
        <w:jc w:val="both"/>
        <w:rPr>
          <w:rFonts w:ascii="Arial" w:eastAsia="Arial" w:hAnsi="Arial" w:cs="Arial"/>
          <w:sz w:val="24"/>
          <w:szCs w:val="24"/>
        </w:rPr>
      </w:pPr>
    </w:p>
    <w:p w14:paraId="1987F5F6" w14:textId="4FADB286" w:rsidR="0023701B" w:rsidRDefault="00334AA2" w:rsidP="0023701B">
      <w:pPr>
        <w:shd w:val="clear" w:color="auto" w:fill="FFFFFF"/>
        <w:spacing w:after="0" w:line="240" w:lineRule="auto"/>
        <w:ind w:firstLine="720"/>
        <w:jc w:val="both"/>
        <w:rPr>
          <w:rFonts w:ascii="Arial" w:eastAsia="Times New Roman" w:hAnsi="Arial" w:cs="Arial"/>
          <w:sz w:val="24"/>
          <w:szCs w:val="24"/>
        </w:rPr>
      </w:pPr>
      <w:r>
        <w:rPr>
          <w:rFonts w:ascii="Arial" w:eastAsia="Times New Roman" w:hAnsi="Arial" w:cs="Arial"/>
          <w:sz w:val="24"/>
          <w:szCs w:val="24"/>
        </w:rPr>
        <w:t>Para mejor comprensión y estudio de lo anteriormente planteado</w:t>
      </w:r>
      <w:r w:rsidR="0023701B" w:rsidRPr="007D5180">
        <w:rPr>
          <w:rFonts w:ascii="Arial" w:eastAsia="Times New Roman" w:hAnsi="Arial" w:cs="Arial"/>
          <w:sz w:val="24"/>
          <w:szCs w:val="24"/>
        </w:rPr>
        <w:t xml:space="preserve">, se inserta el </w:t>
      </w:r>
      <w:r>
        <w:rPr>
          <w:rFonts w:ascii="Arial" w:eastAsia="Times New Roman" w:hAnsi="Arial" w:cs="Arial"/>
          <w:sz w:val="24"/>
          <w:szCs w:val="24"/>
        </w:rPr>
        <w:t xml:space="preserve">siguiente cuadro comparativo </w:t>
      </w:r>
      <w:r w:rsidR="0023701B" w:rsidRPr="007D5180">
        <w:rPr>
          <w:rFonts w:ascii="Arial" w:eastAsia="Times New Roman" w:hAnsi="Arial" w:cs="Arial"/>
          <w:sz w:val="24"/>
          <w:szCs w:val="24"/>
        </w:rPr>
        <w:t xml:space="preserve">a efecto de ilustrar como quedaría </w:t>
      </w:r>
      <w:r>
        <w:rPr>
          <w:rFonts w:ascii="Arial" w:eastAsia="Times New Roman" w:hAnsi="Arial" w:cs="Arial"/>
          <w:sz w:val="24"/>
          <w:szCs w:val="24"/>
        </w:rPr>
        <w:t xml:space="preserve">la propuesta de </w:t>
      </w:r>
      <w:r w:rsidR="0023701B" w:rsidRPr="007D5180">
        <w:rPr>
          <w:rFonts w:ascii="Arial" w:eastAsia="Times New Roman" w:hAnsi="Arial" w:cs="Arial"/>
          <w:sz w:val="24"/>
          <w:szCs w:val="24"/>
        </w:rPr>
        <w:t>reforma que se propone:</w:t>
      </w:r>
    </w:p>
    <w:p w14:paraId="0FF3ABD9" w14:textId="77777777" w:rsidR="0023701B" w:rsidRDefault="0023701B" w:rsidP="0023701B">
      <w:pPr>
        <w:shd w:val="clear" w:color="auto" w:fill="FFFFFF"/>
        <w:spacing w:after="0" w:line="240" w:lineRule="auto"/>
        <w:jc w:val="both"/>
        <w:rPr>
          <w:rFonts w:ascii="Arial" w:eastAsia="Times New Roman" w:hAnsi="Arial" w:cs="Arial"/>
          <w:sz w:val="24"/>
          <w:szCs w:val="24"/>
        </w:rPr>
      </w:pPr>
    </w:p>
    <w:p w14:paraId="12145045" w14:textId="77777777" w:rsidR="0023701B" w:rsidRDefault="0023701B" w:rsidP="0023701B">
      <w:pPr>
        <w:shd w:val="clear" w:color="auto" w:fill="FFFFFF"/>
        <w:spacing w:after="0" w:line="240" w:lineRule="auto"/>
        <w:jc w:val="both"/>
        <w:rPr>
          <w:rFonts w:ascii="Arial" w:eastAsia="Times New Roman" w:hAnsi="Arial" w:cs="Arial"/>
          <w:sz w:val="24"/>
          <w:szCs w:val="24"/>
        </w:rPr>
      </w:pPr>
    </w:p>
    <w:tbl>
      <w:tblPr>
        <w:tblStyle w:val="Tabladecuadrcula4-nfasis2"/>
        <w:tblW w:w="0" w:type="auto"/>
        <w:jc w:val="center"/>
        <w:tblLook w:val="04A0" w:firstRow="1" w:lastRow="0" w:firstColumn="1" w:lastColumn="0" w:noHBand="0" w:noVBand="1"/>
      </w:tblPr>
      <w:tblGrid>
        <w:gridCol w:w="4414"/>
        <w:gridCol w:w="4414"/>
      </w:tblGrid>
      <w:tr w:rsidR="0023701B" w:rsidRPr="00DF2992" w14:paraId="1C614A83" w14:textId="77777777" w:rsidTr="00334A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gridSpan w:val="2"/>
          </w:tcPr>
          <w:p w14:paraId="30580F87" w14:textId="77777777" w:rsidR="0023701B" w:rsidRDefault="0023701B" w:rsidP="00FB6978">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val="0"/>
                <w:sz w:val="20"/>
                <w:szCs w:val="20"/>
              </w:rPr>
            </w:pPr>
          </w:p>
          <w:p w14:paraId="3D588B2E" w14:textId="0D57DB96" w:rsidR="0023701B" w:rsidRDefault="009A1951" w:rsidP="00FB6978">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sz w:val="20"/>
                <w:szCs w:val="20"/>
              </w:rPr>
            </w:pPr>
            <w:r>
              <w:rPr>
                <w:rFonts w:ascii="Arial" w:eastAsia="Times New Roman" w:hAnsi="Arial" w:cs="Arial"/>
                <w:b w:val="0"/>
                <w:sz w:val="20"/>
                <w:szCs w:val="20"/>
              </w:rPr>
              <w:t>LEY DE TRANSPARENCIA Y ACCESO A LA INFORMACIÓN PÚBLICA</w:t>
            </w:r>
            <w:r w:rsidR="0023701B">
              <w:rPr>
                <w:rFonts w:ascii="Arial" w:eastAsia="Times New Roman" w:hAnsi="Arial" w:cs="Arial"/>
                <w:sz w:val="20"/>
                <w:szCs w:val="20"/>
              </w:rPr>
              <w:t xml:space="preserve"> DEL ESTADO DE CHIHUAHUA</w:t>
            </w:r>
          </w:p>
          <w:p w14:paraId="08E03516" w14:textId="77777777" w:rsidR="0023701B" w:rsidRPr="00DF2992" w:rsidRDefault="0023701B" w:rsidP="00FB6978">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val="0"/>
                <w:sz w:val="20"/>
                <w:szCs w:val="20"/>
              </w:rPr>
            </w:pPr>
          </w:p>
        </w:tc>
      </w:tr>
      <w:tr w:rsidR="0023701B" w:rsidRPr="00DF2992" w14:paraId="00E868AA" w14:textId="77777777" w:rsidTr="00334A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tcPr>
          <w:p w14:paraId="5B743BEF" w14:textId="77777777" w:rsidR="0023701B" w:rsidRDefault="0023701B" w:rsidP="00FB6978">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sz w:val="20"/>
                <w:szCs w:val="20"/>
              </w:rPr>
            </w:pPr>
          </w:p>
          <w:p w14:paraId="152C3072" w14:textId="77777777" w:rsidR="0023701B" w:rsidRPr="00DF2992" w:rsidRDefault="0023701B" w:rsidP="00FB6978">
            <w:pPr>
              <w:pBdr>
                <w:top w:val="none" w:sz="0" w:space="0" w:color="auto"/>
                <w:left w:val="none" w:sz="0" w:space="0" w:color="auto"/>
                <w:bottom w:val="none" w:sz="0" w:space="0" w:color="auto"/>
                <w:right w:val="none" w:sz="0" w:space="0" w:color="auto"/>
                <w:between w:val="none" w:sz="0" w:space="0" w:color="auto"/>
              </w:pBdr>
              <w:jc w:val="center"/>
              <w:rPr>
                <w:rFonts w:ascii="Arial" w:eastAsia="Times New Roman" w:hAnsi="Arial" w:cs="Arial"/>
                <w:b w:val="0"/>
                <w:sz w:val="20"/>
                <w:szCs w:val="20"/>
              </w:rPr>
            </w:pPr>
            <w:r w:rsidRPr="00DF2992">
              <w:rPr>
                <w:rFonts w:ascii="Arial" w:eastAsia="Times New Roman" w:hAnsi="Arial" w:cs="Arial"/>
                <w:sz w:val="20"/>
                <w:szCs w:val="20"/>
              </w:rPr>
              <w:t>TEXTO VIGENTE</w:t>
            </w:r>
          </w:p>
        </w:tc>
        <w:tc>
          <w:tcPr>
            <w:tcW w:w="4414" w:type="dxa"/>
          </w:tcPr>
          <w:p w14:paraId="5B4B391D" w14:textId="77777777" w:rsidR="0023701B" w:rsidRDefault="0023701B" w:rsidP="00FB6978">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6FDAF41C" w14:textId="77777777" w:rsidR="0023701B" w:rsidRDefault="0023701B" w:rsidP="00FB6978">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DF2992">
              <w:rPr>
                <w:rFonts w:ascii="Arial" w:eastAsia="Times New Roman" w:hAnsi="Arial" w:cs="Arial"/>
                <w:b/>
                <w:sz w:val="20"/>
                <w:szCs w:val="20"/>
              </w:rPr>
              <w:t>TEXTO PROPUESTO</w:t>
            </w:r>
          </w:p>
          <w:p w14:paraId="3DD3C990" w14:textId="77777777" w:rsidR="0023701B" w:rsidRPr="00DF2992" w:rsidRDefault="0023701B" w:rsidP="00FB6978">
            <w:pPr>
              <w:pBdr>
                <w:top w:val="none" w:sz="0" w:space="0" w:color="auto"/>
                <w:left w:val="none" w:sz="0" w:space="0" w:color="auto"/>
                <w:bottom w:val="none" w:sz="0" w:space="0" w:color="auto"/>
                <w:right w:val="none" w:sz="0" w:space="0" w:color="auto"/>
                <w:between w:val="none" w:sz="0" w:space="0" w:color="auto"/>
              </w:pBd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r>
      <w:tr w:rsidR="0023701B" w:rsidRPr="00DF2992" w14:paraId="4583778F" w14:textId="77777777" w:rsidTr="00334AA2">
        <w:trPr>
          <w:jc w:val="center"/>
        </w:trPr>
        <w:tc>
          <w:tcPr>
            <w:cnfStyle w:val="001000000000" w:firstRow="0" w:lastRow="0" w:firstColumn="1" w:lastColumn="0" w:oddVBand="0" w:evenVBand="0" w:oddHBand="0" w:evenHBand="0" w:firstRowFirstColumn="0" w:firstRowLastColumn="0" w:lastRowFirstColumn="0" w:lastRowLastColumn="0"/>
            <w:tcW w:w="4414" w:type="dxa"/>
          </w:tcPr>
          <w:p w14:paraId="177FEDB1" w14:textId="77777777" w:rsidR="009A1951" w:rsidRDefault="009A1951" w:rsidP="009A1951">
            <w:pPr>
              <w:jc w:val="both"/>
              <w:rPr>
                <w:rFonts w:ascii="Arial" w:eastAsia="Times New Roman" w:hAnsi="Arial" w:cs="Arial"/>
                <w:b w:val="0"/>
                <w:sz w:val="20"/>
                <w:szCs w:val="20"/>
              </w:rPr>
            </w:pPr>
          </w:p>
          <w:p w14:paraId="35DA213E" w14:textId="77777777" w:rsidR="009A1951" w:rsidRPr="009A1951" w:rsidRDefault="009A1951" w:rsidP="009A1951">
            <w:pPr>
              <w:jc w:val="both"/>
              <w:rPr>
                <w:rFonts w:ascii="Arial" w:eastAsia="Times New Roman" w:hAnsi="Arial" w:cs="Arial"/>
                <w:b w:val="0"/>
                <w:sz w:val="20"/>
                <w:szCs w:val="20"/>
              </w:rPr>
            </w:pPr>
            <w:r w:rsidRPr="009A1951">
              <w:rPr>
                <w:rFonts w:ascii="Arial" w:eastAsia="Times New Roman" w:hAnsi="Arial" w:cs="Arial"/>
                <w:b w:val="0"/>
                <w:sz w:val="20"/>
                <w:szCs w:val="20"/>
              </w:rPr>
              <w:t>ARTÍCULO 81. El Poder Judicial, además, deberá transparentar:</w:t>
            </w:r>
          </w:p>
          <w:p w14:paraId="29E003D5" w14:textId="35697A40"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Resoluciones que hayan causado estado o ejecutoria, sin hacer públicos los datos personales de las partes, salvo consentimiento por escrito de las mismas.</w:t>
            </w:r>
          </w:p>
          <w:p w14:paraId="11FFDD7F" w14:textId="12D73D40"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Los acuerdos del Pleno.</w:t>
            </w:r>
          </w:p>
          <w:p w14:paraId="15C2D4FD" w14:textId="0AA4A315"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Las convocatorias a concursos de méritos de jueces y magistrados, así como los resultados de quienes resulten aprobados en los exámenes de oposición.</w:t>
            </w:r>
          </w:p>
          <w:p w14:paraId="6696C6D5" w14:textId="41601805"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Lista de acuerdos.</w:t>
            </w:r>
          </w:p>
          <w:p w14:paraId="2184FBC3" w14:textId="6A65285D"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Las cantidades recibidas por concepto de depósitos judiciales y fianzas, los nombres de quienes los reciben, administran y ejercen, así como el monto, aplicación y ejercicio del Fondo Auxiliar para la Administración de Justicia.</w:t>
            </w:r>
          </w:p>
          <w:p w14:paraId="05BB29C8" w14:textId="1DC460FB"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Las tesis y ejecutorias publicadas a través del órgano o medio de difusión, en su caso.</w:t>
            </w:r>
          </w:p>
          <w:p w14:paraId="783E8B22" w14:textId="5710D1DF"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Las versiones públicas de las sentencias que sean de interés público.</w:t>
            </w:r>
          </w:p>
          <w:p w14:paraId="126CA15F" w14:textId="463D4876"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Las versiones estenográficas de las sesiones públicas, en su caso.</w:t>
            </w:r>
          </w:p>
          <w:p w14:paraId="6C778377" w14:textId="2B161E2E"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 relacionada con los procesos de designación de los jueces.</w:t>
            </w:r>
          </w:p>
          <w:p w14:paraId="32B0F5D7" w14:textId="3BC15739" w:rsidR="009A1951" w:rsidRPr="009A1951" w:rsidRDefault="009A1951" w:rsidP="00E809C9">
            <w:pPr>
              <w:pStyle w:val="Prrafodelista"/>
              <w:numPr>
                <w:ilvl w:val="0"/>
                <w:numId w:val="1"/>
              </w:numPr>
              <w:jc w:val="both"/>
              <w:rPr>
                <w:rFonts w:ascii="Arial" w:eastAsia="Times New Roman" w:hAnsi="Arial" w:cs="Arial"/>
                <w:b w:val="0"/>
                <w:sz w:val="20"/>
                <w:szCs w:val="20"/>
              </w:rPr>
            </w:pPr>
            <w:r w:rsidRPr="009A1951">
              <w:rPr>
                <w:rFonts w:ascii="Arial" w:eastAsia="Times New Roman" w:hAnsi="Arial" w:cs="Arial"/>
                <w:b w:val="0"/>
                <w:sz w:val="20"/>
                <w:szCs w:val="20"/>
              </w:rPr>
              <w:t>La lista de acuerdos que diariamente se publiquen.</w:t>
            </w:r>
          </w:p>
          <w:p w14:paraId="666AACB7" w14:textId="29795276" w:rsidR="0023701B" w:rsidRPr="0068664D" w:rsidRDefault="0023701B" w:rsidP="00FB6978">
            <w:pPr>
              <w:jc w:val="both"/>
              <w:rPr>
                <w:rFonts w:ascii="Arial" w:eastAsia="Times New Roman" w:hAnsi="Arial" w:cs="Arial"/>
                <w:b w:val="0"/>
                <w:sz w:val="20"/>
                <w:szCs w:val="20"/>
              </w:rPr>
            </w:pPr>
          </w:p>
        </w:tc>
        <w:tc>
          <w:tcPr>
            <w:tcW w:w="4414" w:type="dxa"/>
          </w:tcPr>
          <w:p w14:paraId="0C75B89A" w14:textId="77777777" w:rsidR="0023701B" w:rsidRDefault="0023701B" w:rsidP="009A195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p w14:paraId="1B37990E" w14:textId="77777777" w:rsidR="009A1951" w:rsidRPr="009A1951" w:rsidRDefault="009A1951" w:rsidP="009A195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9A1951">
              <w:rPr>
                <w:rFonts w:ascii="Arial" w:eastAsia="Times New Roman" w:hAnsi="Arial" w:cs="Arial"/>
                <w:sz w:val="20"/>
                <w:szCs w:val="20"/>
              </w:rPr>
              <w:t>ARTÍCULO 81. El Poder Judicial, además, deberá transparentar:</w:t>
            </w:r>
          </w:p>
          <w:p w14:paraId="3EF76EE6"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Resoluciones que hayan causado estado o ejecutoria, sin hacer públicos los datos personales de las partes, salvo consentimiento por escrito de las mismas.</w:t>
            </w:r>
          </w:p>
          <w:p w14:paraId="35664BF7"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Los acuerdos del Pleno.</w:t>
            </w:r>
          </w:p>
          <w:p w14:paraId="307D177A"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Las convocatorias a concursos de méritos de jueces y magistrados, así como los resultados de quienes resulten aprobados en los exámenes de oposición.</w:t>
            </w:r>
          </w:p>
          <w:p w14:paraId="49FA6781"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Lista de acuerdos.</w:t>
            </w:r>
          </w:p>
          <w:p w14:paraId="2661A4F2"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Las cantidades recibidas por concepto de depósitos judiciales y fianzas, los nombres de quienes los reciben, administran y ejercen, así como el monto, aplicación y ejercicio del Fondo Auxiliar para la Administración de Justicia.</w:t>
            </w:r>
          </w:p>
          <w:p w14:paraId="0B018CAB"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Las tesis y ejecutorias publicadas a través del órgano o medio de difusión, en su caso.</w:t>
            </w:r>
          </w:p>
          <w:p w14:paraId="557E2ACD" w14:textId="648A5321"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 xml:space="preserve">Las versiones públicas de </w:t>
            </w:r>
            <w:r w:rsidRPr="009A1951">
              <w:rPr>
                <w:rFonts w:ascii="Arial" w:eastAsia="Times New Roman" w:hAnsi="Arial" w:cs="Arial"/>
                <w:b/>
                <w:bCs/>
                <w:sz w:val="20"/>
                <w:szCs w:val="20"/>
              </w:rPr>
              <w:t xml:space="preserve">todas </w:t>
            </w:r>
            <w:r w:rsidRPr="009A1951">
              <w:rPr>
                <w:rFonts w:ascii="Arial" w:eastAsia="Times New Roman" w:hAnsi="Arial" w:cs="Arial"/>
                <w:bCs/>
                <w:sz w:val="20"/>
                <w:szCs w:val="20"/>
              </w:rPr>
              <w:t xml:space="preserve">las sentencias </w:t>
            </w:r>
            <w:r w:rsidRPr="009A1951">
              <w:rPr>
                <w:rFonts w:ascii="Arial" w:eastAsia="Times New Roman" w:hAnsi="Arial" w:cs="Arial"/>
                <w:b/>
                <w:bCs/>
                <w:sz w:val="20"/>
                <w:szCs w:val="20"/>
              </w:rPr>
              <w:t>emitidas.</w:t>
            </w:r>
          </w:p>
          <w:p w14:paraId="643CDA87" w14:textId="1450C20A"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Las versiones estenográficas de las sesiones públicas, en su caso.</w:t>
            </w:r>
          </w:p>
          <w:p w14:paraId="0D986801"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 relacionada con los procesos de designación de los jueces.</w:t>
            </w:r>
          </w:p>
          <w:p w14:paraId="2ADAA49D" w14:textId="77777777" w:rsidR="009A1951" w:rsidRPr="009A1951" w:rsidRDefault="009A1951" w:rsidP="00E809C9">
            <w:pPr>
              <w:pStyle w:val="Prrafodelista"/>
              <w:numPr>
                <w:ilvl w:val="0"/>
                <w:numId w:val="2"/>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rPr>
            </w:pPr>
            <w:r w:rsidRPr="009A1951">
              <w:rPr>
                <w:rFonts w:ascii="Arial" w:eastAsia="Times New Roman" w:hAnsi="Arial" w:cs="Arial"/>
                <w:bCs/>
                <w:sz w:val="20"/>
                <w:szCs w:val="20"/>
              </w:rPr>
              <w:t>La lista de acuerdos que diariamente se publiquen.</w:t>
            </w:r>
          </w:p>
          <w:p w14:paraId="28CC6D22" w14:textId="6BB052A5" w:rsidR="009A1951" w:rsidRPr="009A1951" w:rsidRDefault="009A1951" w:rsidP="009A1951">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5C7EDF" w:rsidRPr="00DF2992" w14:paraId="36428EA5" w14:textId="77777777" w:rsidTr="00AD4B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14" w:type="dxa"/>
            <w:shd w:val="clear" w:color="auto" w:fill="auto"/>
          </w:tcPr>
          <w:p w14:paraId="32671B65" w14:textId="77777777" w:rsidR="005C7EDF" w:rsidRDefault="005C7EDF" w:rsidP="009A1951">
            <w:pPr>
              <w:jc w:val="both"/>
              <w:rPr>
                <w:rFonts w:ascii="Arial" w:eastAsia="Times New Roman" w:hAnsi="Arial" w:cs="Arial"/>
                <w:b w:val="0"/>
                <w:sz w:val="20"/>
                <w:szCs w:val="20"/>
              </w:rPr>
            </w:pPr>
          </w:p>
          <w:p w14:paraId="3892C829" w14:textId="34215FE2" w:rsidR="005C7EDF" w:rsidRDefault="00AD4BDE" w:rsidP="009A1951">
            <w:pPr>
              <w:jc w:val="both"/>
              <w:rPr>
                <w:rFonts w:ascii="Arial" w:eastAsia="Times New Roman" w:hAnsi="Arial" w:cs="Arial"/>
                <w:b w:val="0"/>
                <w:sz w:val="20"/>
                <w:szCs w:val="20"/>
              </w:rPr>
            </w:pPr>
            <w:r>
              <w:rPr>
                <w:rFonts w:ascii="Arial" w:eastAsia="Times New Roman" w:hAnsi="Arial" w:cs="Arial"/>
                <w:b w:val="0"/>
                <w:sz w:val="20"/>
                <w:szCs w:val="20"/>
              </w:rPr>
              <w:t>No hay correlativo.</w:t>
            </w:r>
          </w:p>
          <w:p w14:paraId="483F0006" w14:textId="77777777" w:rsidR="005C7EDF" w:rsidRDefault="005C7EDF" w:rsidP="009A1951">
            <w:pPr>
              <w:jc w:val="both"/>
              <w:rPr>
                <w:rFonts w:ascii="Arial" w:eastAsia="Times New Roman" w:hAnsi="Arial" w:cs="Arial"/>
                <w:b w:val="0"/>
                <w:sz w:val="20"/>
                <w:szCs w:val="20"/>
              </w:rPr>
            </w:pPr>
          </w:p>
        </w:tc>
        <w:tc>
          <w:tcPr>
            <w:tcW w:w="4414" w:type="dxa"/>
            <w:shd w:val="clear" w:color="auto" w:fill="auto"/>
          </w:tcPr>
          <w:p w14:paraId="7F68371E" w14:textId="77777777" w:rsidR="005C7EDF" w:rsidRDefault="005C7EDF" w:rsidP="009A195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p w14:paraId="6BEE85BD" w14:textId="77777777" w:rsidR="00AD4BDE" w:rsidRPr="00AD4BDE" w:rsidRDefault="00AD4BDE" w:rsidP="009A195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 xml:space="preserve">ARTÍCULO 81 BIS. El Tribunal Estatal de Justicia Administrativa, además, deberá transparentar: </w:t>
            </w:r>
          </w:p>
          <w:p w14:paraId="388D83B8" w14:textId="77777777" w:rsidR="00AD4BDE" w:rsidRPr="00AD4BDE" w:rsidRDefault="00AD4BDE" w:rsidP="009A1951">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5840A037" w14:textId="77777777"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 xml:space="preserve">Los acuerdos del Pleno. </w:t>
            </w:r>
          </w:p>
          <w:p w14:paraId="77B7FB72" w14:textId="77777777" w:rsidR="00AD4BDE" w:rsidRPr="00AD4BDE" w:rsidRDefault="00AD4BDE" w:rsidP="00AD4BDE">
            <w:pPr>
              <w:pStyle w:val="Prrafodelista"/>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683631A8" w14:textId="5533932B"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La información relacionada con los procesos de designación de las magistradas y los magistrados;</w:t>
            </w:r>
          </w:p>
          <w:p w14:paraId="04FC67B9" w14:textId="77777777"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Sus acuerdos emitidos;</w:t>
            </w:r>
          </w:p>
          <w:p w14:paraId="1CE7D5A9" w14:textId="77777777" w:rsidR="00AD4BDE" w:rsidRPr="00AD4BDE" w:rsidRDefault="00AD4BDE" w:rsidP="00AD4BDE">
            <w:pPr>
              <w:pStyle w:val="Prrafodelista"/>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3923EE36" w14:textId="424F4FDF"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Las tesis y ejecutorias publicadas a través del órgano o medio de difusión, en su caso;</w:t>
            </w:r>
          </w:p>
          <w:p w14:paraId="32764EBB" w14:textId="77777777"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7FB72FDA" w14:textId="3044A62B"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El orden del día de sus sesiones;</w:t>
            </w:r>
          </w:p>
          <w:p w14:paraId="0C6C1853" w14:textId="77777777"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29EDD317" w14:textId="1A1499A4"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Las versiones estenográficas de sus sesiones públicas y las actas de sesiones;</w:t>
            </w:r>
          </w:p>
          <w:p w14:paraId="151F96A2" w14:textId="77777777"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77E27C12" w14:textId="2375FA02"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 xml:space="preserve">Las versiones públicas de todas las sentencias emitidas; </w:t>
            </w:r>
          </w:p>
          <w:p w14:paraId="46BEB9B9" w14:textId="77777777"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1DE7B95D" w14:textId="478563A3" w:rsidR="00AD4BDE" w:rsidRP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El calendario anual de días hábiles; y</w:t>
            </w:r>
          </w:p>
          <w:p w14:paraId="5DBEDF61" w14:textId="77777777"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p w14:paraId="7FC18792" w14:textId="77777777" w:rsidR="00AD4BDE" w:rsidRDefault="00AD4BDE" w:rsidP="00AD4BDE">
            <w:pPr>
              <w:pStyle w:val="Prrafodelista"/>
              <w:numPr>
                <w:ilvl w:val="0"/>
                <w:numId w:val="5"/>
              </w:num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AD4BDE">
              <w:rPr>
                <w:rFonts w:ascii="Arial" w:eastAsia="Times New Roman" w:hAnsi="Arial" w:cs="Arial"/>
                <w:b/>
                <w:sz w:val="20"/>
                <w:szCs w:val="20"/>
              </w:rPr>
              <w:t>La demás que acuerde su Pleno.</w:t>
            </w:r>
          </w:p>
          <w:p w14:paraId="33F0C1AB" w14:textId="634C435F" w:rsidR="00AD4BDE" w:rsidRPr="00AD4BDE" w:rsidRDefault="00AD4BDE" w:rsidP="00AD4BDE">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p>
        </w:tc>
      </w:tr>
    </w:tbl>
    <w:p w14:paraId="6F8E2527" w14:textId="77777777" w:rsidR="0023701B" w:rsidRDefault="0023701B" w:rsidP="0023701B">
      <w:pPr>
        <w:shd w:val="clear" w:color="auto" w:fill="FFFFFF"/>
        <w:spacing w:after="0" w:line="240" w:lineRule="auto"/>
        <w:jc w:val="both"/>
        <w:rPr>
          <w:rFonts w:ascii="Arial" w:eastAsia="Times New Roman" w:hAnsi="Arial" w:cs="Arial"/>
          <w:sz w:val="24"/>
          <w:szCs w:val="24"/>
        </w:rPr>
      </w:pPr>
    </w:p>
    <w:p w14:paraId="3B343930" w14:textId="77777777" w:rsidR="0023701B" w:rsidRDefault="0023701B" w:rsidP="0023701B">
      <w:pPr>
        <w:spacing w:after="0"/>
        <w:jc w:val="both"/>
        <w:rPr>
          <w:rFonts w:ascii="Arial" w:eastAsia="Arial" w:hAnsi="Arial" w:cs="Arial"/>
          <w:sz w:val="24"/>
          <w:szCs w:val="24"/>
        </w:rPr>
      </w:pPr>
    </w:p>
    <w:p w14:paraId="5D82AF31" w14:textId="269958A6" w:rsidR="0023701B" w:rsidRDefault="00334AA2" w:rsidP="0023701B">
      <w:pPr>
        <w:spacing w:after="0"/>
        <w:ind w:firstLine="708"/>
        <w:jc w:val="both"/>
        <w:rPr>
          <w:rFonts w:ascii="Arial" w:eastAsia="Arial" w:hAnsi="Arial" w:cs="Arial"/>
          <w:sz w:val="24"/>
          <w:szCs w:val="24"/>
        </w:rPr>
      </w:pPr>
      <w:r>
        <w:rPr>
          <w:rFonts w:ascii="Arial" w:eastAsia="Arial" w:hAnsi="Arial" w:cs="Arial"/>
          <w:sz w:val="24"/>
          <w:szCs w:val="24"/>
        </w:rPr>
        <w:t>De tal manera, por mandato legal es imprescindible actualizar nuestro marco jurídico estatal en materia de transparencia y acceso a la información, para armonizarlo con la Ley General de Transparencia y Acceso a la Información Pública</w:t>
      </w:r>
      <w:r w:rsidR="009A4C7E">
        <w:rPr>
          <w:rFonts w:ascii="Arial" w:eastAsia="Arial" w:hAnsi="Arial" w:cs="Arial"/>
          <w:sz w:val="24"/>
          <w:szCs w:val="24"/>
        </w:rPr>
        <w:t>; así como con el Sistema Estatal Anticorrupción</w:t>
      </w:r>
      <w:r w:rsidR="00215161">
        <w:rPr>
          <w:rFonts w:ascii="Arial" w:eastAsia="Arial" w:hAnsi="Arial" w:cs="Arial"/>
          <w:sz w:val="24"/>
          <w:szCs w:val="24"/>
        </w:rPr>
        <w:t xml:space="preserve">. </w:t>
      </w:r>
    </w:p>
    <w:p w14:paraId="2CFAF34D" w14:textId="77777777" w:rsidR="0023701B" w:rsidRDefault="0023701B" w:rsidP="0023701B">
      <w:pPr>
        <w:spacing w:after="0"/>
        <w:jc w:val="both"/>
        <w:rPr>
          <w:rFonts w:ascii="Arial" w:eastAsia="Arial" w:hAnsi="Arial" w:cs="Arial"/>
          <w:sz w:val="24"/>
          <w:szCs w:val="24"/>
        </w:rPr>
      </w:pPr>
    </w:p>
    <w:p w14:paraId="3254A365" w14:textId="36C2B97D" w:rsidR="0023701B" w:rsidRPr="00CA334B" w:rsidRDefault="00215161" w:rsidP="0023701B">
      <w:pPr>
        <w:spacing w:after="0"/>
        <w:ind w:firstLine="708"/>
        <w:jc w:val="both"/>
        <w:rPr>
          <w:rFonts w:ascii="Arial" w:eastAsia="Arial" w:hAnsi="Arial" w:cs="Arial"/>
          <w:sz w:val="24"/>
          <w:szCs w:val="24"/>
        </w:rPr>
      </w:pPr>
      <w:r>
        <w:rPr>
          <w:rFonts w:ascii="Arial" w:eastAsia="Arial" w:hAnsi="Arial" w:cs="Arial"/>
          <w:sz w:val="24"/>
          <w:szCs w:val="24"/>
        </w:rPr>
        <w:t xml:space="preserve">Como Presidenta de la Comisión Anticorrupción de este Honorable Congreso, mi compromiso con la transparencia y legalidad en las instituciones es primordial. En el marco del Día Internacional contra la Corrupción;  </w:t>
      </w:r>
      <w:r w:rsidR="0023701B">
        <w:rPr>
          <w:rFonts w:ascii="Arial" w:eastAsia="Arial" w:hAnsi="Arial" w:cs="Arial"/>
          <w:sz w:val="24"/>
          <w:szCs w:val="24"/>
        </w:rPr>
        <w:t xml:space="preserve">buscando </w:t>
      </w:r>
      <w:r w:rsidR="00334AA2">
        <w:rPr>
          <w:rFonts w:ascii="Arial" w:eastAsia="Arial" w:hAnsi="Arial" w:cs="Arial"/>
          <w:sz w:val="24"/>
          <w:szCs w:val="24"/>
        </w:rPr>
        <w:t>contribuir a una mayor transparencia, escrutinio público y rendición de cuenta</w:t>
      </w:r>
      <w:r>
        <w:rPr>
          <w:rFonts w:ascii="Arial" w:eastAsia="Arial" w:hAnsi="Arial" w:cs="Arial"/>
          <w:sz w:val="24"/>
          <w:szCs w:val="24"/>
        </w:rPr>
        <w:t>s en</w:t>
      </w:r>
      <w:r w:rsidR="00334AA2">
        <w:rPr>
          <w:rFonts w:ascii="Arial" w:eastAsia="Arial" w:hAnsi="Arial" w:cs="Arial"/>
          <w:sz w:val="24"/>
          <w:szCs w:val="24"/>
        </w:rPr>
        <w:t xml:space="preserve"> la labor judicial</w:t>
      </w:r>
      <w:r w:rsidR="0023701B" w:rsidRPr="00135F5D">
        <w:rPr>
          <w:rFonts w:ascii="Arial" w:eastAsia="Arial" w:hAnsi="Arial" w:cs="Arial"/>
          <w:sz w:val="24"/>
          <w:szCs w:val="24"/>
        </w:rPr>
        <w:t>;</w:t>
      </w:r>
      <w:r w:rsidR="00334AA2">
        <w:rPr>
          <w:rFonts w:ascii="Arial" w:eastAsia="Arial" w:hAnsi="Arial" w:cs="Arial"/>
          <w:sz w:val="24"/>
          <w:szCs w:val="24"/>
        </w:rPr>
        <w:t xml:space="preserve"> es que someto</w:t>
      </w:r>
      <w:r w:rsidR="0023701B" w:rsidRPr="00140CF0">
        <w:rPr>
          <w:rFonts w:ascii="Arial" w:eastAsia="Arial" w:hAnsi="Arial" w:cs="Arial"/>
          <w:sz w:val="24"/>
          <w:szCs w:val="24"/>
        </w:rPr>
        <w:t xml:space="preserve"> a consideración de esta </w:t>
      </w:r>
      <w:r w:rsidR="0023701B">
        <w:rPr>
          <w:rFonts w:ascii="Arial" w:eastAsia="Arial" w:hAnsi="Arial" w:cs="Arial"/>
          <w:sz w:val="24"/>
          <w:szCs w:val="24"/>
        </w:rPr>
        <w:t>representación popular el siguiente Proyecto de:</w:t>
      </w:r>
    </w:p>
    <w:p w14:paraId="2ADFC2F5" w14:textId="16E07AB2" w:rsidR="0023701B" w:rsidRDefault="0023701B" w:rsidP="0023701B">
      <w:pPr>
        <w:spacing w:after="0"/>
        <w:rPr>
          <w:rFonts w:ascii="Arial" w:eastAsia="Arial" w:hAnsi="Arial" w:cs="Arial"/>
          <w:b/>
          <w:sz w:val="24"/>
          <w:szCs w:val="24"/>
        </w:rPr>
      </w:pPr>
    </w:p>
    <w:p w14:paraId="6546F9AF" w14:textId="77777777" w:rsidR="0023701B" w:rsidRDefault="0023701B" w:rsidP="00215161">
      <w:pPr>
        <w:spacing w:after="0"/>
        <w:jc w:val="center"/>
        <w:rPr>
          <w:rFonts w:ascii="Arial" w:eastAsia="Arial" w:hAnsi="Arial" w:cs="Arial"/>
          <w:b/>
          <w:sz w:val="24"/>
          <w:szCs w:val="24"/>
        </w:rPr>
      </w:pPr>
      <w:r>
        <w:rPr>
          <w:rFonts w:ascii="Arial" w:eastAsia="Arial" w:hAnsi="Arial" w:cs="Arial"/>
          <w:b/>
          <w:sz w:val="24"/>
          <w:szCs w:val="24"/>
        </w:rPr>
        <w:t>DECRETO</w:t>
      </w:r>
    </w:p>
    <w:p w14:paraId="6EE58FC1" w14:textId="77777777" w:rsidR="0023701B" w:rsidRDefault="0023701B" w:rsidP="0023701B">
      <w:pPr>
        <w:spacing w:after="0"/>
        <w:jc w:val="both"/>
        <w:rPr>
          <w:rFonts w:ascii="Arial" w:eastAsia="Arial" w:hAnsi="Arial" w:cs="Arial"/>
          <w:sz w:val="24"/>
          <w:szCs w:val="24"/>
        </w:rPr>
      </w:pPr>
    </w:p>
    <w:p w14:paraId="77C8CF81" w14:textId="77777777" w:rsidR="0023701B" w:rsidRDefault="0023701B" w:rsidP="0023701B">
      <w:pPr>
        <w:spacing w:after="0"/>
        <w:jc w:val="both"/>
        <w:rPr>
          <w:rFonts w:ascii="Arial" w:eastAsia="Arial" w:hAnsi="Arial" w:cs="Arial"/>
          <w:sz w:val="24"/>
          <w:szCs w:val="24"/>
        </w:rPr>
      </w:pPr>
    </w:p>
    <w:p w14:paraId="6DCD7362" w14:textId="193B8FD0" w:rsidR="0023701B" w:rsidRDefault="009A4C7E" w:rsidP="0023701B">
      <w:pPr>
        <w:spacing w:after="0"/>
        <w:jc w:val="both"/>
        <w:rPr>
          <w:rFonts w:ascii="Arial" w:eastAsia="Arial" w:hAnsi="Arial" w:cs="Arial"/>
          <w:sz w:val="24"/>
          <w:szCs w:val="24"/>
        </w:rPr>
      </w:pPr>
      <w:r>
        <w:rPr>
          <w:rFonts w:ascii="Arial" w:eastAsia="Arial" w:hAnsi="Arial" w:cs="Arial"/>
          <w:b/>
          <w:sz w:val="24"/>
          <w:szCs w:val="24"/>
        </w:rPr>
        <w:t>ARTÍCULO ÚNICO</w:t>
      </w:r>
      <w:r w:rsidR="0023701B">
        <w:rPr>
          <w:rFonts w:ascii="Arial" w:eastAsia="Arial" w:hAnsi="Arial" w:cs="Arial"/>
          <w:b/>
          <w:sz w:val="24"/>
          <w:szCs w:val="24"/>
        </w:rPr>
        <w:t>.-</w:t>
      </w:r>
      <w:r w:rsidR="00334AA2">
        <w:rPr>
          <w:rFonts w:ascii="Arial" w:eastAsia="Arial" w:hAnsi="Arial" w:cs="Arial"/>
          <w:sz w:val="24"/>
          <w:szCs w:val="24"/>
        </w:rPr>
        <w:t xml:space="preserve"> Se reforma la fracción VII del</w:t>
      </w:r>
      <w:r w:rsidR="0023701B">
        <w:rPr>
          <w:rFonts w:ascii="Arial" w:eastAsia="Arial" w:hAnsi="Arial" w:cs="Arial"/>
          <w:sz w:val="24"/>
          <w:szCs w:val="24"/>
        </w:rPr>
        <w:t xml:space="preserve"> artículo</w:t>
      </w:r>
      <w:r w:rsidR="00334AA2">
        <w:rPr>
          <w:rFonts w:ascii="Arial" w:eastAsia="Arial" w:hAnsi="Arial" w:cs="Arial"/>
          <w:sz w:val="24"/>
          <w:szCs w:val="24"/>
        </w:rPr>
        <w:t xml:space="preserve"> 81 </w:t>
      </w:r>
      <w:r>
        <w:rPr>
          <w:rFonts w:ascii="Arial" w:eastAsia="Arial" w:hAnsi="Arial" w:cs="Arial"/>
          <w:sz w:val="24"/>
          <w:szCs w:val="24"/>
        </w:rPr>
        <w:t>y se adiciona el artículo 81 Bis a</w:t>
      </w:r>
      <w:r w:rsidR="00334AA2">
        <w:rPr>
          <w:rFonts w:ascii="Arial" w:eastAsia="Arial" w:hAnsi="Arial" w:cs="Arial"/>
          <w:sz w:val="24"/>
          <w:szCs w:val="24"/>
        </w:rPr>
        <w:t xml:space="preserve"> la Ley de Transparencia y Acceso a la Información Pública</w:t>
      </w:r>
      <w:r w:rsidR="0023701B">
        <w:rPr>
          <w:rFonts w:ascii="Arial" w:eastAsia="Arial" w:hAnsi="Arial" w:cs="Arial"/>
          <w:sz w:val="24"/>
          <w:szCs w:val="24"/>
        </w:rPr>
        <w:t xml:space="preserve"> del </w:t>
      </w:r>
      <w:r w:rsidR="0023701B">
        <w:rPr>
          <w:rFonts w:ascii="Arial" w:eastAsia="Times New Roman" w:hAnsi="Arial" w:cs="Arial"/>
          <w:sz w:val="24"/>
          <w:szCs w:val="24"/>
        </w:rPr>
        <w:t>Estado de Chihuahua</w:t>
      </w:r>
      <w:r>
        <w:rPr>
          <w:rFonts w:ascii="Arial" w:eastAsia="Arial" w:hAnsi="Arial" w:cs="Arial"/>
          <w:sz w:val="24"/>
          <w:szCs w:val="24"/>
        </w:rPr>
        <w:t>, para quedar redactados</w:t>
      </w:r>
      <w:r w:rsidR="0023701B">
        <w:rPr>
          <w:rFonts w:ascii="Arial" w:eastAsia="Arial" w:hAnsi="Arial" w:cs="Arial"/>
          <w:sz w:val="24"/>
          <w:szCs w:val="24"/>
        </w:rPr>
        <w:t xml:space="preserve"> de la siguiente manera:  </w:t>
      </w:r>
    </w:p>
    <w:p w14:paraId="3F70A558" w14:textId="77777777" w:rsidR="0023701B" w:rsidRDefault="0023701B" w:rsidP="0023701B">
      <w:pPr>
        <w:spacing w:after="0"/>
        <w:jc w:val="both"/>
        <w:rPr>
          <w:rFonts w:ascii="Arial" w:eastAsia="Arial" w:hAnsi="Arial" w:cs="Arial"/>
          <w:sz w:val="24"/>
          <w:szCs w:val="24"/>
        </w:rPr>
      </w:pPr>
    </w:p>
    <w:p w14:paraId="3A10F4B4" w14:textId="794A1AEF" w:rsidR="0023701B" w:rsidRDefault="00334AA2" w:rsidP="0023701B">
      <w:pPr>
        <w:jc w:val="both"/>
        <w:rPr>
          <w:rFonts w:ascii="Arial" w:eastAsia="Times New Roman" w:hAnsi="Arial" w:cs="Arial"/>
          <w:sz w:val="24"/>
          <w:szCs w:val="24"/>
        </w:rPr>
      </w:pPr>
      <w:r w:rsidRPr="00334AA2">
        <w:rPr>
          <w:rFonts w:ascii="Arial" w:eastAsia="Times New Roman" w:hAnsi="Arial" w:cs="Arial"/>
          <w:sz w:val="24"/>
          <w:szCs w:val="24"/>
        </w:rPr>
        <w:t>ARTÍCULO 81. El Poder Judicial, además, deberá transparentar:</w:t>
      </w:r>
    </w:p>
    <w:p w14:paraId="0F1F4D17" w14:textId="46DE70A2" w:rsidR="00334AA2" w:rsidRDefault="00334AA2" w:rsidP="00E809C9">
      <w:pPr>
        <w:pStyle w:val="Prrafodelista"/>
        <w:numPr>
          <w:ilvl w:val="0"/>
          <w:numId w:val="3"/>
        </w:numPr>
        <w:jc w:val="both"/>
        <w:rPr>
          <w:rFonts w:ascii="Arial" w:eastAsia="Times New Roman" w:hAnsi="Arial" w:cs="Arial"/>
          <w:sz w:val="24"/>
          <w:szCs w:val="24"/>
        </w:rPr>
      </w:pPr>
      <w:r w:rsidRPr="00334AA2">
        <w:rPr>
          <w:rFonts w:ascii="Arial" w:eastAsia="Times New Roman" w:hAnsi="Arial" w:cs="Arial"/>
          <w:sz w:val="24"/>
          <w:szCs w:val="24"/>
        </w:rPr>
        <w:t xml:space="preserve"> a la VI</w:t>
      </w:r>
      <w:r>
        <w:rPr>
          <w:rFonts w:ascii="Arial" w:eastAsia="Times New Roman" w:hAnsi="Arial" w:cs="Arial"/>
          <w:sz w:val="24"/>
          <w:szCs w:val="24"/>
        </w:rPr>
        <w:t>. …</w:t>
      </w:r>
    </w:p>
    <w:p w14:paraId="5E93E1FF" w14:textId="77777777" w:rsidR="00334AA2" w:rsidRDefault="00334AA2" w:rsidP="00334AA2">
      <w:pPr>
        <w:pStyle w:val="Prrafodelista"/>
        <w:ind w:left="1080"/>
        <w:jc w:val="both"/>
        <w:rPr>
          <w:rFonts w:ascii="Arial" w:eastAsia="Times New Roman" w:hAnsi="Arial" w:cs="Arial"/>
          <w:sz w:val="24"/>
          <w:szCs w:val="24"/>
        </w:rPr>
      </w:pPr>
    </w:p>
    <w:p w14:paraId="59B7FA74" w14:textId="6123A9CF" w:rsidR="00334AA2" w:rsidRPr="00334AA2" w:rsidRDefault="00334AA2" w:rsidP="00E809C9">
      <w:pPr>
        <w:pStyle w:val="Prrafodelista"/>
        <w:numPr>
          <w:ilvl w:val="0"/>
          <w:numId w:val="4"/>
        </w:numPr>
        <w:jc w:val="both"/>
        <w:rPr>
          <w:rFonts w:ascii="Arial" w:eastAsia="Times New Roman" w:hAnsi="Arial" w:cs="Arial"/>
          <w:bCs/>
          <w:sz w:val="24"/>
          <w:szCs w:val="24"/>
        </w:rPr>
      </w:pPr>
      <w:r w:rsidRPr="00334AA2">
        <w:rPr>
          <w:rFonts w:ascii="Arial" w:eastAsia="Times New Roman" w:hAnsi="Arial" w:cs="Arial"/>
          <w:bCs/>
          <w:sz w:val="24"/>
          <w:szCs w:val="24"/>
        </w:rPr>
        <w:t xml:space="preserve">Las versiones públicas de </w:t>
      </w:r>
      <w:r w:rsidRPr="00334AA2">
        <w:rPr>
          <w:rFonts w:ascii="Arial" w:eastAsia="Times New Roman" w:hAnsi="Arial" w:cs="Arial"/>
          <w:b/>
          <w:bCs/>
          <w:sz w:val="24"/>
          <w:szCs w:val="24"/>
        </w:rPr>
        <w:t xml:space="preserve">todas </w:t>
      </w:r>
      <w:r w:rsidRPr="00334AA2">
        <w:rPr>
          <w:rFonts w:ascii="Arial" w:eastAsia="Times New Roman" w:hAnsi="Arial" w:cs="Arial"/>
          <w:bCs/>
          <w:sz w:val="24"/>
          <w:szCs w:val="24"/>
        </w:rPr>
        <w:t xml:space="preserve">las sentencias </w:t>
      </w:r>
      <w:r w:rsidRPr="00334AA2">
        <w:rPr>
          <w:rFonts w:ascii="Arial" w:eastAsia="Times New Roman" w:hAnsi="Arial" w:cs="Arial"/>
          <w:b/>
          <w:bCs/>
          <w:sz w:val="24"/>
          <w:szCs w:val="24"/>
        </w:rPr>
        <w:t>emitidas.</w:t>
      </w:r>
    </w:p>
    <w:p w14:paraId="37885FB4" w14:textId="77777777" w:rsidR="0023701B" w:rsidRDefault="0023701B" w:rsidP="0023701B">
      <w:pPr>
        <w:spacing w:after="0" w:line="240" w:lineRule="auto"/>
        <w:jc w:val="both"/>
        <w:rPr>
          <w:rFonts w:ascii="Arial" w:eastAsia="Times New Roman" w:hAnsi="Arial" w:cs="Arial"/>
          <w:sz w:val="20"/>
          <w:szCs w:val="20"/>
        </w:rPr>
      </w:pPr>
    </w:p>
    <w:p w14:paraId="04331065" w14:textId="6752CDB2" w:rsidR="0023701B" w:rsidRDefault="00334AA2" w:rsidP="00215161">
      <w:pPr>
        <w:spacing w:after="0" w:line="240" w:lineRule="auto"/>
        <w:ind w:firstLine="360"/>
        <w:jc w:val="both"/>
        <w:rPr>
          <w:rFonts w:ascii="Arial" w:eastAsia="Arial" w:hAnsi="Arial" w:cs="Arial"/>
          <w:b/>
          <w:sz w:val="24"/>
          <w:szCs w:val="24"/>
        </w:rPr>
      </w:pPr>
      <w:r>
        <w:rPr>
          <w:rFonts w:ascii="Arial" w:eastAsia="Times New Roman" w:hAnsi="Arial" w:cs="Arial"/>
          <w:sz w:val="20"/>
          <w:szCs w:val="20"/>
        </w:rPr>
        <w:t>…</w:t>
      </w:r>
    </w:p>
    <w:p w14:paraId="03DBF179" w14:textId="77777777" w:rsidR="00334AA2" w:rsidRDefault="00334AA2" w:rsidP="0023701B">
      <w:pPr>
        <w:spacing w:after="0" w:line="240" w:lineRule="auto"/>
        <w:jc w:val="both"/>
        <w:rPr>
          <w:rFonts w:ascii="Arial" w:eastAsia="Arial" w:hAnsi="Arial" w:cs="Arial"/>
          <w:b/>
          <w:sz w:val="24"/>
          <w:szCs w:val="24"/>
        </w:rPr>
      </w:pPr>
    </w:p>
    <w:p w14:paraId="49E17837" w14:textId="77777777" w:rsidR="009A4C7E" w:rsidRDefault="009A4C7E" w:rsidP="0023701B">
      <w:pPr>
        <w:spacing w:after="0" w:line="240" w:lineRule="auto"/>
        <w:jc w:val="both"/>
        <w:rPr>
          <w:rFonts w:ascii="Arial" w:eastAsia="Arial" w:hAnsi="Arial" w:cs="Arial"/>
          <w:b/>
          <w:sz w:val="24"/>
          <w:szCs w:val="24"/>
        </w:rPr>
      </w:pPr>
    </w:p>
    <w:p w14:paraId="69CDA63A" w14:textId="77777777" w:rsidR="009A4C7E" w:rsidRDefault="009A4C7E" w:rsidP="0023701B">
      <w:pPr>
        <w:spacing w:after="0" w:line="240" w:lineRule="auto"/>
        <w:jc w:val="both"/>
        <w:rPr>
          <w:rFonts w:ascii="Arial" w:eastAsia="Arial" w:hAnsi="Arial" w:cs="Arial"/>
          <w:b/>
          <w:sz w:val="24"/>
          <w:szCs w:val="24"/>
        </w:rPr>
      </w:pPr>
    </w:p>
    <w:p w14:paraId="5A5F60CA" w14:textId="77777777" w:rsidR="009A4C7E" w:rsidRDefault="009A4C7E" w:rsidP="0023701B">
      <w:pPr>
        <w:spacing w:after="0" w:line="240" w:lineRule="auto"/>
        <w:jc w:val="both"/>
        <w:rPr>
          <w:rFonts w:ascii="Arial" w:eastAsia="Arial" w:hAnsi="Arial" w:cs="Arial"/>
          <w:b/>
          <w:sz w:val="24"/>
          <w:szCs w:val="24"/>
        </w:rPr>
      </w:pPr>
    </w:p>
    <w:p w14:paraId="3C411725" w14:textId="4DBDAD23" w:rsidR="009A4C7E" w:rsidRPr="009A4C7E" w:rsidRDefault="009A4C7E" w:rsidP="009A4C7E">
      <w:pPr>
        <w:spacing w:after="0" w:line="240" w:lineRule="auto"/>
        <w:jc w:val="both"/>
        <w:rPr>
          <w:rFonts w:ascii="Arial" w:eastAsia="Arial" w:hAnsi="Arial" w:cs="Arial"/>
          <w:b/>
          <w:sz w:val="24"/>
          <w:szCs w:val="24"/>
        </w:rPr>
      </w:pPr>
      <w:r w:rsidRPr="009A4C7E">
        <w:rPr>
          <w:rFonts w:ascii="Arial" w:eastAsia="Arial" w:hAnsi="Arial" w:cs="Arial"/>
          <w:b/>
          <w:sz w:val="24"/>
          <w:szCs w:val="24"/>
        </w:rPr>
        <w:t>ARTÍCULO 81 BIS. El Tribunal Estatal de Justicia Administ</w:t>
      </w:r>
      <w:r>
        <w:rPr>
          <w:rFonts w:ascii="Arial" w:eastAsia="Arial" w:hAnsi="Arial" w:cs="Arial"/>
          <w:b/>
          <w:sz w:val="24"/>
          <w:szCs w:val="24"/>
        </w:rPr>
        <w:t>rativa,</w:t>
      </w:r>
      <w:r w:rsidRPr="009A4C7E">
        <w:rPr>
          <w:rFonts w:ascii="Arial" w:eastAsia="Arial" w:hAnsi="Arial" w:cs="Arial"/>
          <w:b/>
          <w:sz w:val="24"/>
          <w:szCs w:val="24"/>
        </w:rPr>
        <w:t xml:space="preserve"> además, deberá transparentar: </w:t>
      </w:r>
    </w:p>
    <w:p w14:paraId="2821C00F" w14:textId="77777777" w:rsidR="009A4C7E" w:rsidRPr="009A4C7E" w:rsidRDefault="009A4C7E" w:rsidP="009A4C7E">
      <w:pPr>
        <w:spacing w:after="0" w:line="240" w:lineRule="auto"/>
        <w:jc w:val="both"/>
        <w:rPr>
          <w:rFonts w:ascii="Arial" w:eastAsia="Arial" w:hAnsi="Arial" w:cs="Arial"/>
          <w:b/>
          <w:sz w:val="24"/>
          <w:szCs w:val="24"/>
        </w:rPr>
      </w:pPr>
    </w:p>
    <w:p w14:paraId="31D1BC38" w14:textId="299F6297"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 xml:space="preserve">Los acuerdos del Pleno. </w:t>
      </w:r>
    </w:p>
    <w:p w14:paraId="562E6FBB" w14:textId="77777777" w:rsidR="009A4C7E" w:rsidRPr="009A4C7E" w:rsidRDefault="009A4C7E" w:rsidP="009A4C7E">
      <w:pPr>
        <w:spacing w:after="0" w:line="240" w:lineRule="auto"/>
        <w:jc w:val="both"/>
        <w:rPr>
          <w:rFonts w:ascii="Arial" w:eastAsia="Arial" w:hAnsi="Arial" w:cs="Arial"/>
          <w:b/>
          <w:sz w:val="24"/>
          <w:szCs w:val="24"/>
        </w:rPr>
      </w:pPr>
    </w:p>
    <w:p w14:paraId="4E814C66" w14:textId="6113513D" w:rsid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La información relacionada con los procesos de designación de las magistradas y los magistrados;</w:t>
      </w:r>
    </w:p>
    <w:p w14:paraId="0090E0E0" w14:textId="77777777" w:rsidR="009A4C7E" w:rsidRPr="009A4C7E" w:rsidRDefault="009A4C7E" w:rsidP="009A4C7E">
      <w:pPr>
        <w:spacing w:after="0" w:line="240" w:lineRule="auto"/>
        <w:jc w:val="both"/>
        <w:rPr>
          <w:rFonts w:ascii="Arial" w:eastAsia="Arial" w:hAnsi="Arial" w:cs="Arial"/>
          <w:b/>
          <w:sz w:val="24"/>
          <w:szCs w:val="24"/>
        </w:rPr>
      </w:pPr>
    </w:p>
    <w:p w14:paraId="515CBB5F" w14:textId="24F03E23"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Sus acuerdos emitidos;</w:t>
      </w:r>
    </w:p>
    <w:p w14:paraId="6D8D0EF0" w14:textId="77777777" w:rsidR="009A4C7E" w:rsidRPr="009A4C7E" w:rsidRDefault="009A4C7E" w:rsidP="009A4C7E">
      <w:pPr>
        <w:spacing w:after="0" w:line="240" w:lineRule="auto"/>
        <w:jc w:val="both"/>
        <w:rPr>
          <w:rFonts w:ascii="Arial" w:eastAsia="Arial" w:hAnsi="Arial" w:cs="Arial"/>
          <w:b/>
          <w:sz w:val="24"/>
          <w:szCs w:val="24"/>
        </w:rPr>
      </w:pPr>
    </w:p>
    <w:p w14:paraId="57830ED0" w14:textId="6E872A95"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Las tesis y ejecutorias publicadas a través del órgano o medio de difusión, en su caso;</w:t>
      </w:r>
    </w:p>
    <w:p w14:paraId="59DC24B1" w14:textId="77777777" w:rsidR="009A4C7E" w:rsidRPr="009A4C7E" w:rsidRDefault="009A4C7E" w:rsidP="009A4C7E">
      <w:pPr>
        <w:spacing w:after="0" w:line="240" w:lineRule="auto"/>
        <w:jc w:val="both"/>
        <w:rPr>
          <w:rFonts w:ascii="Arial" w:eastAsia="Arial" w:hAnsi="Arial" w:cs="Arial"/>
          <w:b/>
          <w:sz w:val="24"/>
          <w:szCs w:val="24"/>
        </w:rPr>
      </w:pPr>
    </w:p>
    <w:p w14:paraId="6D78800D" w14:textId="1D4CE2FA"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El orden del día de sus sesiones;</w:t>
      </w:r>
    </w:p>
    <w:p w14:paraId="42D56630" w14:textId="77777777" w:rsidR="009A4C7E" w:rsidRPr="009A4C7E" w:rsidRDefault="009A4C7E" w:rsidP="009A4C7E">
      <w:pPr>
        <w:spacing w:after="0" w:line="240" w:lineRule="auto"/>
        <w:jc w:val="both"/>
        <w:rPr>
          <w:rFonts w:ascii="Arial" w:eastAsia="Arial" w:hAnsi="Arial" w:cs="Arial"/>
          <w:b/>
          <w:sz w:val="24"/>
          <w:szCs w:val="24"/>
        </w:rPr>
      </w:pPr>
    </w:p>
    <w:p w14:paraId="0FBE15D5" w14:textId="0309470A"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Las versiones estenográficas de sus sesiones públicas y las actas de sesiones;</w:t>
      </w:r>
    </w:p>
    <w:p w14:paraId="0A58506B" w14:textId="77777777" w:rsidR="009A4C7E" w:rsidRPr="009A4C7E" w:rsidRDefault="009A4C7E" w:rsidP="009A4C7E">
      <w:pPr>
        <w:spacing w:after="0" w:line="240" w:lineRule="auto"/>
        <w:jc w:val="both"/>
        <w:rPr>
          <w:rFonts w:ascii="Arial" w:eastAsia="Arial" w:hAnsi="Arial" w:cs="Arial"/>
          <w:b/>
          <w:sz w:val="24"/>
          <w:szCs w:val="24"/>
        </w:rPr>
      </w:pPr>
    </w:p>
    <w:p w14:paraId="7911C9A5" w14:textId="00DF422E"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 xml:space="preserve">Las versiones públicas de todas las sentencias emitidas; </w:t>
      </w:r>
    </w:p>
    <w:p w14:paraId="3A71C8A9" w14:textId="77777777" w:rsidR="009A4C7E" w:rsidRPr="009A4C7E" w:rsidRDefault="009A4C7E" w:rsidP="009A4C7E">
      <w:pPr>
        <w:spacing w:after="0" w:line="240" w:lineRule="auto"/>
        <w:jc w:val="both"/>
        <w:rPr>
          <w:rFonts w:ascii="Arial" w:eastAsia="Arial" w:hAnsi="Arial" w:cs="Arial"/>
          <w:b/>
          <w:sz w:val="24"/>
          <w:szCs w:val="24"/>
        </w:rPr>
      </w:pPr>
    </w:p>
    <w:p w14:paraId="3A2BCFD7" w14:textId="1B781D43"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sidRPr="009A4C7E">
        <w:rPr>
          <w:rFonts w:ascii="Arial" w:eastAsia="Arial" w:hAnsi="Arial" w:cs="Arial"/>
          <w:b/>
          <w:sz w:val="24"/>
          <w:szCs w:val="24"/>
        </w:rPr>
        <w:t>El calendario anual de días hábiles; y</w:t>
      </w:r>
    </w:p>
    <w:p w14:paraId="3DD139C8" w14:textId="77777777" w:rsidR="009A4C7E" w:rsidRPr="009A4C7E" w:rsidRDefault="009A4C7E" w:rsidP="009A4C7E">
      <w:pPr>
        <w:spacing w:after="0" w:line="240" w:lineRule="auto"/>
        <w:jc w:val="both"/>
        <w:rPr>
          <w:rFonts w:ascii="Arial" w:eastAsia="Arial" w:hAnsi="Arial" w:cs="Arial"/>
          <w:b/>
          <w:sz w:val="24"/>
          <w:szCs w:val="24"/>
        </w:rPr>
      </w:pPr>
    </w:p>
    <w:p w14:paraId="116EED85" w14:textId="7F06CF37" w:rsidR="009A4C7E" w:rsidRPr="009A4C7E" w:rsidRDefault="009A4C7E" w:rsidP="009A4C7E">
      <w:pPr>
        <w:pStyle w:val="Prrafodelista"/>
        <w:numPr>
          <w:ilvl w:val="0"/>
          <w:numId w:val="7"/>
        </w:numPr>
        <w:spacing w:after="0" w:line="240" w:lineRule="auto"/>
        <w:jc w:val="both"/>
        <w:rPr>
          <w:rFonts w:ascii="Arial" w:eastAsia="Arial" w:hAnsi="Arial" w:cs="Arial"/>
          <w:b/>
          <w:sz w:val="24"/>
          <w:szCs w:val="24"/>
        </w:rPr>
      </w:pPr>
      <w:r>
        <w:rPr>
          <w:rFonts w:ascii="Arial" w:eastAsia="Arial" w:hAnsi="Arial" w:cs="Arial"/>
          <w:b/>
          <w:sz w:val="24"/>
          <w:szCs w:val="24"/>
        </w:rPr>
        <w:t>La información adicional</w:t>
      </w:r>
      <w:r w:rsidRPr="009A4C7E">
        <w:rPr>
          <w:rFonts w:ascii="Arial" w:eastAsia="Arial" w:hAnsi="Arial" w:cs="Arial"/>
          <w:b/>
          <w:sz w:val="24"/>
          <w:szCs w:val="24"/>
        </w:rPr>
        <w:t xml:space="preserve"> que acuerde su Pleno.</w:t>
      </w:r>
    </w:p>
    <w:p w14:paraId="679AB0C0" w14:textId="77777777" w:rsidR="009A4C7E" w:rsidRDefault="009A4C7E" w:rsidP="0023701B">
      <w:pPr>
        <w:spacing w:after="0" w:line="240" w:lineRule="auto"/>
        <w:jc w:val="both"/>
        <w:rPr>
          <w:rFonts w:ascii="Arial" w:eastAsia="Arial" w:hAnsi="Arial" w:cs="Arial"/>
          <w:b/>
          <w:sz w:val="24"/>
          <w:szCs w:val="24"/>
        </w:rPr>
      </w:pPr>
    </w:p>
    <w:p w14:paraId="00A7ED23" w14:textId="77777777" w:rsidR="009A4C7E" w:rsidRDefault="009A4C7E" w:rsidP="0023701B">
      <w:pPr>
        <w:spacing w:after="0" w:line="240" w:lineRule="auto"/>
        <w:jc w:val="both"/>
        <w:rPr>
          <w:rFonts w:ascii="Arial" w:eastAsia="Arial" w:hAnsi="Arial" w:cs="Arial"/>
          <w:b/>
          <w:sz w:val="24"/>
          <w:szCs w:val="24"/>
        </w:rPr>
      </w:pPr>
    </w:p>
    <w:p w14:paraId="6CE149CB" w14:textId="77777777" w:rsidR="00243A71" w:rsidRDefault="00243A71" w:rsidP="0023701B">
      <w:pPr>
        <w:spacing w:after="0" w:line="240" w:lineRule="auto"/>
        <w:jc w:val="both"/>
        <w:rPr>
          <w:rFonts w:ascii="Arial" w:eastAsia="Arial" w:hAnsi="Arial" w:cs="Arial"/>
          <w:b/>
          <w:sz w:val="24"/>
          <w:szCs w:val="24"/>
        </w:rPr>
      </w:pPr>
    </w:p>
    <w:p w14:paraId="2E0E8096" w14:textId="77777777" w:rsidR="00243A71" w:rsidRDefault="00243A71" w:rsidP="0023701B">
      <w:pPr>
        <w:spacing w:after="0" w:line="240" w:lineRule="auto"/>
        <w:jc w:val="both"/>
        <w:rPr>
          <w:rFonts w:ascii="Arial" w:eastAsia="Arial" w:hAnsi="Arial" w:cs="Arial"/>
          <w:b/>
          <w:sz w:val="24"/>
          <w:szCs w:val="24"/>
        </w:rPr>
      </w:pPr>
    </w:p>
    <w:p w14:paraId="3608AC2A" w14:textId="77777777" w:rsidR="0023701B" w:rsidRPr="004A7FCD" w:rsidRDefault="0023701B" w:rsidP="0023701B">
      <w:pPr>
        <w:spacing w:after="0" w:line="240" w:lineRule="auto"/>
        <w:jc w:val="center"/>
        <w:rPr>
          <w:rFonts w:ascii="Arial" w:eastAsia="Arial" w:hAnsi="Arial" w:cs="Arial"/>
          <w:b/>
          <w:sz w:val="24"/>
          <w:szCs w:val="24"/>
        </w:rPr>
      </w:pPr>
      <w:r w:rsidRPr="004A7FCD">
        <w:rPr>
          <w:rFonts w:ascii="Arial" w:eastAsia="Arial" w:hAnsi="Arial" w:cs="Arial"/>
          <w:b/>
          <w:sz w:val="24"/>
          <w:szCs w:val="24"/>
        </w:rPr>
        <w:t>TRANSITORIOS</w:t>
      </w:r>
    </w:p>
    <w:p w14:paraId="6C62DAE3" w14:textId="77777777" w:rsidR="0023701B" w:rsidRDefault="0023701B" w:rsidP="0023701B">
      <w:pPr>
        <w:spacing w:after="0" w:line="240" w:lineRule="auto"/>
        <w:jc w:val="both"/>
        <w:rPr>
          <w:rFonts w:ascii="Arial" w:eastAsia="Arial" w:hAnsi="Arial" w:cs="Arial"/>
          <w:b/>
          <w:sz w:val="24"/>
          <w:szCs w:val="24"/>
        </w:rPr>
      </w:pPr>
    </w:p>
    <w:p w14:paraId="19D8D275" w14:textId="77777777" w:rsidR="00243A71" w:rsidRDefault="00243A71" w:rsidP="0023701B">
      <w:pPr>
        <w:spacing w:after="0" w:line="240" w:lineRule="auto"/>
        <w:jc w:val="both"/>
        <w:rPr>
          <w:rFonts w:ascii="Arial" w:eastAsia="Arial" w:hAnsi="Arial" w:cs="Arial"/>
          <w:b/>
          <w:sz w:val="24"/>
          <w:szCs w:val="24"/>
        </w:rPr>
      </w:pPr>
    </w:p>
    <w:p w14:paraId="277422AA" w14:textId="77777777" w:rsidR="0023701B" w:rsidRPr="004A7FCD" w:rsidRDefault="0023701B" w:rsidP="0023701B">
      <w:pPr>
        <w:spacing w:after="0" w:line="240" w:lineRule="auto"/>
        <w:jc w:val="both"/>
        <w:rPr>
          <w:rFonts w:ascii="Arial" w:eastAsia="Arial" w:hAnsi="Arial" w:cs="Arial"/>
          <w:b/>
          <w:sz w:val="24"/>
          <w:szCs w:val="24"/>
        </w:rPr>
      </w:pPr>
    </w:p>
    <w:p w14:paraId="2D629253" w14:textId="65AF5CCB" w:rsidR="0023701B" w:rsidRDefault="00334AA2" w:rsidP="0023701B">
      <w:pPr>
        <w:spacing w:after="0" w:line="240" w:lineRule="auto"/>
        <w:jc w:val="both"/>
        <w:rPr>
          <w:rFonts w:ascii="Arial" w:eastAsia="Arial" w:hAnsi="Arial" w:cs="Arial"/>
          <w:sz w:val="24"/>
          <w:szCs w:val="24"/>
        </w:rPr>
      </w:pPr>
      <w:r>
        <w:rPr>
          <w:rFonts w:ascii="Arial" w:eastAsia="Arial" w:hAnsi="Arial" w:cs="Arial"/>
          <w:b/>
          <w:sz w:val="24"/>
          <w:szCs w:val="24"/>
        </w:rPr>
        <w:t>ARTÍCULO PRIMERO</w:t>
      </w:r>
      <w:r w:rsidR="0023701B">
        <w:rPr>
          <w:rFonts w:ascii="Arial" w:eastAsia="Arial" w:hAnsi="Arial" w:cs="Arial"/>
          <w:b/>
          <w:sz w:val="24"/>
          <w:szCs w:val="24"/>
        </w:rPr>
        <w:t xml:space="preserve">.- </w:t>
      </w:r>
      <w:r w:rsidR="0023701B" w:rsidRPr="004A7FCD">
        <w:rPr>
          <w:rFonts w:ascii="Arial" w:eastAsia="Arial" w:hAnsi="Arial" w:cs="Arial"/>
          <w:b/>
          <w:sz w:val="24"/>
          <w:szCs w:val="24"/>
        </w:rPr>
        <w:t xml:space="preserve"> </w:t>
      </w:r>
      <w:r w:rsidR="0023701B" w:rsidRPr="004A7FCD">
        <w:rPr>
          <w:rFonts w:ascii="Arial" w:eastAsia="Arial" w:hAnsi="Arial" w:cs="Arial"/>
          <w:sz w:val="24"/>
          <w:szCs w:val="24"/>
        </w:rPr>
        <w:t>El presente Decreto entrará en vigor al día siguiente de su publicación en el Periódico Oficial del Estado.</w:t>
      </w:r>
    </w:p>
    <w:p w14:paraId="1387BB54" w14:textId="77777777" w:rsidR="00334AA2" w:rsidRDefault="00334AA2" w:rsidP="0023701B">
      <w:pPr>
        <w:spacing w:after="0" w:line="240" w:lineRule="auto"/>
        <w:jc w:val="both"/>
        <w:rPr>
          <w:rFonts w:ascii="Arial" w:eastAsia="Arial" w:hAnsi="Arial" w:cs="Arial"/>
          <w:sz w:val="24"/>
          <w:szCs w:val="24"/>
        </w:rPr>
      </w:pPr>
    </w:p>
    <w:p w14:paraId="7D67C92A" w14:textId="77777777" w:rsidR="00243A71" w:rsidRDefault="00243A71" w:rsidP="0023701B">
      <w:pPr>
        <w:spacing w:after="0" w:line="240" w:lineRule="auto"/>
        <w:jc w:val="both"/>
        <w:rPr>
          <w:rFonts w:ascii="Arial" w:eastAsia="Arial" w:hAnsi="Arial" w:cs="Arial"/>
          <w:sz w:val="24"/>
          <w:szCs w:val="24"/>
        </w:rPr>
      </w:pPr>
    </w:p>
    <w:p w14:paraId="592A485A" w14:textId="1B78304A" w:rsidR="00334AA2" w:rsidRDefault="00334AA2" w:rsidP="0023701B">
      <w:pPr>
        <w:spacing w:after="0" w:line="240" w:lineRule="auto"/>
        <w:jc w:val="both"/>
        <w:rPr>
          <w:rFonts w:ascii="Arial" w:eastAsia="Arial" w:hAnsi="Arial" w:cs="Arial"/>
          <w:sz w:val="24"/>
          <w:szCs w:val="24"/>
        </w:rPr>
      </w:pPr>
      <w:r w:rsidRPr="00334AA2">
        <w:rPr>
          <w:rFonts w:ascii="Arial" w:eastAsia="Arial" w:hAnsi="Arial" w:cs="Arial"/>
          <w:b/>
          <w:sz w:val="24"/>
          <w:szCs w:val="24"/>
        </w:rPr>
        <w:t xml:space="preserve">ARTÍCULO SEGUNDO.- </w:t>
      </w:r>
      <w:r>
        <w:rPr>
          <w:rFonts w:ascii="Arial" w:eastAsia="Arial" w:hAnsi="Arial" w:cs="Arial"/>
          <w:sz w:val="24"/>
          <w:szCs w:val="24"/>
        </w:rPr>
        <w:t xml:space="preserve">El Poder Judicial del Estado, </w:t>
      </w:r>
      <w:r w:rsidR="00243A71">
        <w:rPr>
          <w:rFonts w:ascii="Arial" w:eastAsia="Arial" w:hAnsi="Arial" w:cs="Arial"/>
          <w:sz w:val="24"/>
          <w:szCs w:val="24"/>
        </w:rPr>
        <w:t>y el Tribunal Estatal de Justicia Administrativa contarán</w:t>
      </w:r>
      <w:r w:rsidR="00243A71" w:rsidRPr="00243A71">
        <w:rPr>
          <w:rFonts w:ascii="Arial" w:eastAsia="Arial" w:hAnsi="Arial" w:cs="Arial"/>
          <w:sz w:val="24"/>
          <w:szCs w:val="24"/>
        </w:rPr>
        <w:t xml:space="preserve"> con un plazo de 180 días para iniciar la publicación de las versiones públicas del texto íntegro de las sentencias emitidas, a partir de la entrada en vigor del presente Decreto.</w:t>
      </w:r>
    </w:p>
    <w:p w14:paraId="1BE891DC" w14:textId="77777777" w:rsidR="00334AA2" w:rsidRDefault="00334AA2" w:rsidP="0023701B">
      <w:pPr>
        <w:spacing w:after="0" w:line="240" w:lineRule="auto"/>
        <w:jc w:val="both"/>
        <w:rPr>
          <w:rFonts w:ascii="Arial" w:eastAsia="Arial" w:hAnsi="Arial" w:cs="Arial"/>
          <w:sz w:val="24"/>
          <w:szCs w:val="24"/>
        </w:rPr>
      </w:pPr>
    </w:p>
    <w:p w14:paraId="443056F9" w14:textId="5D10D591" w:rsidR="00334AA2" w:rsidRDefault="00334AA2" w:rsidP="0023701B">
      <w:pPr>
        <w:spacing w:after="0" w:line="240" w:lineRule="auto"/>
        <w:jc w:val="both"/>
        <w:rPr>
          <w:rFonts w:ascii="Arial" w:eastAsia="Arial" w:hAnsi="Arial" w:cs="Arial"/>
          <w:sz w:val="24"/>
          <w:szCs w:val="24"/>
        </w:rPr>
      </w:pPr>
      <w:r w:rsidRPr="00334AA2">
        <w:rPr>
          <w:rFonts w:ascii="Arial" w:eastAsia="Arial" w:hAnsi="Arial" w:cs="Arial"/>
          <w:b/>
          <w:sz w:val="24"/>
          <w:szCs w:val="24"/>
        </w:rPr>
        <w:t>ARTÍCULO TERCERO.-</w:t>
      </w:r>
      <w:r>
        <w:rPr>
          <w:rFonts w:ascii="Arial" w:eastAsia="Arial" w:hAnsi="Arial" w:cs="Arial"/>
          <w:sz w:val="24"/>
          <w:szCs w:val="24"/>
        </w:rPr>
        <w:t xml:space="preserve"> Las plataformas donde se publiquen y difundan las sentencias en sus versiones públicas, deberán optimizarse para garantizar su manejo y consulta. </w:t>
      </w:r>
    </w:p>
    <w:p w14:paraId="39944754" w14:textId="77777777" w:rsidR="0023701B" w:rsidRDefault="0023701B" w:rsidP="0023701B">
      <w:pPr>
        <w:spacing w:after="0"/>
        <w:jc w:val="both"/>
        <w:rPr>
          <w:rFonts w:ascii="Arial" w:eastAsia="Arial" w:hAnsi="Arial" w:cs="Arial"/>
          <w:sz w:val="24"/>
          <w:szCs w:val="24"/>
        </w:rPr>
      </w:pPr>
    </w:p>
    <w:p w14:paraId="08813ECE" w14:textId="28AECAE7" w:rsidR="0023701B" w:rsidRDefault="0023701B" w:rsidP="0023701B">
      <w:pPr>
        <w:spacing w:after="0"/>
        <w:ind w:firstLine="708"/>
        <w:jc w:val="both"/>
        <w:rPr>
          <w:rFonts w:ascii="Arial" w:eastAsia="Arial" w:hAnsi="Arial" w:cs="Arial"/>
          <w:sz w:val="24"/>
          <w:szCs w:val="24"/>
        </w:rPr>
      </w:pPr>
      <w:r>
        <w:rPr>
          <w:rFonts w:ascii="Arial" w:eastAsia="Arial" w:hAnsi="Arial" w:cs="Arial"/>
          <w:sz w:val="24"/>
          <w:szCs w:val="24"/>
        </w:rPr>
        <w:t>Dado en el Palacio del Poder Legislativo, en la Ciudad de C</w:t>
      </w:r>
      <w:r w:rsidR="00334AA2">
        <w:rPr>
          <w:rFonts w:ascii="Arial" w:eastAsia="Arial" w:hAnsi="Arial" w:cs="Arial"/>
          <w:sz w:val="24"/>
          <w:szCs w:val="24"/>
        </w:rPr>
        <w:t>hihuahua, Chihuahua., a los quince</w:t>
      </w:r>
      <w:r>
        <w:rPr>
          <w:rFonts w:ascii="Arial" w:eastAsia="Arial" w:hAnsi="Arial" w:cs="Arial"/>
          <w:sz w:val="24"/>
          <w:szCs w:val="24"/>
        </w:rPr>
        <w:t xml:space="preserve"> días de mes de diciembre del año dos mil veinte.   </w:t>
      </w:r>
    </w:p>
    <w:p w14:paraId="3EC9E5B5" w14:textId="77777777" w:rsidR="0023701B" w:rsidRDefault="0023701B" w:rsidP="0023701B">
      <w:pPr>
        <w:spacing w:after="0"/>
        <w:rPr>
          <w:rFonts w:ascii="Arial" w:eastAsia="Arial" w:hAnsi="Arial" w:cs="Arial"/>
          <w:b/>
          <w:sz w:val="24"/>
          <w:szCs w:val="24"/>
        </w:rPr>
      </w:pPr>
    </w:p>
    <w:p w14:paraId="6F5C6E01" w14:textId="77777777" w:rsidR="00553F66" w:rsidRDefault="00553F66" w:rsidP="0023701B">
      <w:pPr>
        <w:spacing w:after="0"/>
        <w:rPr>
          <w:rFonts w:ascii="Arial" w:eastAsia="Arial" w:hAnsi="Arial" w:cs="Arial"/>
          <w:b/>
          <w:sz w:val="24"/>
          <w:szCs w:val="24"/>
        </w:rPr>
      </w:pPr>
    </w:p>
    <w:p w14:paraId="627E13F6" w14:textId="77777777" w:rsidR="0023701B" w:rsidRDefault="0023701B" w:rsidP="0023701B">
      <w:pPr>
        <w:spacing w:after="0"/>
        <w:jc w:val="center"/>
        <w:rPr>
          <w:rFonts w:ascii="Arial" w:eastAsia="Arial" w:hAnsi="Arial" w:cs="Arial"/>
          <w:b/>
          <w:sz w:val="24"/>
          <w:szCs w:val="24"/>
        </w:rPr>
      </w:pPr>
      <w:r>
        <w:rPr>
          <w:rFonts w:ascii="Arial" w:eastAsia="Arial" w:hAnsi="Arial" w:cs="Arial"/>
          <w:b/>
          <w:sz w:val="24"/>
          <w:szCs w:val="24"/>
        </w:rPr>
        <w:t>ATENTAMENTE</w:t>
      </w:r>
    </w:p>
    <w:p w14:paraId="19D0C1F3" w14:textId="77777777" w:rsidR="0023701B" w:rsidRDefault="0023701B" w:rsidP="0023701B">
      <w:pPr>
        <w:spacing w:after="0"/>
        <w:jc w:val="center"/>
        <w:rPr>
          <w:rFonts w:ascii="Arial" w:eastAsia="Arial" w:hAnsi="Arial" w:cs="Arial"/>
          <w:b/>
          <w:sz w:val="24"/>
          <w:szCs w:val="24"/>
        </w:rPr>
      </w:pPr>
    </w:p>
    <w:p w14:paraId="78AD4B3C" w14:textId="77777777" w:rsidR="0023701B" w:rsidRDefault="0023701B" w:rsidP="0023701B">
      <w:pPr>
        <w:spacing w:after="0"/>
        <w:jc w:val="center"/>
        <w:rPr>
          <w:rFonts w:ascii="Arial" w:eastAsia="Arial" w:hAnsi="Arial" w:cs="Arial"/>
          <w:b/>
          <w:sz w:val="24"/>
          <w:szCs w:val="24"/>
        </w:rPr>
      </w:pPr>
    </w:p>
    <w:p w14:paraId="2B2C3356" w14:textId="77777777" w:rsidR="0023701B" w:rsidRDefault="0023701B" w:rsidP="0023701B">
      <w:pPr>
        <w:tabs>
          <w:tab w:val="left" w:pos="7710"/>
        </w:tabs>
        <w:spacing w:after="0"/>
        <w:rPr>
          <w:rFonts w:ascii="Arial" w:eastAsia="Arial" w:hAnsi="Arial" w:cs="Arial"/>
          <w:b/>
          <w:sz w:val="24"/>
          <w:szCs w:val="24"/>
        </w:rPr>
      </w:pPr>
    </w:p>
    <w:p w14:paraId="2A30CFB3" w14:textId="0B8DA019" w:rsidR="0023701B" w:rsidRDefault="00215161" w:rsidP="0023701B">
      <w:pPr>
        <w:spacing w:after="0"/>
        <w:jc w:val="center"/>
        <w:rPr>
          <w:rFonts w:ascii="Arial" w:eastAsia="Arial" w:hAnsi="Arial" w:cs="Arial"/>
          <w:b/>
          <w:sz w:val="24"/>
          <w:szCs w:val="24"/>
        </w:rPr>
      </w:pPr>
      <w:r>
        <w:rPr>
          <w:rFonts w:ascii="Arial" w:eastAsia="Arial" w:hAnsi="Arial" w:cs="Arial"/>
          <w:b/>
          <w:sz w:val="24"/>
          <w:szCs w:val="24"/>
        </w:rPr>
        <w:t>DIP. ANA CARMEN ESTRADA GARCÍA</w:t>
      </w:r>
    </w:p>
    <w:p w14:paraId="386E4BFD" w14:textId="77777777" w:rsidR="0099263E" w:rsidRPr="00ED6EFF" w:rsidRDefault="0099263E" w:rsidP="00305F6E">
      <w:pPr>
        <w:spacing w:after="0"/>
        <w:jc w:val="both"/>
        <w:rPr>
          <w:rFonts w:ascii="Arial" w:hAnsi="Arial" w:cs="Arial"/>
          <w:b/>
          <w:sz w:val="25"/>
          <w:szCs w:val="25"/>
        </w:rPr>
      </w:pPr>
    </w:p>
    <w:sectPr w:rsidR="0099263E" w:rsidRPr="00ED6EFF" w:rsidSect="001C7E4C">
      <w:headerReference w:type="default" r:id="rId8"/>
      <w:footerReference w:type="default" r:id="rId9"/>
      <w:pgSz w:w="12240" w:h="15840"/>
      <w:pgMar w:top="1440" w:right="1077" w:bottom="153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84DC7" w14:textId="77777777" w:rsidR="005D4C2E" w:rsidRDefault="005D4C2E" w:rsidP="00926297">
      <w:pPr>
        <w:spacing w:after="0" w:line="240" w:lineRule="auto"/>
      </w:pPr>
      <w:r>
        <w:separator/>
      </w:r>
    </w:p>
  </w:endnote>
  <w:endnote w:type="continuationSeparator" w:id="0">
    <w:p w14:paraId="59DEAA3A" w14:textId="77777777" w:rsidR="005D4C2E" w:rsidRDefault="005D4C2E" w:rsidP="0092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00002FF" w:usb1="4000A47B" w:usb2="00000001" w:usb3="00000000" w:csb0="0000019F" w:csb1="00000000"/>
  </w:font>
  <w:font w:name="Vijaya">
    <w:altName w:val="Vijaya"/>
    <w:panose1 w:val="020B0604020202020204"/>
    <w:charset w:val="00"/>
    <w:family w:val="swiss"/>
    <w:pitch w:val="variable"/>
    <w:sig w:usb0="001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9094"/>
      <w:docPartObj>
        <w:docPartGallery w:val="Page Numbers (Bottom of Page)"/>
        <w:docPartUnique/>
      </w:docPartObj>
    </w:sdtPr>
    <w:sdtEndPr>
      <w:rPr>
        <w:rFonts w:ascii="Arial" w:hAnsi="Arial" w:cs="Arial"/>
        <w:sz w:val="20"/>
        <w:szCs w:val="20"/>
      </w:rPr>
    </w:sdtEndPr>
    <w:sdtContent>
      <w:p w14:paraId="7322475B" w14:textId="46022FC9" w:rsidR="00FB6978" w:rsidRPr="00BB6129" w:rsidRDefault="00FB6978">
        <w:pPr>
          <w:pStyle w:val="Piedepgina"/>
          <w:jc w:val="right"/>
          <w:rPr>
            <w:rFonts w:ascii="Arial" w:hAnsi="Arial" w:cs="Arial"/>
            <w:sz w:val="20"/>
            <w:szCs w:val="20"/>
          </w:rPr>
        </w:pPr>
        <w:r>
          <w:rPr>
            <w:rFonts w:ascii="Arial" w:hAnsi="Arial" w:cs="Arial"/>
            <w:noProof/>
            <w:sz w:val="20"/>
            <w:szCs w:val="20"/>
            <w:lang w:eastAsia="es-MX"/>
          </w:rPr>
          <w:drawing>
            <wp:anchor distT="0" distB="0" distL="114300" distR="114300" simplePos="0" relativeHeight="251657728" behindDoc="1" locked="0" layoutInCell="1" allowOverlap="1" wp14:anchorId="5CF0093C" wp14:editId="19B21ABE">
              <wp:simplePos x="0" y="0"/>
              <wp:positionH relativeFrom="margin">
                <wp:align>right</wp:align>
              </wp:positionH>
              <wp:positionV relativeFrom="paragraph">
                <wp:posOffset>-157480</wp:posOffset>
              </wp:positionV>
              <wp:extent cx="1627505" cy="374650"/>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islaturaLXVI.png"/>
                      <pic:cNvPicPr/>
                    </pic:nvPicPr>
                    <pic:blipFill>
                      <a:blip r:embed="rId1">
                        <a:extLst>
                          <a:ext uri="{28A0092B-C50C-407E-A947-70E740481C1C}">
                            <a14:useLocalDpi xmlns:a14="http://schemas.microsoft.com/office/drawing/2010/main" val="0"/>
                          </a:ext>
                        </a:extLst>
                      </a:blip>
                      <a:stretch>
                        <a:fillRect/>
                      </a:stretch>
                    </pic:blipFill>
                    <pic:spPr>
                      <a:xfrm>
                        <a:off x="0" y="0"/>
                        <a:ext cx="1627505" cy="374650"/>
                      </a:xfrm>
                      <a:prstGeom prst="rect">
                        <a:avLst/>
                      </a:prstGeom>
                    </pic:spPr>
                  </pic:pic>
                </a:graphicData>
              </a:graphic>
              <wp14:sizeRelH relativeFrom="page">
                <wp14:pctWidth>0</wp14:pctWidth>
              </wp14:sizeRelH>
              <wp14:sizeRelV relativeFrom="page">
                <wp14:pctHeight>0</wp14:pctHeight>
              </wp14:sizeRelV>
            </wp:anchor>
          </w:drawing>
        </w:r>
        <w:r w:rsidRPr="00BB6129">
          <w:rPr>
            <w:rFonts w:ascii="Arial" w:hAnsi="Arial" w:cs="Arial"/>
            <w:sz w:val="20"/>
            <w:szCs w:val="20"/>
          </w:rPr>
          <w:fldChar w:fldCharType="begin"/>
        </w:r>
        <w:r w:rsidRPr="00BB6129">
          <w:rPr>
            <w:rFonts w:ascii="Arial" w:hAnsi="Arial" w:cs="Arial"/>
            <w:sz w:val="20"/>
            <w:szCs w:val="20"/>
          </w:rPr>
          <w:instrText xml:space="preserve"> PAGE   \* MERGEFORMAT </w:instrText>
        </w:r>
        <w:r w:rsidRPr="00BB6129">
          <w:rPr>
            <w:rFonts w:ascii="Arial" w:hAnsi="Arial" w:cs="Arial"/>
            <w:sz w:val="20"/>
            <w:szCs w:val="20"/>
          </w:rPr>
          <w:fldChar w:fldCharType="separate"/>
        </w:r>
        <w:r w:rsidR="00424FF5">
          <w:rPr>
            <w:rFonts w:ascii="Arial" w:hAnsi="Arial" w:cs="Arial"/>
            <w:noProof/>
            <w:sz w:val="20"/>
            <w:szCs w:val="20"/>
          </w:rPr>
          <w:t>1</w:t>
        </w:r>
        <w:r w:rsidRPr="00BB6129">
          <w:rPr>
            <w:rFonts w:ascii="Arial" w:hAnsi="Arial" w:cs="Arial"/>
            <w:sz w:val="20"/>
            <w:szCs w:val="20"/>
          </w:rPr>
          <w:fldChar w:fldCharType="end"/>
        </w:r>
      </w:p>
    </w:sdtContent>
  </w:sdt>
  <w:p w14:paraId="05185B02" w14:textId="3490BC82" w:rsidR="00FB6978" w:rsidRDefault="00FB6978">
    <w:pPr>
      <w:pStyle w:val="Piedepgina"/>
    </w:pPr>
    <w:r>
      <w:rPr>
        <w:noProof/>
        <w:lang w:eastAsia="es-MX"/>
      </w:rPr>
      <mc:AlternateContent>
        <mc:Choice Requires="wps">
          <w:drawing>
            <wp:anchor distT="0" distB="0" distL="114300" distR="114300" simplePos="0" relativeHeight="251658752" behindDoc="0" locked="0" layoutInCell="1" allowOverlap="1" wp14:anchorId="2F9C851E" wp14:editId="069C763B">
              <wp:simplePos x="0" y="0"/>
              <wp:positionH relativeFrom="column">
                <wp:posOffset>9524</wp:posOffset>
              </wp:positionH>
              <wp:positionV relativeFrom="paragraph">
                <wp:posOffset>29846</wp:posOffset>
              </wp:positionV>
              <wp:extent cx="4752975" cy="19050"/>
              <wp:effectExtent l="57150" t="38100" r="47625" b="95250"/>
              <wp:wrapNone/>
              <wp:docPr id="6" name="Conector recto 6"/>
              <wp:cNvGraphicFramePr/>
              <a:graphic xmlns:a="http://schemas.openxmlformats.org/drawingml/2006/main">
                <a:graphicData uri="http://schemas.microsoft.com/office/word/2010/wordprocessingShape">
                  <wps:wsp>
                    <wps:cNvCnPr/>
                    <wps:spPr>
                      <a:xfrm flipH="1">
                        <a:off x="0" y="0"/>
                        <a:ext cx="4752975" cy="1905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2B1C163" id="Conector recto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2.35pt" to="3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" strokecolor="#f79646 [3209]" strokeweight="3pt">
              <v:shadow on="t" color="black" opacity="22937f" origin=",.5" offset="0,.63889mm"/>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BDB66" w14:textId="77777777" w:rsidR="005D4C2E" w:rsidRDefault="005D4C2E" w:rsidP="00926297">
      <w:pPr>
        <w:spacing w:after="0" w:line="240" w:lineRule="auto"/>
      </w:pPr>
      <w:r>
        <w:separator/>
      </w:r>
    </w:p>
  </w:footnote>
  <w:footnote w:type="continuationSeparator" w:id="0">
    <w:p w14:paraId="786D2541" w14:textId="77777777" w:rsidR="005D4C2E" w:rsidRDefault="005D4C2E" w:rsidP="00926297">
      <w:pPr>
        <w:spacing w:after="0" w:line="240" w:lineRule="auto"/>
      </w:pPr>
      <w:r>
        <w:continuationSeparator/>
      </w:r>
    </w:p>
  </w:footnote>
  <w:footnote w:id="1">
    <w:p w14:paraId="2E15BDC7" w14:textId="7A22FA41" w:rsidR="00334AA2" w:rsidRDefault="00334AA2" w:rsidP="00334AA2">
      <w:pPr>
        <w:pStyle w:val="Textonotapie"/>
      </w:pPr>
      <w:r>
        <w:rPr>
          <w:rStyle w:val="Refdenotaalpie"/>
        </w:rPr>
        <w:footnoteRef/>
      </w:r>
      <w:r>
        <w:t xml:space="preserve"> Transparencia en la publicación de sentencias ¿retrocesos a partir de la ley general de transparencia y acceso a la información pública? Disponible en:</w:t>
      </w:r>
      <w:hyperlink r:id="rId1" w:history="1">
        <w:r w:rsidRPr="00DE2C9E">
          <w:rPr>
            <w:rStyle w:val="Hipervnculo"/>
          </w:rPr>
          <w:t>https://equis.org.mx/wpcontent/uploads/2018/02/Informe_Transparencia_Sentencias-1.pdf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BC571" w14:textId="15B93941" w:rsidR="00FB6978" w:rsidRPr="00926297" w:rsidRDefault="00FB6978" w:rsidP="004072EF">
    <w:pPr>
      <w:pStyle w:val="Encabezado"/>
      <w:spacing w:line="360" w:lineRule="auto"/>
      <w:jc w:val="right"/>
      <w:rPr>
        <w:rFonts w:ascii="Segoe UI Light" w:hAnsi="Segoe UI Light" w:cs="Vijaya"/>
        <w:sz w:val="20"/>
        <w:szCs w:val="20"/>
      </w:rPr>
    </w:pPr>
    <w:r>
      <w:rPr>
        <w:rFonts w:ascii="Arial" w:hAnsi="Arial" w:cs="Arial"/>
        <w:b/>
        <w:noProof/>
        <w:sz w:val="25"/>
        <w:szCs w:val="25"/>
        <w:lang w:eastAsia="es-MX"/>
      </w:rPr>
      <w:drawing>
        <wp:anchor distT="0" distB="0" distL="114300" distR="114300" simplePos="0" relativeHeight="251655680" behindDoc="0" locked="0" layoutInCell="1" allowOverlap="1" wp14:anchorId="2B5FE96D" wp14:editId="7D97F27C">
          <wp:simplePos x="0" y="0"/>
          <wp:positionH relativeFrom="margin">
            <wp:align>left</wp:align>
          </wp:positionH>
          <wp:positionV relativeFrom="paragraph">
            <wp:posOffset>7620</wp:posOffset>
          </wp:positionV>
          <wp:extent cx="933450" cy="9334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ngreso-Final-01.png"/>
                  <pic:cNvPicPr/>
                </pic:nvPicPr>
                <pic:blipFill>
                  <a:blip r:embed="rId1">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Pr>
        <w:rFonts w:ascii="Segoe UI Light" w:hAnsi="Segoe UI Light" w:cs="Vijaya"/>
        <w:sz w:val="20"/>
        <w:szCs w:val="20"/>
      </w:rPr>
      <w:tab/>
    </w:r>
    <w:r>
      <w:rPr>
        <w:rFonts w:ascii="Segoe UI Light" w:hAnsi="Segoe UI Light" w:cs="Vijaya"/>
        <w:sz w:val="20"/>
        <w:szCs w:val="20"/>
      </w:rPr>
      <w:tab/>
    </w:r>
    <w:r>
      <w:rPr>
        <w:rFonts w:ascii="Segoe UI Light" w:hAnsi="Segoe UI Light" w:cs="Vijaya"/>
        <w:sz w:val="20"/>
        <w:szCs w:val="20"/>
      </w:rPr>
      <w:tab/>
    </w:r>
  </w:p>
  <w:p w14:paraId="63E2662D" w14:textId="1AD6EA1F" w:rsidR="00FB6978" w:rsidRDefault="00FB6978" w:rsidP="00121870">
    <w:pPr>
      <w:pStyle w:val="Encabezado"/>
      <w:jc w:val="right"/>
      <w:rPr>
        <w:rFonts w:ascii="Arial" w:hAnsi="Arial" w:cs="Arial"/>
        <w:i/>
        <w:sz w:val="18"/>
      </w:rPr>
    </w:pPr>
    <w:r>
      <w:rPr>
        <w:rFonts w:ascii="Segoe UI Light" w:hAnsi="Segoe UI Light" w:cs="Vijaya"/>
        <w:sz w:val="18"/>
        <w:szCs w:val="18"/>
      </w:rPr>
      <w:t>“</w:t>
    </w:r>
    <w:r w:rsidRPr="00C17972">
      <w:rPr>
        <w:rFonts w:ascii="Arial" w:hAnsi="Arial" w:cs="Arial"/>
        <w:i/>
        <w:sz w:val="18"/>
      </w:rPr>
      <w:t xml:space="preserve">“2020, Por un Nuevo Federalismo Fiscal, Justo y Equitativo”, </w:t>
    </w:r>
  </w:p>
  <w:p w14:paraId="7F76BC49" w14:textId="77777777" w:rsidR="00FB6978" w:rsidRPr="00C17972" w:rsidRDefault="00FB6978" w:rsidP="00121870">
    <w:pPr>
      <w:pStyle w:val="Encabezado"/>
      <w:jc w:val="right"/>
      <w:rPr>
        <w:rFonts w:ascii="Arial" w:hAnsi="Arial" w:cs="Arial"/>
        <w:i/>
        <w:sz w:val="18"/>
      </w:rPr>
    </w:pPr>
    <w:r w:rsidRPr="00C17972">
      <w:rPr>
        <w:rFonts w:ascii="Arial" w:hAnsi="Arial" w:cs="Arial"/>
        <w:i/>
        <w:sz w:val="18"/>
      </w:rPr>
      <w:t>“2020, Año de la Sanidad Vegetal”.</w:t>
    </w:r>
  </w:p>
  <w:p w14:paraId="09224AF6" w14:textId="6F76A80B" w:rsidR="00FB6978" w:rsidRPr="00961DFF" w:rsidRDefault="00FB6978" w:rsidP="004072EF">
    <w:pPr>
      <w:pStyle w:val="Encabezado"/>
      <w:spacing w:line="360" w:lineRule="auto"/>
      <w:jc w:val="right"/>
      <w:rPr>
        <w:rFonts w:ascii="Segoe UI Light" w:hAnsi="Segoe UI Light" w:cs="Vijaya"/>
        <w:sz w:val="18"/>
        <w:szCs w:val="18"/>
      </w:rPr>
    </w:pPr>
    <w:r>
      <w:rPr>
        <w:rFonts w:ascii="Segoe UI Light" w:hAnsi="Segoe UI Light" w:cs="Vijaya"/>
        <w:noProof/>
        <w:sz w:val="18"/>
        <w:szCs w:val="18"/>
        <w:lang w:eastAsia="es-MX"/>
      </w:rPr>
      <mc:AlternateContent>
        <mc:Choice Requires="wps">
          <w:drawing>
            <wp:anchor distT="0" distB="0" distL="114300" distR="114300" simplePos="0" relativeHeight="251656704" behindDoc="0" locked="0" layoutInCell="1" allowOverlap="1" wp14:anchorId="2049560D" wp14:editId="0F069144">
              <wp:simplePos x="0" y="0"/>
              <wp:positionH relativeFrom="column">
                <wp:posOffset>990600</wp:posOffset>
              </wp:positionH>
              <wp:positionV relativeFrom="paragraph">
                <wp:posOffset>99695</wp:posOffset>
              </wp:positionV>
              <wp:extent cx="5695950" cy="9525"/>
              <wp:effectExtent l="57150" t="38100" r="57150" b="85725"/>
              <wp:wrapNone/>
              <wp:docPr id="4" name="Conector recto 4"/>
              <wp:cNvGraphicFramePr/>
              <a:graphic xmlns:a="http://schemas.openxmlformats.org/drawingml/2006/main">
                <a:graphicData uri="http://schemas.microsoft.com/office/word/2010/wordprocessingShape">
                  <wps:wsp>
                    <wps:cNvCnPr/>
                    <wps:spPr>
                      <a:xfrm>
                        <a:off x="0" y="0"/>
                        <a:ext cx="5695950" cy="9525"/>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B868722"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pt,7.85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" strokecolor="#f79646 [3209]" strokeweight="3pt">
              <v:shadow on="t" color="black" opacity="22937f" origin=",.5" offset="0,.63889mm"/>
            </v:line>
          </w:pict>
        </mc:Fallback>
      </mc:AlternateContent>
    </w:r>
  </w:p>
  <w:p w14:paraId="5CADE3A1" w14:textId="58C1E513" w:rsidR="00FB6978" w:rsidRDefault="00FB6978" w:rsidP="004072EF">
    <w:pPr>
      <w:pStyle w:val="Encabezado"/>
      <w:tabs>
        <w:tab w:val="left" w:pos="4545"/>
      </w:tabs>
      <w:spacing w:line="360" w:lineRule="auto"/>
      <w:rPr>
        <w:rFonts w:ascii="Vijaya" w:hAnsi="Vijaya" w:cs="Vijaya"/>
      </w:rPr>
    </w:pPr>
    <w:r>
      <w:rPr>
        <w:rFonts w:ascii="Vijaya" w:hAnsi="Vijaya" w:cs="Vijaya"/>
      </w:rPr>
      <w:tab/>
    </w:r>
  </w:p>
  <w:p w14:paraId="0E1386B2" w14:textId="3B7F288B" w:rsidR="00FB6978" w:rsidRPr="009A4C7E" w:rsidRDefault="00FB6978" w:rsidP="007E6099">
    <w:pPr>
      <w:pStyle w:val="Encabezado"/>
      <w:spacing w:line="276" w:lineRule="auto"/>
      <w:jc w:val="right"/>
      <w:rPr>
        <w:rFonts w:ascii="Kunstler Script" w:hAnsi="Kunstler Script"/>
        <w:b/>
        <w:sz w:val="36"/>
        <w:szCs w:val="36"/>
      </w:rPr>
    </w:pPr>
    <w:r w:rsidRPr="009A4C7E">
      <w:rPr>
        <w:rFonts w:ascii="Kunstler Script" w:hAnsi="Kunstler Script"/>
        <w:b/>
        <w:sz w:val="36"/>
        <w:szCs w:val="36"/>
      </w:rPr>
      <w:t>Diputada Ana Carmen Estrada García</w:t>
    </w:r>
  </w:p>
  <w:p w14:paraId="7B6B2690" w14:textId="2EC6AE1E" w:rsidR="00FB6978" w:rsidRDefault="00FB6978" w:rsidP="000A2561">
    <w:pPr>
      <w:pStyle w:val="Encabezado"/>
      <w:tabs>
        <w:tab w:val="clear" w:pos="4419"/>
        <w:tab w:val="clear" w:pos="8838"/>
        <w:tab w:val="left" w:pos="3690"/>
      </w:tabs>
      <w:spacing w:line="360" w:lineRule="auto"/>
      <w:rPr>
        <w:rFonts w:ascii="Vijaya" w:hAnsi="Vijaya" w:cs="Vijaya"/>
      </w:rPr>
    </w:pPr>
    <w:r>
      <w:rPr>
        <w:rFonts w:ascii="Vijaya" w:hAnsi="Vijaya" w:cs="Vijay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0071"/>
    <w:multiLevelType w:val="hybridMultilevel"/>
    <w:tmpl w:val="389C1E94"/>
    <w:lvl w:ilvl="0" w:tplc="236C67EA">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E64625"/>
    <w:multiLevelType w:val="hybridMultilevel"/>
    <w:tmpl w:val="7F28BF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E9478F"/>
    <w:multiLevelType w:val="hybridMultilevel"/>
    <w:tmpl w:val="7F28BF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B45449"/>
    <w:multiLevelType w:val="hybridMultilevel"/>
    <w:tmpl w:val="8588440A"/>
    <w:lvl w:ilvl="0" w:tplc="A88800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E32D56"/>
    <w:multiLevelType w:val="hybridMultilevel"/>
    <w:tmpl w:val="D2C8DF9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A5274C"/>
    <w:multiLevelType w:val="hybridMultilevel"/>
    <w:tmpl w:val="1AE404AE"/>
    <w:lvl w:ilvl="0" w:tplc="D062D5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C69639E"/>
    <w:multiLevelType w:val="hybridMultilevel"/>
    <w:tmpl w:val="E064FE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95309E"/>
    <w:multiLevelType w:val="hybridMultilevel"/>
    <w:tmpl w:val="965AA944"/>
    <w:lvl w:ilvl="0" w:tplc="EAAC6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297"/>
    <w:rsid w:val="000025DF"/>
    <w:rsid w:val="00002D5F"/>
    <w:rsid w:val="000065BB"/>
    <w:rsid w:val="0001117C"/>
    <w:rsid w:val="000155F5"/>
    <w:rsid w:val="00017DB3"/>
    <w:rsid w:val="00020FCD"/>
    <w:rsid w:val="00024143"/>
    <w:rsid w:val="000250F3"/>
    <w:rsid w:val="0003313A"/>
    <w:rsid w:val="00036748"/>
    <w:rsid w:val="0004132F"/>
    <w:rsid w:val="00043A37"/>
    <w:rsid w:val="00044BBF"/>
    <w:rsid w:val="00047229"/>
    <w:rsid w:val="000547D8"/>
    <w:rsid w:val="00073B34"/>
    <w:rsid w:val="00074B6B"/>
    <w:rsid w:val="00080194"/>
    <w:rsid w:val="000864F8"/>
    <w:rsid w:val="000877BC"/>
    <w:rsid w:val="000A2561"/>
    <w:rsid w:val="000A5C01"/>
    <w:rsid w:val="000A696B"/>
    <w:rsid w:val="000A6CD1"/>
    <w:rsid w:val="000B0D55"/>
    <w:rsid w:val="000C1849"/>
    <w:rsid w:val="000C3CC8"/>
    <w:rsid w:val="000C5652"/>
    <w:rsid w:val="000D7035"/>
    <w:rsid w:val="000E18F5"/>
    <w:rsid w:val="000F33AA"/>
    <w:rsid w:val="000F551C"/>
    <w:rsid w:val="000F7F3E"/>
    <w:rsid w:val="001115CF"/>
    <w:rsid w:val="001164E1"/>
    <w:rsid w:val="0012080F"/>
    <w:rsid w:val="00121504"/>
    <w:rsid w:val="00121870"/>
    <w:rsid w:val="00123505"/>
    <w:rsid w:val="0012530E"/>
    <w:rsid w:val="00126B13"/>
    <w:rsid w:val="00142E58"/>
    <w:rsid w:val="001638DD"/>
    <w:rsid w:val="00176D91"/>
    <w:rsid w:val="00184D05"/>
    <w:rsid w:val="00190ED0"/>
    <w:rsid w:val="001B2743"/>
    <w:rsid w:val="001C1F06"/>
    <w:rsid w:val="001C6859"/>
    <w:rsid w:val="001C7E4C"/>
    <w:rsid w:val="001D6F0F"/>
    <w:rsid w:val="001E2D7C"/>
    <w:rsid w:val="001F2F08"/>
    <w:rsid w:val="001F7A96"/>
    <w:rsid w:val="001F7F2B"/>
    <w:rsid w:val="0020596E"/>
    <w:rsid w:val="00210A01"/>
    <w:rsid w:val="002128EA"/>
    <w:rsid w:val="00215161"/>
    <w:rsid w:val="00216932"/>
    <w:rsid w:val="002308A4"/>
    <w:rsid w:val="00230A53"/>
    <w:rsid w:val="00233874"/>
    <w:rsid w:val="0023701B"/>
    <w:rsid w:val="00243A71"/>
    <w:rsid w:val="00243E51"/>
    <w:rsid w:val="00247C75"/>
    <w:rsid w:val="00260369"/>
    <w:rsid w:val="00260BED"/>
    <w:rsid w:val="00264EFD"/>
    <w:rsid w:val="00275056"/>
    <w:rsid w:val="0028387E"/>
    <w:rsid w:val="00293B0E"/>
    <w:rsid w:val="00294C2D"/>
    <w:rsid w:val="00297AF0"/>
    <w:rsid w:val="002A5A2C"/>
    <w:rsid w:val="002A5B3E"/>
    <w:rsid w:val="002B41CA"/>
    <w:rsid w:val="002B5263"/>
    <w:rsid w:val="002B59C3"/>
    <w:rsid w:val="002C2591"/>
    <w:rsid w:val="002D2EB2"/>
    <w:rsid w:val="002D2F26"/>
    <w:rsid w:val="002D3E91"/>
    <w:rsid w:val="002D5337"/>
    <w:rsid w:val="002D7B50"/>
    <w:rsid w:val="002E2B1A"/>
    <w:rsid w:val="002E7BF9"/>
    <w:rsid w:val="002F0BEC"/>
    <w:rsid w:val="002F191F"/>
    <w:rsid w:val="002F386B"/>
    <w:rsid w:val="002F504B"/>
    <w:rsid w:val="0030247D"/>
    <w:rsid w:val="00305F6E"/>
    <w:rsid w:val="00313340"/>
    <w:rsid w:val="003141B3"/>
    <w:rsid w:val="00321927"/>
    <w:rsid w:val="00324D11"/>
    <w:rsid w:val="00334AA2"/>
    <w:rsid w:val="00334ADE"/>
    <w:rsid w:val="00340304"/>
    <w:rsid w:val="00342E41"/>
    <w:rsid w:val="00345D36"/>
    <w:rsid w:val="0035294E"/>
    <w:rsid w:val="003546E7"/>
    <w:rsid w:val="00356039"/>
    <w:rsid w:val="00357E04"/>
    <w:rsid w:val="0036529B"/>
    <w:rsid w:val="00370B82"/>
    <w:rsid w:val="00372161"/>
    <w:rsid w:val="00373A7A"/>
    <w:rsid w:val="00376CFF"/>
    <w:rsid w:val="00381751"/>
    <w:rsid w:val="00384C36"/>
    <w:rsid w:val="003863D4"/>
    <w:rsid w:val="003922C6"/>
    <w:rsid w:val="00394B21"/>
    <w:rsid w:val="00396C38"/>
    <w:rsid w:val="003A3400"/>
    <w:rsid w:val="003A379C"/>
    <w:rsid w:val="003A498B"/>
    <w:rsid w:val="003B0DEA"/>
    <w:rsid w:val="003B244E"/>
    <w:rsid w:val="003B2AAE"/>
    <w:rsid w:val="003B42CC"/>
    <w:rsid w:val="003C797C"/>
    <w:rsid w:val="003D17C4"/>
    <w:rsid w:val="003D3935"/>
    <w:rsid w:val="003E1658"/>
    <w:rsid w:val="003F2B2D"/>
    <w:rsid w:val="00406A54"/>
    <w:rsid w:val="004072EF"/>
    <w:rsid w:val="004111E8"/>
    <w:rsid w:val="0041421B"/>
    <w:rsid w:val="004224BA"/>
    <w:rsid w:val="00424726"/>
    <w:rsid w:val="00424FF5"/>
    <w:rsid w:val="004362E5"/>
    <w:rsid w:val="00446E32"/>
    <w:rsid w:val="00450092"/>
    <w:rsid w:val="0045186E"/>
    <w:rsid w:val="00466119"/>
    <w:rsid w:val="00472121"/>
    <w:rsid w:val="004866BA"/>
    <w:rsid w:val="00492DCC"/>
    <w:rsid w:val="00493204"/>
    <w:rsid w:val="00496041"/>
    <w:rsid w:val="004A2F3B"/>
    <w:rsid w:val="004A68AF"/>
    <w:rsid w:val="004B306A"/>
    <w:rsid w:val="004C0D63"/>
    <w:rsid w:val="004C3C68"/>
    <w:rsid w:val="004D034D"/>
    <w:rsid w:val="004D3734"/>
    <w:rsid w:val="004D65F7"/>
    <w:rsid w:val="004E175A"/>
    <w:rsid w:val="004E325F"/>
    <w:rsid w:val="004F1896"/>
    <w:rsid w:val="004F4A95"/>
    <w:rsid w:val="004F55C7"/>
    <w:rsid w:val="004F622E"/>
    <w:rsid w:val="00504FB7"/>
    <w:rsid w:val="00505BD0"/>
    <w:rsid w:val="00511962"/>
    <w:rsid w:val="00513A8B"/>
    <w:rsid w:val="00520C90"/>
    <w:rsid w:val="00523169"/>
    <w:rsid w:val="00524426"/>
    <w:rsid w:val="0053026F"/>
    <w:rsid w:val="005421CD"/>
    <w:rsid w:val="00542865"/>
    <w:rsid w:val="00551D20"/>
    <w:rsid w:val="00553F66"/>
    <w:rsid w:val="005606BE"/>
    <w:rsid w:val="005732A8"/>
    <w:rsid w:val="00576768"/>
    <w:rsid w:val="00576933"/>
    <w:rsid w:val="00577D9C"/>
    <w:rsid w:val="00581221"/>
    <w:rsid w:val="0058724C"/>
    <w:rsid w:val="00587340"/>
    <w:rsid w:val="00587E17"/>
    <w:rsid w:val="00592BB8"/>
    <w:rsid w:val="005A7B9D"/>
    <w:rsid w:val="005B07C0"/>
    <w:rsid w:val="005B4936"/>
    <w:rsid w:val="005C7EDF"/>
    <w:rsid w:val="005D15E8"/>
    <w:rsid w:val="005D4C2E"/>
    <w:rsid w:val="005D69C4"/>
    <w:rsid w:val="005F0C2D"/>
    <w:rsid w:val="005F197C"/>
    <w:rsid w:val="005F7925"/>
    <w:rsid w:val="005F7E65"/>
    <w:rsid w:val="00600FB5"/>
    <w:rsid w:val="00627DC0"/>
    <w:rsid w:val="0064596D"/>
    <w:rsid w:val="00647993"/>
    <w:rsid w:val="00672B4B"/>
    <w:rsid w:val="00696B5C"/>
    <w:rsid w:val="006974C3"/>
    <w:rsid w:val="006A14B4"/>
    <w:rsid w:val="006A2B6C"/>
    <w:rsid w:val="006A36B3"/>
    <w:rsid w:val="006C305F"/>
    <w:rsid w:val="006C7F4D"/>
    <w:rsid w:val="006D5B77"/>
    <w:rsid w:val="006E0EBA"/>
    <w:rsid w:val="006F2168"/>
    <w:rsid w:val="006F29DA"/>
    <w:rsid w:val="006F6325"/>
    <w:rsid w:val="00714116"/>
    <w:rsid w:val="00714E28"/>
    <w:rsid w:val="0073440E"/>
    <w:rsid w:val="00734CA6"/>
    <w:rsid w:val="00737434"/>
    <w:rsid w:val="00742EB0"/>
    <w:rsid w:val="00745FAB"/>
    <w:rsid w:val="00756E58"/>
    <w:rsid w:val="007604FD"/>
    <w:rsid w:val="00763D7C"/>
    <w:rsid w:val="00764ECF"/>
    <w:rsid w:val="00767994"/>
    <w:rsid w:val="0077321A"/>
    <w:rsid w:val="00774991"/>
    <w:rsid w:val="00783B75"/>
    <w:rsid w:val="00784169"/>
    <w:rsid w:val="00787EE1"/>
    <w:rsid w:val="00790680"/>
    <w:rsid w:val="00794E66"/>
    <w:rsid w:val="007A25C2"/>
    <w:rsid w:val="007A6BA7"/>
    <w:rsid w:val="007B25D1"/>
    <w:rsid w:val="007C0DDC"/>
    <w:rsid w:val="007C55B2"/>
    <w:rsid w:val="007D0573"/>
    <w:rsid w:val="007D5B40"/>
    <w:rsid w:val="007D5D24"/>
    <w:rsid w:val="007E0F74"/>
    <w:rsid w:val="007E218C"/>
    <w:rsid w:val="007E379F"/>
    <w:rsid w:val="007E5593"/>
    <w:rsid w:val="007E6099"/>
    <w:rsid w:val="007F0BE2"/>
    <w:rsid w:val="007F1453"/>
    <w:rsid w:val="007F295B"/>
    <w:rsid w:val="0080092A"/>
    <w:rsid w:val="00810949"/>
    <w:rsid w:val="0081699D"/>
    <w:rsid w:val="00825648"/>
    <w:rsid w:val="00846C39"/>
    <w:rsid w:val="0087197C"/>
    <w:rsid w:val="00872886"/>
    <w:rsid w:val="008758C8"/>
    <w:rsid w:val="008852B9"/>
    <w:rsid w:val="00887B21"/>
    <w:rsid w:val="008B1334"/>
    <w:rsid w:val="008C1C7C"/>
    <w:rsid w:val="008C5178"/>
    <w:rsid w:val="008E1B25"/>
    <w:rsid w:val="008E1E4A"/>
    <w:rsid w:val="008E63EC"/>
    <w:rsid w:val="008F6FED"/>
    <w:rsid w:val="0090013F"/>
    <w:rsid w:val="00913B1B"/>
    <w:rsid w:val="00915DF3"/>
    <w:rsid w:val="00921484"/>
    <w:rsid w:val="00921F0D"/>
    <w:rsid w:val="00925E9A"/>
    <w:rsid w:val="00926297"/>
    <w:rsid w:val="0092647E"/>
    <w:rsid w:val="00944CAD"/>
    <w:rsid w:val="00950E17"/>
    <w:rsid w:val="00954718"/>
    <w:rsid w:val="00956D6C"/>
    <w:rsid w:val="00961DFF"/>
    <w:rsid w:val="00965220"/>
    <w:rsid w:val="00973E9E"/>
    <w:rsid w:val="009769C4"/>
    <w:rsid w:val="0097747C"/>
    <w:rsid w:val="009836D0"/>
    <w:rsid w:val="00991AFC"/>
    <w:rsid w:val="0099263E"/>
    <w:rsid w:val="009A02A6"/>
    <w:rsid w:val="009A1951"/>
    <w:rsid w:val="009A4C7E"/>
    <w:rsid w:val="009D256B"/>
    <w:rsid w:val="009E600F"/>
    <w:rsid w:val="00A009CF"/>
    <w:rsid w:val="00A00D4A"/>
    <w:rsid w:val="00A10299"/>
    <w:rsid w:val="00A11686"/>
    <w:rsid w:val="00A14A48"/>
    <w:rsid w:val="00A15C4F"/>
    <w:rsid w:val="00A23B85"/>
    <w:rsid w:val="00A310C7"/>
    <w:rsid w:val="00A34BAE"/>
    <w:rsid w:val="00A41A70"/>
    <w:rsid w:val="00A50031"/>
    <w:rsid w:val="00A527AB"/>
    <w:rsid w:val="00A57ADC"/>
    <w:rsid w:val="00A61330"/>
    <w:rsid w:val="00A74239"/>
    <w:rsid w:val="00A77189"/>
    <w:rsid w:val="00A80D66"/>
    <w:rsid w:val="00A82C1C"/>
    <w:rsid w:val="00A8495D"/>
    <w:rsid w:val="00A908BD"/>
    <w:rsid w:val="00A92F46"/>
    <w:rsid w:val="00A93200"/>
    <w:rsid w:val="00AA6746"/>
    <w:rsid w:val="00AA7479"/>
    <w:rsid w:val="00AC378D"/>
    <w:rsid w:val="00AC69F4"/>
    <w:rsid w:val="00AD1D7E"/>
    <w:rsid w:val="00AD4BDE"/>
    <w:rsid w:val="00AE07B7"/>
    <w:rsid w:val="00AE4652"/>
    <w:rsid w:val="00AE7249"/>
    <w:rsid w:val="00AF5349"/>
    <w:rsid w:val="00B023D8"/>
    <w:rsid w:val="00B0446F"/>
    <w:rsid w:val="00B04A0C"/>
    <w:rsid w:val="00B073D2"/>
    <w:rsid w:val="00B101F2"/>
    <w:rsid w:val="00B11012"/>
    <w:rsid w:val="00B173BE"/>
    <w:rsid w:val="00B20071"/>
    <w:rsid w:val="00B2371A"/>
    <w:rsid w:val="00B26D03"/>
    <w:rsid w:val="00B316B2"/>
    <w:rsid w:val="00B32112"/>
    <w:rsid w:val="00B3212D"/>
    <w:rsid w:val="00B32267"/>
    <w:rsid w:val="00B36B5A"/>
    <w:rsid w:val="00B41C2E"/>
    <w:rsid w:val="00B42FA2"/>
    <w:rsid w:val="00B50A42"/>
    <w:rsid w:val="00B57E63"/>
    <w:rsid w:val="00B60733"/>
    <w:rsid w:val="00B638B4"/>
    <w:rsid w:val="00B65F39"/>
    <w:rsid w:val="00B66CBC"/>
    <w:rsid w:val="00B80E87"/>
    <w:rsid w:val="00B856D5"/>
    <w:rsid w:val="00B86FA5"/>
    <w:rsid w:val="00BA199D"/>
    <w:rsid w:val="00BA29C2"/>
    <w:rsid w:val="00BA3D07"/>
    <w:rsid w:val="00BA4F0A"/>
    <w:rsid w:val="00BA4F54"/>
    <w:rsid w:val="00BA5AD4"/>
    <w:rsid w:val="00BB6129"/>
    <w:rsid w:val="00BC494E"/>
    <w:rsid w:val="00BD0E5F"/>
    <w:rsid w:val="00BD4F57"/>
    <w:rsid w:val="00BD62EB"/>
    <w:rsid w:val="00BD680C"/>
    <w:rsid w:val="00BE0D40"/>
    <w:rsid w:val="00BE33B8"/>
    <w:rsid w:val="00BF60CF"/>
    <w:rsid w:val="00BF6C65"/>
    <w:rsid w:val="00C024B3"/>
    <w:rsid w:val="00C02F4B"/>
    <w:rsid w:val="00C04A22"/>
    <w:rsid w:val="00C04C3C"/>
    <w:rsid w:val="00C12FD1"/>
    <w:rsid w:val="00C232F1"/>
    <w:rsid w:val="00C24E69"/>
    <w:rsid w:val="00C27443"/>
    <w:rsid w:val="00C35B1F"/>
    <w:rsid w:val="00C40A5E"/>
    <w:rsid w:val="00C43411"/>
    <w:rsid w:val="00C51A3B"/>
    <w:rsid w:val="00C571A3"/>
    <w:rsid w:val="00C6051E"/>
    <w:rsid w:val="00C72AA2"/>
    <w:rsid w:val="00C76086"/>
    <w:rsid w:val="00C83439"/>
    <w:rsid w:val="00C858F3"/>
    <w:rsid w:val="00C9147B"/>
    <w:rsid w:val="00C948EA"/>
    <w:rsid w:val="00C96842"/>
    <w:rsid w:val="00C97B97"/>
    <w:rsid w:val="00CA0D3A"/>
    <w:rsid w:val="00CA14A0"/>
    <w:rsid w:val="00CB004F"/>
    <w:rsid w:val="00CB2798"/>
    <w:rsid w:val="00CB7EDD"/>
    <w:rsid w:val="00CC15F9"/>
    <w:rsid w:val="00CC24E2"/>
    <w:rsid w:val="00CC5E33"/>
    <w:rsid w:val="00CD0245"/>
    <w:rsid w:val="00CD1521"/>
    <w:rsid w:val="00CD3236"/>
    <w:rsid w:val="00CE08C3"/>
    <w:rsid w:val="00CE50B5"/>
    <w:rsid w:val="00CE6035"/>
    <w:rsid w:val="00CF193A"/>
    <w:rsid w:val="00CF2294"/>
    <w:rsid w:val="00D05B70"/>
    <w:rsid w:val="00D16958"/>
    <w:rsid w:val="00D21CE7"/>
    <w:rsid w:val="00D22846"/>
    <w:rsid w:val="00D25E64"/>
    <w:rsid w:val="00D31BB1"/>
    <w:rsid w:val="00D33BF0"/>
    <w:rsid w:val="00D46463"/>
    <w:rsid w:val="00D54514"/>
    <w:rsid w:val="00D709EC"/>
    <w:rsid w:val="00D70E47"/>
    <w:rsid w:val="00D8315B"/>
    <w:rsid w:val="00D95547"/>
    <w:rsid w:val="00D9716D"/>
    <w:rsid w:val="00DA3F88"/>
    <w:rsid w:val="00DA7B51"/>
    <w:rsid w:val="00DB15AC"/>
    <w:rsid w:val="00DB382E"/>
    <w:rsid w:val="00DB3AEC"/>
    <w:rsid w:val="00DB3B43"/>
    <w:rsid w:val="00DB45DB"/>
    <w:rsid w:val="00DC12C6"/>
    <w:rsid w:val="00DC552B"/>
    <w:rsid w:val="00DD113D"/>
    <w:rsid w:val="00DD1EEA"/>
    <w:rsid w:val="00DE4314"/>
    <w:rsid w:val="00DE684F"/>
    <w:rsid w:val="00DE68CB"/>
    <w:rsid w:val="00E0092B"/>
    <w:rsid w:val="00E021AF"/>
    <w:rsid w:val="00E0540B"/>
    <w:rsid w:val="00E223EE"/>
    <w:rsid w:val="00E25F9D"/>
    <w:rsid w:val="00E3229C"/>
    <w:rsid w:val="00E36A0F"/>
    <w:rsid w:val="00E4478A"/>
    <w:rsid w:val="00E451CF"/>
    <w:rsid w:val="00E71740"/>
    <w:rsid w:val="00E73BBC"/>
    <w:rsid w:val="00E76157"/>
    <w:rsid w:val="00E76C84"/>
    <w:rsid w:val="00E809C9"/>
    <w:rsid w:val="00E9192A"/>
    <w:rsid w:val="00EB341C"/>
    <w:rsid w:val="00EB4883"/>
    <w:rsid w:val="00EC76AE"/>
    <w:rsid w:val="00ED6EFF"/>
    <w:rsid w:val="00EF0A2B"/>
    <w:rsid w:val="00F02E2F"/>
    <w:rsid w:val="00F03606"/>
    <w:rsid w:val="00F05261"/>
    <w:rsid w:val="00F110DE"/>
    <w:rsid w:val="00F11DAB"/>
    <w:rsid w:val="00F131B6"/>
    <w:rsid w:val="00F26179"/>
    <w:rsid w:val="00F27CE8"/>
    <w:rsid w:val="00F50A26"/>
    <w:rsid w:val="00F66DB5"/>
    <w:rsid w:val="00F72D30"/>
    <w:rsid w:val="00F761FF"/>
    <w:rsid w:val="00F81311"/>
    <w:rsid w:val="00F900CF"/>
    <w:rsid w:val="00F91642"/>
    <w:rsid w:val="00F92BF0"/>
    <w:rsid w:val="00F958C0"/>
    <w:rsid w:val="00FA0586"/>
    <w:rsid w:val="00FA0DCB"/>
    <w:rsid w:val="00FA1248"/>
    <w:rsid w:val="00FA46B5"/>
    <w:rsid w:val="00FB262F"/>
    <w:rsid w:val="00FB6978"/>
    <w:rsid w:val="00FC6772"/>
    <w:rsid w:val="00FE0A9E"/>
    <w:rsid w:val="00FE288A"/>
    <w:rsid w:val="00FE58DF"/>
    <w:rsid w:val="00FF59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92DAE8"/>
  <w15:docId w15:val="{4A9123E8-C722-4831-947B-A688E577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64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297"/>
  </w:style>
  <w:style w:type="paragraph" w:styleId="Piedepgina">
    <w:name w:val="footer"/>
    <w:basedOn w:val="Normal"/>
    <w:link w:val="PiedepginaCar"/>
    <w:uiPriority w:val="99"/>
    <w:unhideWhenUsed/>
    <w:rsid w:val="00926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297"/>
  </w:style>
  <w:style w:type="paragraph" w:styleId="Textonotapie">
    <w:name w:val="footnote text"/>
    <w:basedOn w:val="Normal"/>
    <w:link w:val="TextonotapieCar"/>
    <w:uiPriority w:val="99"/>
    <w:unhideWhenUsed/>
    <w:rsid w:val="000155F5"/>
    <w:pPr>
      <w:spacing w:after="0" w:line="240" w:lineRule="auto"/>
    </w:pPr>
    <w:rPr>
      <w:sz w:val="20"/>
      <w:szCs w:val="20"/>
    </w:rPr>
  </w:style>
  <w:style w:type="character" w:customStyle="1" w:styleId="TextonotapieCar">
    <w:name w:val="Texto nota pie Car"/>
    <w:basedOn w:val="Fuentedeprrafopredeter"/>
    <w:link w:val="Textonotapie"/>
    <w:uiPriority w:val="99"/>
    <w:rsid w:val="000155F5"/>
    <w:rPr>
      <w:sz w:val="20"/>
      <w:szCs w:val="20"/>
    </w:rPr>
  </w:style>
  <w:style w:type="character" w:styleId="Refdenotaalpie">
    <w:name w:val="footnote reference"/>
    <w:basedOn w:val="Fuentedeprrafopredeter"/>
    <w:uiPriority w:val="99"/>
    <w:semiHidden/>
    <w:unhideWhenUsed/>
    <w:rsid w:val="000155F5"/>
    <w:rPr>
      <w:vertAlign w:val="superscript"/>
    </w:rPr>
  </w:style>
  <w:style w:type="table" w:styleId="Tablaconcuadrcula">
    <w:name w:val="Table Grid"/>
    <w:basedOn w:val="Tablanormal"/>
    <w:uiPriority w:val="59"/>
    <w:rsid w:val="00BB61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25E9A"/>
    <w:pPr>
      <w:ind w:left="720"/>
      <w:contextualSpacing/>
    </w:pPr>
  </w:style>
  <w:style w:type="paragraph" w:styleId="Textodeglobo">
    <w:name w:val="Balloon Text"/>
    <w:basedOn w:val="Normal"/>
    <w:link w:val="TextodegloboCar"/>
    <w:uiPriority w:val="99"/>
    <w:semiHidden/>
    <w:unhideWhenUsed/>
    <w:rsid w:val="000025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25DF"/>
    <w:rPr>
      <w:rFonts w:ascii="Segoe UI" w:hAnsi="Segoe UI" w:cs="Segoe UI"/>
      <w:sz w:val="18"/>
      <w:szCs w:val="18"/>
    </w:rPr>
  </w:style>
  <w:style w:type="character" w:styleId="Refdecomentario">
    <w:name w:val="annotation reference"/>
    <w:basedOn w:val="Fuentedeprrafopredeter"/>
    <w:uiPriority w:val="99"/>
    <w:semiHidden/>
    <w:unhideWhenUsed/>
    <w:rsid w:val="001B2743"/>
    <w:rPr>
      <w:sz w:val="16"/>
      <w:szCs w:val="16"/>
    </w:rPr>
  </w:style>
  <w:style w:type="paragraph" w:styleId="Textocomentario">
    <w:name w:val="annotation text"/>
    <w:basedOn w:val="Normal"/>
    <w:link w:val="TextocomentarioCar"/>
    <w:uiPriority w:val="99"/>
    <w:semiHidden/>
    <w:unhideWhenUsed/>
    <w:rsid w:val="001B27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2743"/>
    <w:rPr>
      <w:sz w:val="20"/>
      <w:szCs w:val="20"/>
    </w:rPr>
  </w:style>
  <w:style w:type="paragraph" w:styleId="Asuntodelcomentario">
    <w:name w:val="annotation subject"/>
    <w:basedOn w:val="Textocomentario"/>
    <w:next w:val="Textocomentario"/>
    <w:link w:val="AsuntodelcomentarioCar"/>
    <w:uiPriority w:val="99"/>
    <w:semiHidden/>
    <w:unhideWhenUsed/>
    <w:rsid w:val="001B2743"/>
    <w:rPr>
      <w:b/>
      <w:bCs/>
    </w:rPr>
  </w:style>
  <w:style w:type="character" w:customStyle="1" w:styleId="AsuntodelcomentarioCar">
    <w:name w:val="Asunto del comentario Car"/>
    <w:basedOn w:val="TextocomentarioCar"/>
    <w:link w:val="Asuntodelcomentario"/>
    <w:uiPriority w:val="99"/>
    <w:semiHidden/>
    <w:rsid w:val="001B2743"/>
    <w:rPr>
      <w:b/>
      <w:bCs/>
      <w:sz w:val="20"/>
      <w:szCs w:val="20"/>
    </w:rPr>
  </w:style>
  <w:style w:type="paragraph" w:styleId="NormalWeb">
    <w:name w:val="Normal (Web)"/>
    <w:basedOn w:val="Normal"/>
    <w:uiPriority w:val="99"/>
    <w:semiHidden/>
    <w:unhideWhenUsed/>
    <w:rsid w:val="004E325F"/>
    <w:rPr>
      <w:rFonts w:ascii="Times New Roman" w:hAnsi="Times New Roman" w:cs="Times New Roman"/>
      <w:sz w:val="24"/>
      <w:szCs w:val="24"/>
    </w:rPr>
  </w:style>
  <w:style w:type="character" w:styleId="Hipervnculo">
    <w:name w:val="Hyperlink"/>
    <w:basedOn w:val="Fuentedeprrafopredeter"/>
    <w:uiPriority w:val="99"/>
    <w:unhideWhenUsed/>
    <w:rsid w:val="004E325F"/>
    <w:rPr>
      <w:color w:val="0000FF" w:themeColor="hyperlink"/>
      <w:u w:val="single"/>
    </w:rPr>
  </w:style>
  <w:style w:type="character" w:customStyle="1" w:styleId="UnresolvedMention">
    <w:name w:val="Unresolved Mention"/>
    <w:basedOn w:val="Fuentedeprrafopredeter"/>
    <w:uiPriority w:val="99"/>
    <w:semiHidden/>
    <w:unhideWhenUsed/>
    <w:rsid w:val="004E325F"/>
    <w:rPr>
      <w:color w:val="605E5C"/>
      <w:shd w:val="clear" w:color="auto" w:fill="E1DFDD"/>
    </w:rPr>
  </w:style>
  <w:style w:type="character" w:styleId="Textoennegrita">
    <w:name w:val="Strong"/>
    <w:basedOn w:val="Fuentedeprrafopredeter"/>
    <w:uiPriority w:val="22"/>
    <w:qFormat/>
    <w:rsid w:val="004F622E"/>
    <w:rPr>
      <w:b/>
      <w:bCs/>
    </w:rPr>
  </w:style>
  <w:style w:type="table" w:styleId="Tabladecuadrcula4-nfasis2">
    <w:name w:val="Grid Table 4 Accent 2"/>
    <w:basedOn w:val="Tablanormal"/>
    <w:uiPriority w:val="49"/>
    <w:rsid w:val="0023701B"/>
    <w:pPr>
      <w:pBdr>
        <w:top w:val="nil"/>
        <w:left w:val="nil"/>
        <w:bottom w:val="nil"/>
        <w:right w:val="nil"/>
        <w:between w:val="nil"/>
      </w:pBdr>
      <w:spacing w:after="0" w:line="240" w:lineRule="auto"/>
    </w:pPr>
    <w:rPr>
      <w:rFonts w:ascii="Calibri" w:eastAsia="Calibri" w:hAnsi="Calibri" w:cs="Calibri"/>
      <w:color w:val="000000"/>
      <w:lang w:eastAsia="es-MX"/>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85666">
      <w:bodyDiv w:val="1"/>
      <w:marLeft w:val="0"/>
      <w:marRight w:val="0"/>
      <w:marTop w:val="0"/>
      <w:marBottom w:val="0"/>
      <w:divBdr>
        <w:top w:val="none" w:sz="0" w:space="0" w:color="auto"/>
        <w:left w:val="none" w:sz="0" w:space="0" w:color="auto"/>
        <w:bottom w:val="none" w:sz="0" w:space="0" w:color="auto"/>
        <w:right w:val="none" w:sz="0" w:space="0" w:color="auto"/>
      </w:divBdr>
    </w:div>
    <w:div w:id="187838840">
      <w:bodyDiv w:val="1"/>
      <w:marLeft w:val="0"/>
      <w:marRight w:val="0"/>
      <w:marTop w:val="0"/>
      <w:marBottom w:val="0"/>
      <w:divBdr>
        <w:top w:val="none" w:sz="0" w:space="0" w:color="auto"/>
        <w:left w:val="none" w:sz="0" w:space="0" w:color="auto"/>
        <w:bottom w:val="none" w:sz="0" w:space="0" w:color="auto"/>
        <w:right w:val="none" w:sz="0" w:space="0" w:color="auto"/>
      </w:divBdr>
      <w:divsChild>
        <w:div w:id="498152634">
          <w:marLeft w:val="0"/>
          <w:marRight w:val="0"/>
          <w:marTop w:val="0"/>
          <w:marBottom w:val="0"/>
          <w:divBdr>
            <w:top w:val="none" w:sz="0" w:space="0" w:color="auto"/>
            <w:left w:val="single" w:sz="48" w:space="4" w:color="A6DFE8"/>
            <w:bottom w:val="none" w:sz="0" w:space="0" w:color="auto"/>
            <w:right w:val="none" w:sz="0" w:space="0" w:color="auto"/>
          </w:divBdr>
        </w:div>
        <w:div w:id="1390959129">
          <w:marLeft w:val="0"/>
          <w:marRight w:val="0"/>
          <w:marTop w:val="0"/>
          <w:marBottom w:val="0"/>
          <w:divBdr>
            <w:top w:val="none" w:sz="0" w:space="0" w:color="auto"/>
            <w:left w:val="none" w:sz="0" w:space="0" w:color="auto"/>
            <w:bottom w:val="none" w:sz="0" w:space="0" w:color="auto"/>
            <w:right w:val="none" w:sz="0" w:space="0" w:color="auto"/>
          </w:divBdr>
        </w:div>
        <w:div w:id="582451116">
          <w:marLeft w:val="0"/>
          <w:marRight w:val="0"/>
          <w:marTop w:val="0"/>
          <w:marBottom w:val="0"/>
          <w:divBdr>
            <w:top w:val="none" w:sz="0" w:space="0" w:color="auto"/>
            <w:left w:val="single" w:sz="48" w:space="4" w:color="A6DFE8"/>
            <w:bottom w:val="none" w:sz="0" w:space="0" w:color="auto"/>
            <w:right w:val="none" w:sz="0" w:space="0" w:color="auto"/>
          </w:divBdr>
        </w:div>
      </w:divsChild>
    </w:div>
    <w:div w:id="210388712">
      <w:bodyDiv w:val="1"/>
      <w:marLeft w:val="0"/>
      <w:marRight w:val="0"/>
      <w:marTop w:val="0"/>
      <w:marBottom w:val="0"/>
      <w:divBdr>
        <w:top w:val="none" w:sz="0" w:space="0" w:color="auto"/>
        <w:left w:val="none" w:sz="0" w:space="0" w:color="auto"/>
        <w:bottom w:val="none" w:sz="0" w:space="0" w:color="auto"/>
        <w:right w:val="none" w:sz="0" w:space="0" w:color="auto"/>
      </w:divBdr>
      <w:divsChild>
        <w:div w:id="536547185">
          <w:marLeft w:val="0"/>
          <w:marRight w:val="0"/>
          <w:marTop w:val="0"/>
          <w:marBottom w:val="0"/>
          <w:divBdr>
            <w:top w:val="single" w:sz="2" w:space="0" w:color="008000"/>
            <w:left w:val="single" w:sz="2" w:space="0" w:color="008000"/>
            <w:bottom w:val="single" w:sz="2" w:space="0" w:color="008000"/>
            <w:right w:val="single" w:sz="2" w:space="0" w:color="008000"/>
          </w:divBdr>
        </w:div>
        <w:div w:id="1825850173">
          <w:marLeft w:val="0"/>
          <w:marRight w:val="0"/>
          <w:marTop w:val="0"/>
          <w:marBottom w:val="0"/>
          <w:divBdr>
            <w:top w:val="single" w:sz="2" w:space="0" w:color="008000"/>
            <w:left w:val="single" w:sz="2" w:space="0" w:color="008000"/>
            <w:bottom w:val="single" w:sz="2" w:space="0" w:color="008000"/>
            <w:right w:val="single" w:sz="2" w:space="0" w:color="008000"/>
          </w:divBdr>
        </w:div>
        <w:div w:id="515464874">
          <w:marLeft w:val="0"/>
          <w:marRight w:val="0"/>
          <w:marTop w:val="0"/>
          <w:marBottom w:val="0"/>
          <w:divBdr>
            <w:top w:val="single" w:sz="2" w:space="0" w:color="008000"/>
            <w:left w:val="single" w:sz="2" w:space="0" w:color="008000"/>
            <w:bottom w:val="single" w:sz="2" w:space="0" w:color="008000"/>
            <w:right w:val="single" w:sz="2" w:space="0" w:color="008000"/>
          </w:divBdr>
        </w:div>
        <w:div w:id="1328367531">
          <w:marLeft w:val="0"/>
          <w:marRight w:val="0"/>
          <w:marTop w:val="0"/>
          <w:marBottom w:val="0"/>
          <w:divBdr>
            <w:top w:val="single" w:sz="2" w:space="0" w:color="008000"/>
            <w:left w:val="single" w:sz="2" w:space="0" w:color="008000"/>
            <w:bottom w:val="single" w:sz="2" w:space="0" w:color="008000"/>
            <w:right w:val="single" w:sz="2" w:space="0" w:color="008000"/>
          </w:divBdr>
        </w:div>
        <w:div w:id="11341795">
          <w:marLeft w:val="0"/>
          <w:marRight w:val="0"/>
          <w:marTop w:val="0"/>
          <w:marBottom w:val="0"/>
          <w:divBdr>
            <w:top w:val="single" w:sz="2" w:space="0" w:color="008000"/>
            <w:left w:val="single" w:sz="2" w:space="0" w:color="008000"/>
            <w:bottom w:val="single" w:sz="2" w:space="0" w:color="008000"/>
            <w:right w:val="single" w:sz="2" w:space="0" w:color="008000"/>
          </w:divBdr>
        </w:div>
        <w:div w:id="136119216">
          <w:marLeft w:val="0"/>
          <w:marRight w:val="0"/>
          <w:marTop w:val="0"/>
          <w:marBottom w:val="0"/>
          <w:divBdr>
            <w:top w:val="single" w:sz="2" w:space="0" w:color="008000"/>
            <w:left w:val="single" w:sz="2" w:space="0" w:color="008000"/>
            <w:bottom w:val="single" w:sz="2" w:space="0" w:color="008000"/>
            <w:right w:val="single" w:sz="2" w:space="0" w:color="008000"/>
          </w:divBdr>
        </w:div>
        <w:div w:id="256209593">
          <w:marLeft w:val="0"/>
          <w:marRight w:val="0"/>
          <w:marTop w:val="0"/>
          <w:marBottom w:val="0"/>
          <w:divBdr>
            <w:top w:val="single" w:sz="2" w:space="0" w:color="008000"/>
            <w:left w:val="single" w:sz="2" w:space="0" w:color="008000"/>
            <w:bottom w:val="single" w:sz="2" w:space="0" w:color="008000"/>
            <w:right w:val="single" w:sz="2" w:space="0" w:color="008000"/>
          </w:divBdr>
        </w:div>
        <w:div w:id="1595285750">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257980095">
      <w:bodyDiv w:val="1"/>
      <w:marLeft w:val="0"/>
      <w:marRight w:val="0"/>
      <w:marTop w:val="0"/>
      <w:marBottom w:val="0"/>
      <w:divBdr>
        <w:top w:val="none" w:sz="0" w:space="0" w:color="auto"/>
        <w:left w:val="none" w:sz="0" w:space="0" w:color="auto"/>
        <w:bottom w:val="none" w:sz="0" w:space="0" w:color="auto"/>
        <w:right w:val="none" w:sz="0" w:space="0" w:color="auto"/>
      </w:divBdr>
    </w:div>
    <w:div w:id="318777875">
      <w:bodyDiv w:val="1"/>
      <w:marLeft w:val="0"/>
      <w:marRight w:val="0"/>
      <w:marTop w:val="0"/>
      <w:marBottom w:val="0"/>
      <w:divBdr>
        <w:top w:val="none" w:sz="0" w:space="0" w:color="auto"/>
        <w:left w:val="none" w:sz="0" w:space="0" w:color="auto"/>
        <w:bottom w:val="none" w:sz="0" w:space="0" w:color="auto"/>
        <w:right w:val="none" w:sz="0" w:space="0" w:color="auto"/>
      </w:divBdr>
      <w:divsChild>
        <w:div w:id="1336419107">
          <w:marLeft w:val="0"/>
          <w:marRight w:val="0"/>
          <w:marTop w:val="294"/>
          <w:marBottom w:val="294"/>
          <w:divBdr>
            <w:top w:val="none" w:sz="0" w:space="0" w:color="auto"/>
            <w:left w:val="none" w:sz="0" w:space="0" w:color="auto"/>
            <w:bottom w:val="none" w:sz="0" w:space="0" w:color="auto"/>
            <w:right w:val="none" w:sz="0" w:space="0" w:color="auto"/>
          </w:divBdr>
          <w:divsChild>
            <w:div w:id="2019193102">
              <w:marLeft w:val="0"/>
              <w:marRight w:val="0"/>
              <w:marTop w:val="0"/>
              <w:marBottom w:val="0"/>
              <w:divBdr>
                <w:top w:val="none" w:sz="0" w:space="0" w:color="auto"/>
                <w:left w:val="none" w:sz="0" w:space="0" w:color="auto"/>
                <w:bottom w:val="none" w:sz="0" w:space="0" w:color="auto"/>
                <w:right w:val="none" w:sz="0" w:space="0" w:color="auto"/>
              </w:divBdr>
              <w:divsChild>
                <w:div w:id="18375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427">
          <w:marLeft w:val="0"/>
          <w:marRight w:val="0"/>
          <w:marTop w:val="0"/>
          <w:marBottom w:val="0"/>
          <w:divBdr>
            <w:top w:val="none" w:sz="0" w:space="0" w:color="auto"/>
            <w:left w:val="none" w:sz="0" w:space="0" w:color="auto"/>
            <w:bottom w:val="none" w:sz="0" w:space="0" w:color="auto"/>
            <w:right w:val="none" w:sz="0" w:space="0" w:color="auto"/>
          </w:divBdr>
          <w:divsChild>
            <w:div w:id="1183973630">
              <w:marLeft w:val="0"/>
              <w:marRight w:val="0"/>
              <w:marTop w:val="0"/>
              <w:marBottom w:val="0"/>
              <w:divBdr>
                <w:top w:val="none" w:sz="0" w:space="0" w:color="auto"/>
                <w:left w:val="none" w:sz="0" w:space="0" w:color="auto"/>
                <w:bottom w:val="none" w:sz="0" w:space="0" w:color="auto"/>
                <w:right w:val="none" w:sz="0" w:space="0" w:color="auto"/>
              </w:divBdr>
              <w:divsChild>
                <w:div w:id="456460390">
                  <w:marLeft w:val="0"/>
                  <w:marRight w:val="0"/>
                  <w:marTop w:val="0"/>
                  <w:marBottom w:val="0"/>
                  <w:divBdr>
                    <w:top w:val="none" w:sz="0" w:space="0" w:color="auto"/>
                    <w:left w:val="none" w:sz="0" w:space="0" w:color="auto"/>
                    <w:bottom w:val="none" w:sz="0" w:space="0" w:color="auto"/>
                    <w:right w:val="none" w:sz="0" w:space="0" w:color="auto"/>
                  </w:divBdr>
                  <w:divsChild>
                    <w:div w:id="552233241">
                      <w:marLeft w:val="0"/>
                      <w:marRight w:val="0"/>
                      <w:marTop w:val="0"/>
                      <w:marBottom w:val="0"/>
                      <w:divBdr>
                        <w:top w:val="none" w:sz="0" w:space="0" w:color="auto"/>
                        <w:left w:val="none" w:sz="0" w:space="0" w:color="auto"/>
                        <w:bottom w:val="none" w:sz="0" w:space="0" w:color="auto"/>
                        <w:right w:val="none" w:sz="0" w:space="0" w:color="auto"/>
                      </w:divBdr>
                      <w:divsChild>
                        <w:div w:id="742221328">
                          <w:marLeft w:val="0"/>
                          <w:marRight w:val="0"/>
                          <w:marTop w:val="0"/>
                          <w:marBottom w:val="0"/>
                          <w:divBdr>
                            <w:top w:val="none" w:sz="0" w:space="0" w:color="auto"/>
                            <w:left w:val="none" w:sz="0" w:space="0" w:color="auto"/>
                            <w:bottom w:val="none" w:sz="0" w:space="0" w:color="auto"/>
                            <w:right w:val="none" w:sz="0" w:space="0" w:color="auto"/>
                          </w:divBdr>
                          <w:divsChild>
                            <w:div w:id="1345521946">
                              <w:marLeft w:val="0"/>
                              <w:marRight w:val="0"/>
                              <w:marTop w:val="0"/>
                              <w:marBottom w:val="0"/>
                              <w:divBdr>
                                <w:top w:val="none" w:sz="0" w:space="0" w:color="auto"/>
                                <w:left w:val="none" w:sz="0" w:space="0" w:color="auto"/>
                                <w:bottom w:val="none" w:sz="0" w:space="0" w:color="auto"/>
                                <w:right w:val="none" w:sz="0" w:space="0" w:color="auto"/>
                              </w:divBdr>
                              <w:divsChild>
                                <w:div w:id="687295138">
                                  <w:marLeft w:val="0"/>
                                  <w:marRight w:val="0"/>
                                  <w:marTop w:val="0"/>
                                  <w:marBottom w:val="0"/>
                                  <w:divBdr>
                                    <w:top w:val="none" w:sz="0" w:space="0" w:color="auto"/>
                                    <w:left w:val="none" w:sz="0" w:space="0" w:color="auto"/>
                                    <w:bottom w:val="none" w:sz="0" w:space="0" w:color="auto"/>
                                    <w:right w:val="none" w:sz="0" w:space="0" w:color="auto"/>
                                  </w:divBdr>
                                  <w:divsChild>
                                    <w:div w:id="2046707775">
                                      <w:marLeft w:val="0"/>
                                      <w:marRight w:val="0"/>
                                      <w:marTop w:val="0"/>
                                      <w:marBottom w:val="0"/>
                                      <w:divBdr>
                                        <w:top w:val="none" w:sz="0" w:space="0" w:color="auto"/>
                                        <w:left w:val="none" w:sz="0" w:space="0" w:color="auto"/>
                                        <w:bottom w:val="none" w:sz="0" w:space="0" w:color="auto"/>
                                        <w:right w:val="none" w:sz="0" w:space="0" w:color="auto"/>
                                      </w:divBdr>
                                      <w:divsChild>
                                        <w:div w:id="1438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8573">
      <w:bodyDiv w:val="1"/>
      <w:marLeft w:val="0"/>
      <w:marRight w:val="0"/>
      <w:marTop w:val="0"/>
      <w:marBottom w:val="0"/>
      <w:divBdr>
        <w:top w:val="none" w:sz="0" w:space="0" w:color="auto"/>
        <w:left w:val="none" w:sz="0" w:space="0" w:color="auto"/>
        <w:bottom w:val="none" w:sz="0" w:space="0" w:color="auto"/>
        <w:right w:val="none" w:sz="0" w:space="0" w:color="auto"/>
      </w:divBdr>
    </w:div>
    <w:div w:id="347097588">
      <w:bodyDiv w:val="1"/>
      <w:marLeft w:val="0"/>
      <w:marRight w:val="0"/>
      <w:marTop w:val="0"/>
      <w:marBottom w:val="0"/>
      <w:divBdr>
        <w:top w:val="none" w:sz="0" w:space="0" w:color="auto"/>
        <w:left w:val="none" w:sz="0" w:space="0" w:color="auto"/>
        <w:bottom w:val="none" w:sz="0" w:space="0" w:color="auto"/>
        <w:right w:val="none" w:sz="0" w:space="0" w:color="auto"/>
      </w:divBdr>
    </w:div>
    <w:div w:id="426312105">
      <w:bodyDiv w:val="1"/>
      <w:marLeft w:val="0"/>
      <w:marRight w:val="0"/>
      <w:marTop w:val="0"/>
      <w:marBottom w:val="0"/>
      <w:divBdr>
        <w:top w:val="none" w:sz="0" w:space="0" w:color="auto"/>
        <w:left w:val="none" w:sz="0" w:space="0" w:color="auto"/>
        <w:bottom w:val="none" w:sz="0" w:space="0" w:color="auto"/>
        <w:right w:val="none" w:sz="0" w:space="0" w:color="auto"/>
      </w:divBdr>
    </w:div>
    <w:div w:id="487794399">
      <w:bodyDiv w:val="1"/>
      <w:marLeft w:val="0"/>
      <w:marRight w:val="0"/>
      <w:marTop w:val="0"/>
      <w:marBottom w:val="0"/>
      <w:divBdr>
        <w:top w:val="none" w:sz="0" w:space="0" w:color="auto"/>
        <w:left w:val="none" w:sz="0" w:space="0" w:color="auto"/>
        <w:bottom w:val="none" w:sz="0" w:space="0" w:color="auto"/>
        <w:right w:val="none" w:sz="0" w:space="0" w:color="auto"/>
      </w:divBdr>
    </w:div>
    <w:div w:id="502477419">
      <w:bodyDiv w:val="1"/>
      <w:marLeft w:val="0"/>
      <w:marRight w:val="0"/>
      <w:marTop w:val="0"/>
      <w:marBottom w:val="0"/>
      <w:divBdr>
        <w:top w:val="none" w:sz="0" w:space="0" w:color="auto"/>
        <w:left w:val="none" w:sz="0" w:space="0" w:color="auto"/>
        <w:bottom w:val="none" w:sz="0" w:space="0" w:color="auto"/>
        <w:right w:val="none" w:sz="0" w:space="0" w:color="auto"/>
      </w:divBdr>
    </w:div>
    <w:div w:id="547956305">
      <w:bodyDiv w:val="1"/>
      <w:marLeft w:val="0"/>
      <w:marRight w:val="0"/>
      <w:marTop w:val="0"/>
      <w:marBottom w:val="0"/>
      <w:divBdr>
        <w:top w:val="none" w:sz="0" w:space="0" w:color="auto"/>
        <w:left w:val="none" w:sz="0" w:space="0" w:color="auto"/>
        <w:bottom w:val="none" w:sz="0" w:space="0" w:color="auto"/>
        <w:right w:val="none" w:sz="0" w:space="0" w:color="auto"/>
      </w:divBdr>
    </w:div>
    <w:div w:id="558173335">
      <w:bodyDiv w:val="1"/>
      <w:marLeft w:val="0"/>
      <w:marRight w:val="0"/>
      <w:marTop w:val="0"/>
      <w:marBottom w:val="0"/>
      <w:divBdr>
        <w:top w:val="none" w:sz="0" w:space="0" w:color="auto"/>
        <w:left w:val="none" w:sz="0" w:space="0" w:color="auto"/>
        <w:bottom w:val="none" w:sz="0" w:space="0" w:color="auto"/>
        <w:right w:val="none" w:sz="0" w:space="0" w:color="auto"/>
      </w:divBdr>
    </w:div>
    <w:div w:id="572468087">
      <w:bodyDiv w:val="1"/>
      <w:marLeft w:val="0"/>
      <w:marRight w:val="0"/>
      <w:marTop w:val="0"/>
      <w:marBottom w:val="0"/>
      <w:divBdr>
        <w:top w:val="none" w:sz="0" w:space="0" w:color="auto"/>
        <w:left w:val="none" w:sz="0" w:space="0" w:color="auto"/>
        <w:bottom w:val="none" w:sz="0" w:space="0" w:color="auto"/>
        <w:right w:val="none" w:sz="0" w:space="0" w:color="auto"/>
      </w:divBdr>
    </w:div>
    <w:div w:id="593827579">
      <w:bodyDiv w:val="1"/>
      <w:marLeft w:val="0"/>
      <w:marRight w:val="0"/>
      <w:marTop w:val="0"/>
      <w:marBottom w:val="0"/>
      <w:divBdr>
        <w:top w:val="none" w:sz="0" w:space="0" w:color="auto"/>
        <w:left w:val="none" w:sz="0" w:space="0" w:color="auto"/>
        <w:bottom w:val="none" w:sz="0" w:space="0" w:color="auto"/>
        <w:right w:val="none" w:sz="0" w:space="0" w:color="auto"/>
      </w:divBdr>
      <w:divsChild>
        <w:div w:id="50081288">
          <w:marLeft w:val="0"/>
          <w:marRight w:val="0"/>
          <w:marTop w:val="0"/>
          <w:marBottom w:val="0"/>
          <w:divBdr>
            <w:top w:val="none" w:sz="0" w:space="0" w:color="auto"/>
            <w:left w:val="none" w:sz="0" w:space="0" w:color="auto"/>
            <w:bottom w:val="none" w:sz="0" w:space="0" w:color="auto"/>
            <w:right w:val="none" w:sz="0" w:space="0" w:color="auto"/>
          </w:divBdr>
          <w:divsChild>
            <w:div w:id="1473211830">
              <w:marLeft w:val="0"/>
              <w:marRight w:val="0"/>
              <w:marTop w:val="0"/>
              <w:marBottom w:val="0"/>
              <w:divBdr>
                <w:top w:val="none" w:sz="0" w:space="0" w:color="auto"/>
                <w:left w:val="none" w:sz="0" w:space="0" w:color="auto"/>
                <w:bottom w:val="none" w:sz="0" w:space="0" w:color="auto"/>
                <w:right w:val="none" w:sz="0" w:space="0" w:color="auto"/>
              </w:divBdr>
            </w:div>
          </w:divsChild>
        </w:div>
        <w:div w:id="1471747098">
          <w:marLeft w:val="0"/>
          <w:marRight w:val="0"/>
          <w:marTop w:val="225"/>
          <w:marBottom w:val="0"/>
          <w:divBdr>
            <w:top w:val="none" w:sz="0" w:space="0" w:color="auto"/>
            <w:left w:val="none" w:sz="0" w:space="0" w:color="auto"/>
            <w:bottom w:val="none" w:sz="0" w:space="0" w:color="auto"/>
            <w:right w:val="none" w:sz="0" w:space="0" w:color="auto"/>
          </w:divBdr>
          <w:divsChild>
            <w:div w:id="757599472">
              <w:marLeft w:val="0"/>
              <w:marRight w:val="0"/>
              <w:marTop w:val="0"/>
              <w:marBottom w:val="0"/>
              <w:divBdr>
                <w:top w:val="none" w:sz="0" w:space="0" w:color="auto"/>
                <w:left w:val="none" w:sz="0" w:space="0" w:color="auto"/>
                <w:bottom w:val="none" w:sz="0" w:space="0" w:color="auto"/>
                <w:right w:val="none" w:sz="0" w:space="0" w:color="auto"/>
              </w:divBdr>
              <w:divsChild>
                <w:div w:id="186123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8224">
          <w:marLeft w:val="0"/>
          <w:marRight w:val="0"/>
          <w:marTop w:val="150"/>
          <w:marBottom w:val="300"/>
          <w:divBdr>
            <w:top w:val="none" w:sz="0" w:space="0" w:color="auto"/>
            <w:left w:val="none" w:sz="0" w:space="0" w:color="auto"/>
            <w:bottom w:val="none" w:sz="0" w:space="0" w:color="auto"/>
            <w:right w:val="none" w:sz="0" w:space="0" w:color="auto"/>
          </w:divBdr>
          <w:divsChild>
            <w:div w:id="390620367">
              <w:marLeft w:val="0"/>
              <w:marRight w:val="0"/>
              <w:marTop w:val="0"/>
              <w:marBottom w:val="0"/>
              <w:divBdr>
                <w:top w:val="none" w:sz="0" w:space="0" w:color="auto"/>
                <w:left w:val="none" w:sz="0" w:space="0" w:color="auto"/>
                <w:bottom w:val="none" w:sz="0" w:space="0" w:color="auto"/>
                <w:right w:val="none" w:sz="0" w:space="0" w:color="auto"/>
              </w:divBdr>
              <w:divsChild>
                <w:div w:id="7259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8899">
          <w:marLeft w:val="0"/>
          <w:marRight w:val="0"/>
          <w:marTop w:val="0"/>
          <w:marBottom w:val="0"/>
          <w:divBdr>
            <w:top w:val="none" w:sz="0" w:space="0" w:color="auto"/>
            <w:left w:val="none" w:sz="0" w:space="0" w:color="auto"/>
            <w:bottom w:val="none" w:sz="0" w:space="0" w:color="auto"/>
            <w:right w:val="none" w:sz="0" w:space="0" w:color="auto"/>
          </w:divBdr>
          <w:divsChild>
            <w:div w:id="15147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874">
      <w:bodyDiv w:val="1"/>
      <w:marLeft w:val="0"/>
      <w:marRight w:val="0"/>
      <w:marTop w:val="0"/>
      <w:marBottom w:val="0"/>
      <w:divBdr>
        <w:top w:val="none" w:sz="0" w:space="0" w:color="auto"/>
        <w:left w:val="none" w:sz="0" w:space="0" w:color="auto"/>
        <w:bottom w:val="none" w:sz="0" w:space="0" w:color="auto"/>
        <w:right w:val="none" w:sz="0" w:space="0" w:color="auto"/>
      </w:divBdr>
    </w:div>
    <w:div w:id="608664396">
      <w:bodyDiv w:val="1"/>
      <w:marLeft w:val="0"/>
      <w:marRight w:val="0"/>
      <w:marTop w:val="0"/>
      <w:marBottom w:val="0"/>
      <w:divBdr>
        <w:top w:val="none" w:sz="0" w:space="0" w:color="auto"/>
        <w:left w:val="none" w:sz="0" w:space="0" w:color="auto"/>
        <w:bottom w:val="none" w:sz="0" w:space="0" w:color="auto"/>
        <w:right w:val="none" w:sz="0" w:space="0" w:color="auto"/>
      </w:divBdr>
    </w:div>
    <w:div w:id="638733168">
      <w:bodyDiv w:val="1"/>
      <w:marLeft w:val="0"/>
      <w:marRight w:val="0"/>
      <w:marTop w:val="0"/>
      <w:marBottom w:val="0"/>
      <w:divBdr>
        <w:top w:val="none" w:sz="0" w:space="0" w:color="auto"/>
        <w:left w:val="none" w:sz="0" w:space="0" w:color="auto"/>
        <w:bottom w:val="none" w:sz="0" w:space="0" w:color="auto"/>
        <w:right w:val="none" w:sz="0" w:space="0" w:color="auto"/>
      </w:divBdr>
    </w:div>
    <w:div w:id="701126824">
      <w:bodyDiv w:val="1"/>
      <w:marLeft w:val="0"/>
      <w:marRight w:val="0"/>
      <w:marTop w:val="0"/>
      <w:marBottom w:val="0"/>
      <w:divBdr>
        <w:top w:val="none" w:sz="0" w:space="0" w:color="auto"/>
        <w:left w:val="none" w:sz="0" w:space="0" w:color="auto"/>
        <w:bottom w:val="none" w:sz="0" w:space="0" w:color="auto"/>
        <w:right w:val="none" w:sz="0" w:space="0" w:color="auto"/>
      </w:divBdr>
    </w:div>
    <w:div w:id="79968895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49">
          <w:marLeft w:val="0"/>
          <w:marRight w:val="0"/>
          <w:marTop w:val="0"/>
          <w:marBottom w:val="0"/>
          <w:divBdr>
            <w:top w:val="single" w:sz="2" w:space="0" w:color="008000"/>
            <w:left w:val="single" w:sz="2" w:space="0" w:color="008000"/>
            <w:bottom w:val="single" w:sz="2" w:space="0" w:color="008000"/>
            <w:right w:val="single" w:sz="2" w:space="0" w:color="008000"/>
          </w:divBdr>
        </w:div>
        <w:div w:id="1073426351">
          <w:marLeft w:val="0"/>
          <w:marRight w:val="0"/>
          <w:marTop w:val="0"/>
          <w:marBottom w:val="0"/>
          <w:divBdr>
            <w:top w:val="single" w:sz="2" w:space="0" w:color="008000"/>
            <w:left w:val="single" w:sz="2" w:space="0" w:color="008000"/>
            <w:bottom w:val="single" w:sz="2" w:space="0" w:color="008000"/>
            <w:right w:val="single" w:sz="2" w:space="0" w:color="008000"/>
          </w:divBdr>
        </w:div>
        <w:div w:id="1366371538">
          <w:marLeft w:val="0"/>
          <w:marRight w:val="0"/>
          <w:marTop w:val="0"/>
          <w:marBottom w:val="0"/>
          <w:divBdr>
            <w:top w:val="single" w:sz="2" w:space="0" w:color="008000"/>
            <w:left w:val="single" w:sz="2" w:space="0" w:color="008000"/>
            <w:bottom w:val="single" w:sz="2" w:space="0" w:color="008000"/>
            <w:right w:val="single" w:sz="2" w:space="0" w:color="008000"/>
          </w:divBdr>
        </w:div>
        <w:div w:id="15040365">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014577250">
      <w:bodyDiv w:val="1"/>
      <w:marLeft w:val="0"/>
      <w:marRight w:val="0"/>
      <w:marTop w:val="0"/>
      <w:marBottom w:val="0"/>
      <w:divBdr>
        <w:top w:val="none" w:sz="0" w:space="0" w:color="auto"/>
        <w:left w:val="none" w:sz="0" w:space="0" w:color="auto"/>
        <w:bottom w:val="none" w:sz="0" w:space="0" w:color="auto"/>
        <w:right w:val="none" w:sz="0" w:space="0" w:color="auto"/>
      </w:divBdr>
    </w:div>
    <w:div w:id="1031371245">
      <w:bodyDiv w:val="1"/>
      <w:marLeft w:val="0"/>
      <w:marRight w:val="0"/>
      <w:marTop w:val="0"/>
      <w:marBottom w:val="0"/>
      <w:divBdr>
        <w:top w:val="none" w:sz="0" w:space="0" w:color="auto"/>
        <w:left w:val="none" w:sz="0" w:space="0" w:color="auto"/>
        <w:bottom w:val="none" w:sz="0" w:space="0" w:color="auto"/>
        <w:right w:val="none" w:sz="0" w:space="0" w:color="auto"/>
      </w:divBdr>
    </w:div>
    <w:div w:id="1126697354">
      <w:bodyDiv w:val="1"/>
      <w:marLeft w:val="0"/>
      <w:marRight w:val="0"/>
      <w:marTop w:val="0"/>
      <w:marBottom w:val="0"/>
      <w:divBdr>
        <w:top w:val="none" w:sz="0" w:space="0" w:color="auto"/>
        <w:left w:val="none" w:sz="0" w:space="0" w:color="auto"/>
        <w:bottom w:val="none" w:sz="0" w:space="0" w:color="auto"/>
        <w:right w:val="none" w:sz="0" w:space="0" w:color="auto"/>
      </w:divBdr>
    </w:div>
    <w:div w:id="1127747326">
      <w:bodyDiv w:val="1"/>
      <w:marLeft w:val="0"/>
      <w:marRight w:val="0"/>
      <w:marTop w:val="0"/>
      <w:marBottom w:val="0"/>
      <w:divBdr>
        <w:top w:val="none" w:sz="0" w:space="0" w:color="auto"/>
        <w:left w:val="none" w:sz="0" w:space="0" w:color="auto"/>
        <w:bottom w:val="none" w:sz="0" w:space="0" w:color="auto"/>
        <w:right w:val="none" w:sz="0" w:space="0" w:color="auto"/>
      </w:divBdr>
    </w:div>
    <w:div w:id="1161002214">
      <w:bodyDiv w:val="1"/>
      <w:marLeft w:val="0"/>
      <w:marRight w:val="0"/>
      <w:marTop w:val="0"/>
      <w:marBottom w:val="0"/>
      <w:divBdr>
        <w:top w:val="none" w:sz="0" w:space="0" w:color="auto"/>
        <w:left w:val="none" w:sz="0" w:space="0" w:color="auto"/>
        <w:bottom w:val="none" w:sz="0" w:space="0" w:color="auto"/>
        <w:right w:val="none" w:sz="0" w:space="0" w:color="auto"/>
      </w:divBdr>
    </w:div>
    <w:div w:id="1178232984">
      <w:bodyDiv w:val="1"/>
      <w:marLeft w:val="0"/>
      <w:marRight w:val="0"/>
      <w:marTop w:val="0"/>
      <w:marBottom w:val="0"/>
      <w:divBdr>
        <w:top w:val="none" w:sz="0" w:space="0" w:color="auto"/>
        <w:left w:val="none" w:sz="0" w:space="0" w:color="auto"/>
        <w:bottom w:val="none" w:sz="0" w:space="0" w:color="auto"/>
        <w:right w:val="none" w:sz="0" w:space="0" w:color="auto"/>
      </w:divBdr>
      <w:divsChild>
        <w:div w:id="166599503">
          <w:marLeft w:val="0"/>
          <w:marRight w:val="0"/>
          <w:marTop w:val="0"/>
          <w:marBottom w:val="0"/>
          <w:divBdr>
            <w:top w:val="none" w:sz="0" w:space="0" w:color="auto"/>
            <w:left w:val="none" w:sz="0" w:space="0" w:color="auto"/>
            <w:bottom w:val="none" w:sz="0" w:space="0" w:color="auto"/>
            <w:right w:val="none" w:sz="0" w:space="0" w:color="auto"/>
          </w:divBdr>
          <w:divsChild>
            <w:div w:id="18817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87410">
      <w:bodyDiv w:val="1"/>
      <w:marLeft w:val="0"/>
      <w:marRight w:val="0"/>
      <w:marTop w:val="0"/>
      <w:marBottom w:val="0"/>
      <w:divBdr>
        <w:top w:val="none" w:sz="0" w:space="0" w:color="auto"/>
        <w:left w:val="none" w:sz="0" w:space="0" w:color="auto"/>
        <w:bottom w:val="none" w:sz="0" w:space="0" w:color="auto"/>
        <w:right w:val="none" w:sz="0" w:space="0" w:color="auto"/>
      </w:divBdr>
    </w:div>
    <w:div w:id="1268729907">
      <w:bodyDiv w:val="1"/>
      <w:marLeft w:val="0"/>
      <w:marRight w:val="0"/>
      <w:marTop w:val="0"/>
      <w:marBottom w:val="0"/>
      <w:divBdr>
        <w:top w:val="none" w:sz="0" w:space="0" w:color="auto"/>
        <w:left w:val="none" w:sz="0" w:space="0" w:color="auto"/>
        <w:bottom w:val="none" w:sz="0" w:space="0" w:color="auto"/>
        <w:right w:val="none" w:sz="0" w:space="0" w:color="auto"/>
      </w:divBdr>
    </w:div>
    <w:div w:id="1361735212">
      <w:bodyDiv w:val="1"/>
      <w:marLeft w:val="0"/>
      <w:marRight w:val="0"/>
      <w:marTop w:val="0"/>
      <w:marBottom w:val="0"/>
      <w:divBdr>
        <w:top w:val="none" w:sz="0" w:space="0" w:color="auto"/>
        <w:left w:val="none" w:sz="0" w:space="0" w:color="auto"/>
        <w:bottom w:val="none" w:sz="0" w:space="0" w:color="auto"/>
        <w:right w:val="none" w:sz="0" w:space="0" w:color="auto"/>
      </w:divBdr>
    </w:div>
    <w:div w:id="1365404198">
      <w:bodyDiv w:val="1"/>
      <w:marLeft w:val="0"/>
      <w:marRight w:val="0"/>
      <w:marTop w:val="0"/>
      <w:marBottom w:val="0"/>
      <w:divBdr>
        <w:top w:val="none" w:sz="0" w:space="0" w:color="auto"/>
        <w:left w:val="none" w:sz="0" w:space="0" w:color="auto"/>
        <w:bottom w:val="none" w:sz="0" w:space="0" w:color="auto"/>
        <w:right w:val="none" w:sz="0" w:space="0" w:color="auto"/>
      </w:divBdr>
    </w:div>
    <w:div w:id="1412895687">
      <w:bodyDiv w:val="1"/>
      <w:marLeft w:val="0"/>
      <w:marRight w:val="0"/>
      <w:marTop w:val="0"/>
      <w:marBottom w:val="0"/>
      <w:divBdr>
        <w:top w:val="none" w:sz="0" w:space="0" w:color="auto"/>
        <w:left w:val="none" w:sz="0" w:space="0" w:color="auto"/>
        <w:bottom w:val="none" w:sz="0" w:space="0" w:color="auto"/>
        <w:right w:val="none" w:sz="0" w:space="0" w:color="auto"/>
      </w:divBdr>
    </w:div>
    <w:div w:id="1427460937">
      <w:bodyDiv w:val="1"/>
      <w:marLeft w:val="0"/>
      <w:marRight w:val="0"/>
      <w:marTop w:val="0"/>
      <w:marBottom w:val="0"/>
      <w:divBdr>
        <w:top w:val="none" w:sz="0" w:space="0" w:color="auto"/>
        <w:left w:val="none" w:sz="0" w:space="0" w:color="auto"/>
        <w:bottom w:val="none" w:sz="0" w:space="0" w:color="auto"/>
        <w:right w:val="none" w:sz="0" w:space="0" w:color="auto"/>
      </w:divBdr>
    </w:div>
    <w:div w:id="1474063046">
      <w:bodyDiv w:val="1"/>
      <w:marLeft w:val="0"/>
      <w:marRight w:val="0"/>
      <w:marTop w:val="0"/>
      <w:marBottom w:val="0"/>
      <w:divBdr>
        <w:top w:val="none" w:sz="0" w:space="0" w:color="auto"/>
        <w:left w:val="none" w:sz="0" w:space="0" w:color="auto"/>
        <w:bottom w:val="none" w:sz="0" w:space="0" w:color="auto"/>
        <w:right w:val="none" w:sz="0" w:space="0" w:color="auto"/>
      </w:divBdr>
    </w:div>
    <w:div w:id="1511868496">
      <w:bodyDiv w:val="1"/>
      <w:marLeft w:val="0"/>
      <w:marRight w:val="0"/>
      <w:marTop w:val="0"/>
      <w:marBottom w:val="0"/>
      <w:divBdr>
        <w:top w:val="none" w:sz="0" w:space="0" w:color="auto"/>
        <w:left w:val="none" w:sz="0" w:space="0" w:color="auto"/>
        <w:bottom w:val="none" w:sz="0" w:space="0" w:color="auto"/>
        <w:right w:val="none" w:sz="0" w:space="0" w:color="auto"/>
      </w:divBdr>
    </w:div>
    <w:div w:id="1626539784">
      <w:bodyDiv w:val="1"/>
      <w:marLeft w:val="0"/>
      <w:marRight w:val="0"/>
      <w:marTop w:val="0"/>
      <w:marBottom w:val="0"/>
      <w:divBdr>
        <w:top w:val="none" w:sz="0" w:space="0" w:color="auto"/>
        <w:left w:val="none" w:sz="0" w:space="0" w:color="auto"/>
        <w:bottom w:val="none" w:sz="0" w:space="0" w:color="auto"/>
        <w:right w:val="none" w:sz="0" w:space="0" w:color="auto"/>
      </w:divBdr>
    </w:div>
    <w:div w:id="1683778854">
      <w:bodyDiv w:val="1"/>
      <w:marLeft w:val="0"/>
      <w:marRight w:val="0"/>
      <w:marTop w:val="0"/>
      <w:marBottom w:val="0"/>
      <w:divBdr>
        <w:top w:val="none" w:sz="0" w:space="0" w:color="auto"/>
        <w:left w:val="none" w:sz="0" w:space="0" w:color="auto"/>
        <w:bottom w:val="none" w:sz="0" w:space="0" w:color="auto"/>
        <w:right w:val="none" w:sz="0" w:space="0" w:color="auto"/>
      </w:divBdr>
    </w:div>
    <w:div w:id="1738892755">
      <w:bodyDiv w:val="1"/>
      <w:marLeft w:val="0"/>
      <w:marRight w:val="0"/>
      <w:marTop w:val="0"/>
      <w:marBottom w:val="0"/>
      <w:divBdr>
        <w:top w:val="none" w:sz="0" w:space="0" w:color="auto"/>
        <w:left w:val="none" w:sz="0" w:space="0" w:color="auto"/>
        <w:bottom w:val="none" w:sz="0" w:space="0" w:color="auto"/>
        <w:right w:val="none" w:sz="0" w:space="0" w:color="auto"/>
      </w:divBdr>
      <w:divsChild>
        <w:div w:id="965424805">
          <w:marLeft w:val="0"/>
          <w:marRight w:val="0"/>
          <w:marTop w:val="294"/>
          <w:marBottom w:val="294"/>
          <w:divBdr>
            <w:top w:val="none" w:sz="0" w:space="0" w:color="auto"/>
            <w:left w:val="none" w:sz="0" w:space="0" w:color="auto"/>
            <w:bottom w:val="none" w:sz="0" w:space="0" w:color="auto"/>
            <w:right w:val="none" w:sz="0" w:space="0" w:color="auto"/>
          </w:divBdr>
          <w:divsChild>
            <w:div w:id="745029277">
              <w:marLeft w:val="0"/>
              <w:marRight w:val="0"/>
              <w:marTop w:val="0"/>
              <w:marBottom w:val="0"/>
              <w:divBdr>
                <w:top w:val="none" w:sz="0" w:space="0" w:color="auto"/>
                <w:left w:val="none" w:sz="0" w:space="0" w:color="auto"/>
                <w:bottom w:val="none" w:sz="0" w:space="0" w:color="auto"/>
                <w:right w:val="none" w:sz="0" w:space="0" w:color="auto"/>
              </w:divBdr>
              <w:divsChild>
                <w:div w:id="166920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6590">
          <w:marLeft w:val="0"/>
          <w:marRight w:val="0"/>
          <w:marTop w:val="0"/>
          <w:marBottom w:val="0"/>
          <w:divBdr>
            <w:top w:val="none" w:sz="0" w:space="0" w:color="auto"/>
            <w:left w:val="none" w:sz="0" w:space="0" w:color="auto"/>
            <w:bottom w:val="none" w:sz="0" w:space="0" w:color="auto"/>
            <w:right w:val="none" w:sz="0" w:space="0" w:color="auto"/>
          </w:divBdr>
          <w:divsChild>
            <w:div w:id="1645503121">
              <w:marLeft w:val="0"/>
              <w:marRight w:val="0"/>
              <w:marTop w:val="0"/>
              <w:marBottom w:val="0"/>
              <w:divBdr>
                <w:top w:val="none" w:sz="0" w:space="0" w:color="auto"/>
                <w:left w:val="none" w:sz="0" w:space="0" w:color="auto"/>
                <w:bottom w:val="none" w:sz="0" w:space="0" w:color="auto"/>
                <w:right w:val="none" w:sz="0" w:space="0" w:color="auto"/>
              </w:divBdr>
              <w:divsChild>
                <w:div w:id="1004090955">
                  <w:marLeft w:val="0"/>
                  <w:marRight w:val="0"/>
                  <w:marTop w:val="0"/>
                  <w:marBottom w:val="0"/>
                  <w:divBdr>
                    <w:top w:val="none" w:sz="0" w:space="0" w:color="auto"/>
                    <w:left w:val="none" w:sz="0" w:space="0" w:color="auto"/>
                    <w:bottom w:val="none" w:sz="0" w:space="0" w:color="auto"/>
                    <w:right w:val="none" w:sz="0" w:space="0" w:color="auto"/>
                  </w:divBdr>
                  <w:divsChild>
                    <w:div w:id="424302546">
                      <w:marLeft w:val="0"/>
                      <w:marRight w:val="0"/>
                      <w:marTop w:val="0"/>
                      <w:marBottom w:val="0"/>
                      <w:divBdr>
                        <w:top w:val="none" w:sz="0" w:space="0" w:color="auto"/>
                        <w:left w:val="none" w:sz="0" w:space="0" w:color="auto"/>
                        <w:bottom w:val="none" w:sz="0" w:space="0" w:color="auto"/>
                        <w:right w:val="none" w:sz="0" w:space="0" w:color="auto"/>
                      </w:divBdr>
                      <w:divsChild>
                        <w:div w:id="259223167">
                          <w:marLeft w:val="0"/>
                          <w:marRight w:val="0"/>
                          <w:marTop w:val="0"/>
                          <w:marBottom w:val="0"/>
                          <w:divBdr>
                            <w:top w:val="none" w:sz="0" w:space="0" w:color="auto"/>
                            <w:left w:val="none" w:sz="0" w:space="0" w:color="auto"/>
                            <w:bottom w:val="none" w:sz="0" w:space="0" w:color="auto"/>
                            <w:right w:val="none" w:sz="0" w:space="0" w:color="auto"/>
                          </w:divBdr>
                          <w:divsChild>
                            <w:div w:id="346642375">
                              <w:marLeft w:val="0"/>
                              <w:marRight w:val="0"/>
                              <w:marTop w:val="0"/>
                              <w:marBottom w:val="0"/>
                              <w:divBdr>
                                <w:top w:val="none" w:sz="0" w:space="0" w:color="auto"/>
                                <w:left w:val="none" w:sz="0" w:space="0" w:color="auto"/>
                                <w:bottom w:val="none" w:sz="0" w:space="0" w:color="auto"/>
                                <w:right w:val="none" w:sz="0" w:space="0" w:color="auto"/>
                              </w:divBdr>
                              <w:divsChild>
                                <w:div w:id="575938629">
                                  <w:marLeft w:val="0"/>
                                  <w:marRight w:val="0"/>
                                  <w:marTop w:val="0"/>
                                  <w:marBottom w:val="0"/>
                                  <w:divBdr>
                                    <w:top w:val="none" w:sz="0" w:space="0" w:color="auto"/>
                                    <w:left w:val="none" w:sz="0" w:space="0" w:color="auto"/>
                                    <w:bottom w:val="none" w:sz="0" w:space="0" w:color="auto"/>
                                    <w:right w:val="none" w:sz="0" w:space="0" w:color="auto"/>
                                  </w:divBdr>
                                  <w:divsChild>
                                    <w:div w:id="1627588953">
                                      <w:marLeft w:val="0"/>
                                      <w:marRight w:val="0"/>
                                      <w:marTop w:val="0"/>
                                      <w:marBottom w:val="0"/>
                                      <w:divBdr>
                                        <w:top w:val="none" w:sz="0" w:space="0" w:color="auto"/>
                                        <w:left w:val="none" w:sz="0" w:space="0" w:color="auto"/>
                                        <w:bottom w:val="none" w:sz="0" w:space="0" w:color="auto"/>
                                        <w:right w:val="none" w:sz="0" w:space="0" w:color="auto"/>
                                      </w:divBdr>
                                      <w:divsChild>
                                        <w:div w:id="18169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181690">
      <w:bodyDiv w:val="1"/>
      <w:marLeft w:val="0"/>
      <w:marRight w:val="0"/>
      <w:marTop w:val="0"/>
      <w:marBottom w:val="0"/>
      <w:divBdr>
        <w:top w:val="none" w:sz="0" w:space="0" w:color="auto"/>
        <w:left w:val="none" w:sz="0" w:space="0" w:color="auto"/>
        <w:bottom w:val="none" w:sz="0" w:space="0" w:color="auto"/>
        <w:right w:val="none" w:sz="0" w:space="0" w:color="auto"/>
      </w:divBdr>
      <w:divsChild>
        <w:div w:id="1934583735">
          <w:marLeft w:val="0"/>
          <w:marRight w:val="0"/>
          <w:marTop w:val="0"/>
          <w:marBottom w:val="0"/>
          <w:divBdr>
            <w:top w:val="single" w:sz="2" w:space="0" w:color="008000"/>
            <w:left w:val="single" w:sz="2" w:space="0" w:color="008000"/>
            <w:bottom w:val="single" w:sz="2" w:space="0" w:color="008000"/>
            <w:right w:val="single" w:sz="2" w:space="0" w:color="008000"/>
          </w:divBdr>
        </w:div>
        <w:div w:id="208345617">
          <w:marLeft w:val="0"/>
          <w:marRight w:val="0"/>
          <w:marTop w:val="0"/>
          <w:marBottom w:val="0"/>
          <w:divBdr>
            <w:top w:val="single" w:sz="2" w:space="0" w:color="008000"/>
            <w:left w:val="single" w:sz="2" w:space="0" w:color="008000"/>
            <w:bottom w:val="single" w:sz="2" w:space="0" w:color="008000"/>
            <w:right w:val="single" w:sz="2" w:space="0" w:color="008000"/>
          </w:divBdr>
        </w:div>
        <w:div w:id="2098090894">
          <w:marLeft w:val="0"/>
          <w:marRight w:val="0"/>
          <w:marTop w:val="0"/>
          <w:marBottom w:val="0"/>
          <w:divBdr>
            <w:top w:val="single" w:sz="2" w:space="0" w:color="008000"/>
            <w:left w:val="single" w:sz="2" w:space="0" w:color="008000"/>
            <w:bottom w:val="single" w:sz="2" w:space="0" w:color="008000"/>
            <w:right w:val="single" w:sz="2" w:space="0" w:color="008000"/>
          </w:divBdr>
        </w:div>
        <w:div w:id="28339033">
          <w:marLeft w:val="0"/>
          <w:marRight w:val="0"/>
          <w:marTop w:val="0"/>
          <w:marBottom w:val="0"/>
          <w:divBdr>
            <w:top w:val="single" w:sz="2" w:space="0" w:color="008000"/>
            <w:left w:val="single" w:sz="2" w:space="0" w:color="008000"/>
            <w:bottom w:val="single" w:sz="2" w:space="0" w:color="008000"/>
            <w:right w:val="single" w:sz="2" w:space="0" w:color="008000"/>
          </w:divBdr>
        </w:div>
        <w:div w:id="1761875649">
          <w:marLeft w:val="0"/>
          <w:marRight w:val="0"/>
          <w:marTop w:val="0"/>
          <w:marBottom w:val="0"/>
          <w:divBdr>
            <w:top w:val="single" w:sz="2" w:space="0" w:color="008000"/>
            <w:left w:val="single" w:sz="2" w:space="0" w:color="008000"/>
            <w:bottom w:val="single" w:sz="2" w:space="0" w:color="008000"/>
            <w:right w:val="single" w:sz="2" w:space="0" w:color="008000"/>
          </w:divBdr>
        </w:div>
        <w:div w:id="132063184">
          <w:marLeft w:val="0"/>
          <w:marRight w:val="0"/>
          <w:marTop w:val="0"/>
          <w:marBottom w:val="0"/>
          <w:divBdr>
            <w:top w:val="single" w:sz="2" w:space="0" w:color="008000"/>
            <w:left w:val="single" w:sz="2" w:space="0" w:color="008000"/>
            <w:bottom w:val="single" w:sz="2" w:space="0" w:color="008000"/>
            <w:right w:val="single" w:sz="2" w:space="0" w:color="008000"/>
          </w:divBdr>
        </w:div>
        <w:div w:id="135223433">
          <w:marLeft w:val="0"/>
          <w:marRight w:val="0"/>
          <w:marTop w:val="0"/>
          <w:marBottom w:val="0"/>
          <w:divBdr>
            <w:top w:val="single" w:sz="2" w:space="0" w:color="008000"/>
            <w:left w:val="single" w:sz="2" w:space="0" w:color="008000"/>
            <w:bottom w:val="single" w:sz="2" w:space="0" w:color="008000"/>
            <w:right w:val="single" w:sz="2" w:space="0" w:color="008000"/>
          </w:divBdr>
        </w:div>
        <w:div w:id="734814132">
          <w:marLeft w:val="0"/>
          <w:marRight w:val="0"/>
          <w:marTop w:val="0"/>
          <w:marBottom w:val="0"/>
          <w:divBdr>
            <w:top w:val="single" w:sz="2" w:space="0" w:color="008000"/>
            <w:left w:val="single" w:sz="2" w:space="0" w:color="008000"/>
            <w:bottom w:val="single" w:sz="2" w:space="0" w:color="008000"/>
            <w:right w:val="single" w:sz="2" w:space="0" w:color="008000"/>
          </w:divBdr>
        </w:div>
        <w:div w:id="510995404">
          <w:marLeft w:val="0"/>
          <w:marRight w:val="0"/>
          <w:marTop w:val="0"/>
          <w:marBottom w:val="0"/>
          <w:divBdr>
            <w:top w:val="single" w:sz="2" w:space="0" w:color="008000"/>
            <w:left w:val="single" w:sz="2" w:space="0" w:color="008000"/>
            <w:bottom w:val="single" w:sz="2" w:space="0" w:color="008000"/>
            <w:right w:val="single" w:sz="2" w:space="0" w:color="008000"/>
          </w:divBdr>
        </w:div>
        <w:div w:id="994410424">
          <w:marLeft w:val="0"/>
          <w:marRight w:val="0"/>
          <w:marTop w:val="0"/>
          <w:marBottom w:val="0"/>
          <w:divBdr>
            <w:top w:val="single" w:sz="2" w:space="0" w:color="008000"/>
            <w:left w:val="single" w:sz="2" w:space="0" w:color="008000"/>
            <w:bottom w:val="single" w:sz="2" w:space="0" w:color="008000"/>
            <w:right w:val="single" w:sz="2" w:space="0" w:color="008000"/>
          </w:divBdr>
        </w:div>
        <w:div w:id="1720592362">
          <w:marLeft w:val="0"/>
          <w:marRight w:val="0"/>
          <w:marTop w:val="0"/>
          <w:marBottom w:val="0"/>
          <w:divBdr>
            <w:top w:val="single" w:sz="2" w:space="0" w:color="008000"/>
            <w:left w:val="single" w:sz="2" w:space="0" w:color="008000"/>
            <w:bottom w:val="single" w:sz="2" w:space="0" w:color="008000"/>
            <w:right w:val="single" w:sz="2" w:space="0" w:color="008000"/>
          </w:divBdr>
        </w:div>
        <w:div w:id="1046684578">
          <w:marLeft w:val="0"/>
          <w:marRight w:val="0"/>
          <w:marTop w:val="0"/>
          <w:marBottom w:val="0"/>
          <w:divBdr>
            <w:top w:val="single" w:sz="2" w:space="0" w:color="008000"/>
            <w:left w:val="single" w:sz="2" w:space="0" w:color="008000"/>
            <w:bottom w:val="single" w:sz="2" w:space="0" w:color="008000"/>
            <w:right w:val="single" w:sz="2" w:space="0" w:color="008000"/>
          </w:divBdr>
        </w:div>
        <w:div w:id="171264350">
          <w:marLeft w:val="0"/>
          <w:marRight w:val="0"/>
          <w:marTop w:val="0"/>
          <w:marBottom w:val="0"/>
          <w:divBdr>
            <w:top w:val="single" w:sz="2" w:space="0" w:color="008000"/>
            <w:left w:val="single" w:sz="2" w:space="0" w:color="008000"/>
            <w:bottom w:val="single" w:sz="2" w:space="0" w:color="008000"/>
            <w:right w:val="single" w:sz="2" w:space="0" w:color="008000"/>
          </w:divBdr>
        </w:div>
        <w:div w:id="886599645">
          <w:marLeft w:val="0"/>
          <w:marRight w:val="0"/>
          <w:marTop w:val="0"/>
          <w:marBottom w:val="0"/>
          <w:divBdr>
            <w:top w:val="single" w:sz="2" w:space="0" w:color="008000"/>
            <w:left w:val="single" w:sz="2" w:space="0" w:color="008000"/>
            <w:bottom w:val="single" w:sz="2" w:space="0" w:color="008000"/>
            <w:right w:val="single" w:sz="2" w:space="0" w:color="008000"/>
          </w:divBdr>
        </w:div>
        <w:div w:id="742919522">
          <w:marLeft w:val="0"/>
          <w:marRight w:val="0"/>
          <w:marTop w:val="0"/>
          <w:marBottom w:val="0"/>
          <w:divBdr>
            <w:top w:val="single" w:sz="2" w:space="0" w:color="008000"/>
            <w:left w:val="single" w:sz="2" w:space="0" w:color="008000"/>
            <w:bottom w:val="single" w:sz="2" w:space="0" w:color="008000"/>
            <w:right w:val="single" w:sz="2" w:space="0" w:color="008000"/>
          </w:divBdr>
        </w:div>
        <w:div w:id="1765108651">
          <w:marLeft w:val="0"/>
          <w:marRight w:val="0"/>
          <w:marTop w:val="0"/>
          <w:marBottom w:val="0"/>
          <w:divBdr>
            <w:top w:val="single" w:sz="2" w:space="0" w:color="008000"/>
            <w:left w:val="single" w:sz="2" w:space="0" w:color="008000"/>
            <w:bottom w:val="single" w:sz="2" w:space="0" w:color="008000"/>
            <w:right w:val="single" w:sz="2" w:space="0" w:color="008000"/>
          </w:divBdr>
        </w:div>
        <w:div w:id="825365871">
          <w:marLeft w:val="0"/>
          <w:marRight w:val="0"/>
          <w:marTop w:val="0"/>
          <w:marBottom w:val="0"/>
          <w:divBdr>
            <w:top w:val="single" w:sz="2" w:space="0" w:color="008000"/>
            <w:left w:val="single" w:sz="2" w:space="0" w:color="008000"/>
            <w:bottom w:val="single" w:sz="2" w:space="0" w:color="008000"/>
            <w:right w:val="single" w:sz="2" w:space="0" w:color="008000"/>
          </w:divBdr>
        </w:div>
        <w:div w:id="1484858163">
          <w:marLeft w:val="0"/>
          <w:marRight w:val="0"/>
          <w:marTop w:val="0"/>
          <w:marBottom w:val="0"/>
          <w:divBdr>
            <w:top w:val="single" w:sz="2" w:space="0" w:color="008000"/>
            <w:left w:val="single" w:sz="2" w:space="0" w:color="008000"/>
            <w:bottom w:val="single" w:sz="2" w:space="0" w:color="008000"/>
            <w:right w:val="single" w:sz="2" w:space="0" w:color="008000"/>
          </w:divBdr>
        </w:div>
        <w:div w:id="2144804122">
          <w:marLeft w:val="0"/>
          <w:marRight w:val="0"/>
          <w:marTop w:val="0"/>
          <w:marBottom w:val="0"/>
          <w:divBdr>
            <w:top w:val="single" w:sz="2" w:space="0" w:color="008000"/>
            <w:left w:val="single" w:sz="2" w:space="0" w:color="008000"/>
            <w:bottom w:val="single" w:sz="2" w:space="0" w:color="008000"/>
            <w:right w:val="single" w:sz="2" w:space="0" w:color="008000"/>
          </w:divBdr>
        </w:div>
        <w:div w:id="1921136850">
          <w:marLeft w:val="0"/>
          <w:marRight w:val="0"/>
          <w:marTop w:val="0"/>
          <w:marBottom w:val="0"/>
          <w:divBdr>
            <w:top w:val="single" w:sz="2" w:space="0" w:color="008000"/>
            <w:left w:val="single" w:sz="2" w:space="0" w:color="008000"/>
            <w:bottom w:val="single" w:sz="2" w:space="0" w:color="008000"/>
            <w:right w:val="single" w:sz="2" w:space="0" w:color="008000"/>
          </w:divBdr>
        </w:div>
        <w:div w:id="1833905160">
          <w:marLeft w:val="0"/>
          <w:marRight w:val="0"/>
          <w:marTop w:val="0"/>
          <w:marBottom w:val="0"/>
          <w:divBdr>
            <w:top w:val="single" w:sz="2" w:space="0" w:color="008000"/>
            <w:left w:val="single" w:sz="2" w:space="0" w:color="008000"/>
            <w:bottom w:val="single" w:sz="2" w:space="0" w:color="008000"/>
            <w:right w:val="single" w:sz="2" w:space="0" w:color="008000"/>
          </w:divBdr>
        </w:div>
        <w:div w:id="1378359521">
          <w:marLeft w:val="0"/>
          <w:marRight w:val="0"/>
          <w:marTop w:val="0"/>
          <w:marBottom w:val="0"/>
          <w:divBdr>
            <w:top w:val="single" w:sz="2" w:space="0" w:color="008000"/>
            <w:left w:val="single" w:sz="2" w:space="0" w:color="008000"/>
            <w:bottom w:val="single" w:sz="2" w:space="0" w:color="008000"/>
            <w:right w:val="single" w:sz="2" w:space="0" w:color="008000"/>
          </w:divBdr>
        </w:div>
        <w:div w:id="85003262">
          <w:marLeft w:val="0"/>
          <w:marRight w:val="0"/>
          <w:marTop w:val="0"/>
          <w:marBottom w:val="0"/>
          <w:divBdr>
            <w:top w:val="single" w:sz="2" w:space="0" w:color="008000"/>
            <w:left w:val="single" w:sz="2" w:space="0" w:color="008000"/>
            <w:bottom w:val="single" w:sz="2" w:space="0" w:color="008000"/>
            <w:right w:val="single" w:sz="2" w:space="0" w:color="008000"/>
          </w:divBdr>
        </w:div>
        <w:div w:id="424809812">
          <w:marLeft w:val="0"/>
          <w:marRight w:val="0"/>
          <w:marTop w:val="0"/>
          <w:marBottom w:val="0"/>
          <w:divBdr>
            <w:top w:val="single" w:sz="2" w:space="0" w:color="008000"/>
            <w:left w:val="single" w:sz="2" w:space="0" w:color="008000"/>
            <w:bottom w:val="single" w:sz="2" w:space="0" w:color="008000"/>
            <w:right w:val="single" w:sz="2" w:space="0" w:color="008000"/>
          </w:divBdr>
        </w:div>
        <w:div w:id="1149517551">
          <w:marLeft w:val="0"/>
          <w:marRight w:val="0"/>
          <w:marTop w:val="0"/>
          <w:marBottom w:val="0"/>
          <w:divBdr>
            <w:top w:val="single" w:sz="2" w:space="0" w:color="008000"/>
            <w:left w:val="single" w:sz="2" w:space="0" w:color="008000"/>
            <w:bottom w:val="single" w:sz="2" w:space="0" w:color="008000"/>
            <w:right w:val="single" w:sz="2" w:space="0" w:color="008000"/>
          </w:divBdr>
        </w:div>
      </w:divsChild>
    </w:div>
    <w:div w:id="1928612349">
      <w:bodyDiv w:val="1"/>
      <w:marLeft w:val="0"/>
      <w:marRight w:val="0"/>
      <w:marTop w:val="0"/>
      <w:marBottom w:val="0"/>
      <w:divBdr>
        <w:top w:val="none" w:sz="0" w:space="0" w:color="auto"/>
        <w:left w:val="none" w:sz="0" w:space="0" w:color="auto"/>
        <w:bottom w:val="none" w:sz="0" w:space="0" w:color="auto"/>
        <w:right w:val="none" w:sz="0" w:space="0" w:color="auto"/>
      </w:divBdr>
    </w:div>
    <w:div w:id="1984891691">
      <w:bodyDiv w:val="1"/>
      <w:marLeft w:val="0"/>
      <w:marRight w:val="0"/>
      <w:marTop w:val="0"/>
      <w:marBottom w:val="0"/>
      <w:divBdr>
        <w:top w:val="none" w:sz="0" w:space="0" w:color="auto"/>
        <w:left w:val="none" w:sz="0" w:space="0" w:color="auto"/>
        <w:bottom w:val="none" w:sz="0" w:space="0" w:color="auto"/>
        <w:right w:val="none" w:sz="0" w:space="0" w:color="auto"/>
      </w:divBdr>
      <w:divsChild>
        <w:div w:id="1135565480">
          <w:blockQuote w:val="1"/>
          <w:marLeft w:val="0"/>
          <w:marRight w:val="0"/>
          <w:marTop w:val="633"/>
          <w:marBottom w:val="475"/>
          <w:divBdr>
            <w:top w:val="none" w:sz="0" w:space="0" w:color="auto"/>
            <w:left w:val="none" w:sz="0" w:space="0" w:color="auto"/>
            <w:bottom w:val="none" w:sz="0" w:space="0" w:color="auto"/>
            <w:right w:val="none" w:sz="0" w:space="0" w:color="auto"/>
          </w:divBdr>
        </w:div>
      </w:divsChild>
    </w:div>
    <w:div w:id="2001695888">
      <w:bodyDiv w:val="1"/>
      <w:marLeft w:val="0"/>
      <w:marRight w:val="0"/>
      <w:marTop w:val="0"/>
      <w:marBottom w:val="0"/>
      <w:divBdr>
        <w:top w:val="none" w:sz="0" w:space="0" w:color="auto"/>
        <w:left w:val="none" w:sz="0" w:space="0" w:color="auto"/>
        <w:bottom w:val="none" w:sz="0" w:space="0" w:color="auto"/>
        <w:right w:val="none" w:sz="0" w:space="0" w:color="auto"/>
      </w:divBdr>
      <w:divsChild>
        <w:div w:id="1697149827">
          <w:marLeft w:val="0"/>
          <w:marRight w:val="0"/>
          <w:marTop w:val="450"/>
          <w:marBottom w:val="450"/>
          <w:divBdr>
            <w:top w:val="none" w:sz="0" w:space="0" w:color="auto"/>
            <w:left w:val="none" w:sz="0" w:space="0" w:color="auto"/>
            <w:bottom w:val="none" w:sz="0" w:space="0" w:color="auto"/>
            <w:right w:val="none" w:sz="0" w:space="0" w:color="auto"/>
          </w:divBdr>
          <w:divsChild>
            <w:div w:id="1580170601">
              <w:marLeft w:val="0"/>
              <w:marRight w:val="0"/>
              <w:marTop w:val="0"/>
              <w:marBottom w:val="0"/>
              <w:divBdr>
                <w:top w:val="none" w:sz="0" w:space="0" w:color="auto"/>
                <w:left w:val="none" w:sz="0" w:space="0" w:color="auto"/>
                <w:bottom w:val="none" w:sz="0" w:space="0" w:color="auto"/>
                <w:right w:val="none" w:sz="0" w:space="0" w:color="auto"/>
              </w:divBdr>
            </w:div>
          </w:divsChild>
        </w:div>
        <w:div w:id="79982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equis.org.mx/wpcontent/uploads/2018/02/Informe_Transparencia_Sentencias-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FDDB8-D344-42D2-89FC-C5B2ACB0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2323</Words>
  <Characters>12778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 Cristina Lopez Cadena" &lt;liclopez11@gmail.com&gt;</dc:creator>
  <cp:lastModifiedBy>Sonia Pérez Chacón</cp:lastModifiedBy>
  <cp:revision>2</cp:revision>
  <cp:lastPrinted>2020-12-15T01:16:00Z</cp:lastPrinted>
  <dcterms:created xsi:type="dcterms:W3CDTF">2020-12-15T17:21:00Z</dcterms:created>
  <dcterms:modified xsi:type="dcterms:W3CDTF">2020-12-15T17:21:00Z</dcterms:modified>
</cp:coreProperties>
</file>