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28" w:rsidRDefault="006F6028" w:rsidP="006F6028">
      <w:pPr>
        <w:spacing w:after="0" w:line="360" w:lineRule="auto"/>
        <w:jc w:val="both"/>
        <w:rPr>
          <w:rFonts w:ascii="Century Gothic" w:hAnsi="Century Gothic" w:cs="Arial"/>
          <w:b/>
          <w:sz w:val="24"/>
          <w:szCs w:val="24"/>
        </w:rPr>
      </w:pPr>
    </w:p>
    <w:p w:rsidR="00D93BC5" w:rsidRDefault="00D93BC5"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p>
    <w:p w:rsidR="006F6028" w:rsidRDefault="006F6028" w:rsidP="006F6028">
      <w:pPr>
        <w:spacing w:after="0" w:line="360" w:lineRule="auto"/>
        <w:jc w:val="both"/>
        <w:rPr>
          <w:rFonts w:ascii="Century Gothic" w:hAnsi="Century Gothic" w:cs="Arial"/>
          <w:sz w:val="24"/>
          <w:szCs w:val="24"/>
        </w:rPr>
      </w:pPr>
    </w:p>
    <w:p w:rsidR="00156DEC" w:rsidRPr="009A1014" w:rsidRDefault="006F6028" w:rsidP="006A6CA8">
      <w:pPr>
        <w:pStyle w:val="Body"/>
        <w:spacing w:line="360" w:lineRule="auto"/>
        <w:jc w:val="both"/>
        <w:rPr>
          <w:rFonts w:ascii="Century Gothic" w:hAnsi="Century Gothic"/>
          <w:sz w:val="24"/>
        </w:rPr>
      </w:pPr>
      <w:r w:rsidRPr="00C92B21">
        <w:rPr>
          <w:rFonts w:ascii="Century Gothic" w:hAnsi="Century Gothic" w:cs="Arial"/>
          <w:sz w:val="24"/>
          <w:szCs w:val="24"/>
          <w:lang w:val="es-ES_tradnl"/>
        </w:rPr>
        <w:t>Quien suscribe</w:t>
      </w:r>
      <w:r w:rsidRPr="00C92B21">
        <w:rPr>
          <w:rFonts w:ascii="Century Gothic" w:hAnsi="Century Gothic" w:cs="Arial"/>
          <w:b/>
          <w:sz w:val="24"/>
          <w:szCs w:val="24"/>
          <w:lang w:val="es-ES_tradnl"/>
        </w:rPr>
        <w:t>, GEORGINA ALEJANDRA BUJANDA RÍOS</w:t>
      </w:r>
      <w:r w:rsidRPr="00C92B21">
        <w:rPr>
          <w:rFonts w:ascii="Century Gothic" w:hAnsi="Century Gothic"/>
          <w:sz w:val="24"/>
          <w:szCs w:val="24"/>
        </w:rPr>
        <w:t>, en mi carácter de Diputada a la Sexagésima Sexta Legislatura del Co</w:t>
      </w:r>
      <w:r w:rsidR="00E976B9">
        <w:rPr>
          <w:rFonts w:ascii="Century Gothic" w:hAnsi="Century Gothic"/>
          <w:sz w:val="24"/>
          <w:szCs w:val="24"/>
        </w:rPr>
        <w:t>ngreso del Estado de Chihuahua,</w:t>
      </w:r>
      <w:r w:rsidR="0054028E">
        <w:rPr>
          <w:rFonts w:ascii="Century Gothic" w:hAnsi="Century Gothic"/>
          <w:sz w:val="24"/>
          <w:szCs w:val="24"/>
        </w:rPr>
        <w:t xml:space="preserve"> e</w:t>
      </w:r>
      <w:r w:rsidRPr="00C92B21">
        <w:rPr>
          <w:rFonts w:ascii="Century Gothic" w:hAnsi="Century Gothic"/>
          <w:sz w:val="24"/>
          <w:szCs w:val="24"/>
        </w:rPr>
        <w:t xml:space="preserve"> integrante del Grupo Parlamenta</w:t>
      </w:r>
      <w:r w:rsidR="00E976B9">
        <w:rPr>
          <w:rFonts w:ascii="Century Gothic" w:hAnsi="Century Gothic"/>
          <w:sz w:val="24"/>
          <w:szCs w:val="24"/>
        </w:rPr>
        <w:t>rio del Partido Acción</w:t>
      </w:r>
      <w:r w:rsidR="0055034E">
        <w:rPr>
          <w:rFonts w:ascii="Century Gothic" w:hAnsi="Century Gothic"/>
          <w:sz w:val="24"/>
          <w:szCs w:val="24"/>
        </w:rPr>
        <w:t xml:space="preserve"> Nacional</w:t>
      </w:r>
      <w:r w:rsidR="00E976B9">
        <w:rPr>
          <w:rFonts w:ascii="Century Gothic" w:hAnsi="Century Gothic"/>
          <w:sz w:val="24"/>
          <w:szCs w:val="24"/>
        </w:rPr>
        <w:t>,</w:t>
      </w:r>
      <w:r w:rsidRPr="00C92B21">
        <w:rPr>
          <w:rFonts w:ascii="Century Gothic" w:hAnsi="Century Gothic"/>
          <w:sz w:val="24"/>
          <w:szCs w:val="24"/>
        </w:rPr>
        <w:t xml:space="preserve"> con fundamento en lo establecido por los artículos 169 y 174 fracción I, de la Ley Orgánica del Poder </w:t>
      </w:r>
      <w:bookmarkStart w:id="0" w:name="_GoBack"/>
      <w:bookmarkEnd w:id="0"/>
      <w:r w:rsidRPr="00C92B21">
        <w:rPr>
          <w:rFonts w:ascii="Century Gothic" w:hAnsi="Century Gothic"/>
          <w:sz w:val="24"/>
          <w:szCs w:val="24"/>
        </w:rPr>
        <w:t xml:space="preserve">Legislativo del Estado de Chihuahua; acudo respetuosamente ante esta Honorable Asamblea a someter a consideración, iniciativa con carácter de </w:t>
      </w:r>
      <w:r w:rsidRPr="00C92B21">
        <w:rPr>
          <w:rFonts w:ascii="Century Gothic" w:hAnsi="Century Gothic"/>
          <w:b/>
          <w:sz w:val="24"/>
          <w:szCs w:val="24"/>
        </w:rPr>
        <w:t>Acuerdo</w:t>
      </w:r>
      <w:r w:rsidR="00AB3662">
        <w:rPr>
          <w:rFonts w:ascii="Century Gothic" w:hAnsi="Century Gothic"/>
          <w:b/>
          <w:sz w:val="24"/>
          <w:szCs w:val="24"/>
        </w:rPr>
        <w:t xml:space="preserve"> de Urgente Resolución</w:t>
      </w:r>
      <w:r w:rsidRPr="00C92B21">
        <w:rPr>
          <w:rFonts w:ascii="Century Gothic" w:hAnsi="Century Gothic"/>
          <w:sz w:val="24"/>
          <w:szCs w:val="24"/>
        </w:rPr>
        <w:t xml:space="preserve">, </w:t>
      </w:r>
      <w:r w:rsidR="00C91F04">
        <w:rPr>
          <w:rFonts w:ascii="Century Gothic" w:hAnsi="Century Gothic" w:cs="Arial"/>
          <w:sz w:val="24"/>
          <w:szCs w:val="24"/>
        </w:rPr>
        <w:t xml:space="preserve">a fin de exhortar </w:t>
      </w:r>
      <w:r w:rsidR="00417008">
        <w:rPr>
          <w:rFonts w:ascii="Century Gothic" w:hAnsi="Century Gothic" w:cs="Arial"/>
          <w:sz w:val="24"/>
          <w:szCs w:val="24"/>
        </w:rPr>
        <w:t>a l</w:t>
      </w:r>
      <w:r w:rsidR="00720E5A">
        <w:rPr>
          <w:rFonts w:ascii="Century Gothic" w:hAnsi="Century Gothic" w:cs="Arial"/>
          <w:sz w:val="24"/>
          <w:szCs w:val="24"/>
        </w:rPr>
        <w:t xml:space="preserve">a Cámara de Diputados del H. Congreso de la Unión, a efecto de que en el ámbito de sus atribuciones reconsidere la asignación de los recursos del Presupuesto de Egresos de la Federación para 2021, con el propósito de que se destine la suficiencia presupuestal necesaria a los programas que brinden atención a niñas, niños y adolescentes, con el objetivo de que cumplan con los criterios mínimos establecidos por </w:t>
      </w:r>
      <w:r w:rsidR="00720E5A" w:rsidRPr="00FC7EDE">
        <w:rPr>
          <w:rFonts w:ascii="Century Gothic" w:hAnsi="Century Gothic" w:cs="Arial"/>
          <w:sz w:val="24"/>
          <w:szCs w:val="24"/>
        </w:rPr>
        <w:t>el Fondo de las Naciones Unidas para la Infancia</w:t>
      </w:r>
      <w:r w:rsidR="00720E5A">
        <w:rPr>
          <w:rFonts w:ascii="Century Gothic" w:hAnsi="Century Gothic" w:cs="Arial"/>
          <w:sz w:val="24"/>
          <w:szCs w:val="24"/>
        </w:rPr>
        <w:t>,</w:t>
      </w:r>
      <w:r w:rsidR="007B0046">
        <w:rPr>
          <w:rFonts w:ascii="Century Gothic" w:hAnsi="Century Gothic" w:cs="Arial"/>
          <w:sz w:val="24"/>
          <w:szCs w:val="24"/>
        </w:rPr>
        <w:t xml:space="preserve"> </w:t>
      </w:r>
      <w:r w:rsidR="00533FE3">
        <w:rPr>
          <w:rFonts w:ascii="Century Gothic" w:hAnsi="Century Gothic" w:cs="Arial"/>
          <w:sz w:val="24"/>
          <w:szCs w:val="24"/>
        </w:rPr>
        <w:t xml:space="preserve">lo anterior </w:t>
      </w:r>
      <w:r w:rsidRPr="00C92B21">
        <w:rPr>
          <w:rFonts w:ascii="Century Gothic" w:hAnsi="Century Gothic" w:cs="Arial"/>
          <w:sz w:val="24"/>
          <w:szCs w:val="24"/>
        </w:rPr>
        <w:t>al tenor de la siguiente:</w:t>
      </w:r>
    </w:p>
    <w:p w:rsidR="006F6028" w:rsidRPr="004A40D9" w:rsidRDefault="006F6028" w:rsidP="006F6028">
      <w:pPr>
        <w:spacing w:line="360" w:lineRule="auto"/>
        <w:jc w:val="both"/>
        <w:rPr>
          <w:rFonts w:ascii="Century Gothic" w:hAnsi="Century Gothic" w:cs="Arial"/>
          <w:sz w:val="24"/>
          <w:szCs w:val="24"/>
        </w:rPr>
      </w:pPr>
    </w:p>
    <w:p w:rsidR="006637E9" w:rsidRDefault="006F6028" w:rsidP="006637E9">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CF3F29" w:rsidRDefault="00663291" w:rsidP="00663291">
      <w:pPr>
        <w:pStyle w:val="Body"/>
        <w:spacing w:line="360" w:lineRule="auto"/>
        <w:jc w:val="both"/>
        <w:rPr>
          <w:rFonts w:ascii="Century Gothic" w:hAnsi="Century Gothic" w:cs="Arial"/>
          <w:sz w:val="24"/>
          <w:szCs w:val="24"/>
        </w:rPr>
      </w:pPr>
      <w:r>
        <w:rPr>
          <w:rFonts w:ascii="Century Gothic" w:hAnsi="Century Gothic" w:cs="Arial"/>
          <w:sz w:val="24"/>
          <w:szCs w:val="24"/>
        </w:rPr>
        <w:t>La protección de los derechos de las niñas, niños y adolescentes debe de ser prior</w:t>
      </w:r>
      <w:r w:rsidR="002322EA">
        <w:rPr>
          <w:rFonts w:ascii="Century Gothic" w:hAnsi="Century Gothic" w:cs="Arial"/>
          <w:sz w:val="24"/>
          <w:szCs w:val="24"/>
        </w:rPr>
        <w:t>idad</w:t>
      </w:r>
      <w:r>
        <w:rPr>
          <w:rFonts w:ascii="Century Gothic" w:hAnsi="Century Gothic" w:cs="Arial"/>
          <w:sz w:val="24"/>
          <w:szCs w:val="24"/>
        </w:rPr>
        <w:t xml:space="preserve"> para los gobiernos, </w:t>
      </w:r>
      <w:r w:rsidR="002322EA">
        <w:rPr>
          <w:rFonts w:ascii="Century Gothic" w:hAnsi="Century Gothic" w:cs="Arial"/>
          <w:sz w:val="24"/>
          <w:szCs w:val="24"/>
        </w:rPr>
        <w:t xml:space="preserve">por lo tanto, </w:t>
      </w:r>
      <w:r>
        <w:rPr>
          <w:rFonts w:ascii="Century Gothic" w:hAnsi="Century Gothic" w:cs="Arial"/>
          <w:sz w:val="24"/>
          <w:szCs w:val="24"/>
        </w:rPr>
        <w:t xml:space="preserve">esta </w:t>
      </w:r>
      <w:r w:rsidR="002322EA">
        <w:rPr>
          <w:rFonts w:ascii="Century Gothic" w:hAnsi="Century Gothic" w:cs="Arial"/>
          <w:sz w:val="24"/>
          <w:szCs w:val="24"/>
        </w:rPr>
        <w:t xml:space="preserve">primacía </w:t>
      </w:r>
      <w:r>
        <w:rPr>
          <w:rFonts w:ascii="Century Gothic" w:hAnsi="Century Gothic" w:cs="Arial"/>
          <w:sz w:val="24"/>
          <w:szCs w:val="24"/>
        </w:rPr>
        <w:t>tiene que reflejarse en las normas sustantivas y adjetivas, así como en los recursos destinados para su atención y desarrollo.</w:t>
      </w:r>
    </w:p>
    <w:p w:rsidR="00663291" w:rsidRPr="00CD2115" w:rsidRDefault="00663291" w:rsidP="00663291">
      <w:pPr>
        <w:pStyle w:val="Body"/>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En este sentido, resulta contradictorio que el Presupuesto de Egresos de la Federación, no contemple </w:t>
      </w:r>
      <w:r w:rsidR="002322EA">
        <w:rPr>
          <w:rFonts w:ascii="Century Gothic" w:hAnsi="Century Gothic" w:cs="Arial"/>
          <w:sz w:val="24"/>
          <w:szCs w:val="24"/>
        </w:rPr>
        <w:t>l</w:t>
      </w:r>
      <w:r>
        <w:rPr>
          <w:rFonts w:ascii="Century Gothic" w:hAnsi="Century Gothic" w:cs="Arial"/>
          <w:sz w:val="24"/>
          <w:szCs w:val="24"/>
        </w:rPr>
        <w:t>os recursos necesarios para que las instancias correspondientes puedan ejercer sus obligaciones con los parámetros mínimos marcados por el</w:t>
      </w:r>
      <w:r w:rsidRPr="00663291">
        <w:rPr>
          <w:rFonts w:ascii="Century Gothic" w:hAnsi="Century Gothic" w:cs="Arial"/>
          <w:sz w:val="24"/>
          <w:szCs w:val="24"/>
        </w:rPr>
        <w:t xml:space="preserve"> Fondo de las Naciones Unidas para la Infancia</w:t>
      </w:r>
      <w:r>
        <w:rPr>
          <w:rFonts w:ascii="Century Gothic" w:hAnsi="Century Gothic" w:cs="Arial"/>
          <w:sz w:val="24"/>
          <w:szCs w:val="24"/>
        </w:rPr>
        <w:t>, razón por la cual</w:t>
      </w:r>
      <w:r w:rsidR="002322EA">
        <w:rPr>
          <w:rFonts w:ascii="Century Gothic" w:hAnsi="Century Gothic" w:cs="Arial"/>
          <w:sz w:val="24"/>
          <w:szCs w:val="24"/>
        </w:rPr>
        <w:t>,</w:t>
      </w:r>
      <w:r>
        <w:rPr>
          <w:rFonts w:ascii="Century Gothic" w:hAnsi="Century Gothic" w:cs="Arial"/>
          <w:sz w:val="24"/>
          <w:szCs w:val="24"/>
        </w:rPr>
        <w:t xml:space="preserve"> es apremiante que se dote de suficiencia presupuesta</w:t>
      </w:r>
      <w:r w:rsidR="002322EA">
        <w:rPr>
          <w:rFonts w:ascii="Century Gothic" w:hAnsi="Century Gothic" w:cs="Arial"/>
          <w:sz w:val="24"/>
          <w:szCs w:val="24"/>
        </w:rPr>
        <w:t xml:space="preserve">l </w:t>
      </w:r>
      <w:r>
        <w:rPr>
          <w:rFonts w:ascii="Century Gothic" w:hAnsi="Century Gothic" w:cs="Arial"/>
          <w:sz w:val="24"/>
          <w:szCs w:val="24"/>
        </w:rPr>
        <w:t xml:space="preserve">a los programas y acciones de gobierno encaminadas a la atención y </w:t>
      </w:r>
      <w:r w:rsidRPr="00CD2115">
        <w:rPr>
          <w:rFonts w:ascii="Century Gothic" w:hAnsi="Century Gothic" w:cs="Arial"/>
          <w:sz w:val="24"/>
          <w:szCs w:val="24"/>
        </w:rPr>
        <w:t xml:space="preserve">salvaguarda de los derechos de las y los menores. </w:t>
      </w:r>
    </w:p>
    <w:p w:rsidR="00CD2115" w:rsidRDefault="00CD2115" w:rsidP="00663291">
      <w:pPr>
        <w:pStyle w:val="Body"/>
        <w:spacing w:line="360" w:lineRule="auto"/>
        <w:jc w:val="both"/>
        <w:rPr>
          <w:rFonts w:ascii="Century Gothic" w:hAnsi="Century Gothic" w:cs="Arial"/>
          <w:sz w:val="24"/>
          <w:szCs w:val="24"/>
        </w:rPr>
      </w:pPr>
      <w:r w:rsidRPr="00CD2115">
        <w:rPr>
          <w:rFonts w:ascii="Century Gothic" w:hAnsi="Century Gothic" w:cs="Arial"/>
          <w:sz w:val="24"/>
          <w:szCs w:val="24"/>
        </w:rPr>
        <w:t>La Convención sobre los Derechos del Niño establece en su artículo 3, párrafo 1 que “...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CD2115" w:rsidRDefault="007970A2" w:rsidP="00663291">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Nuestra legislación Nacional y Estatal, integra este principio desde el orden constitucional, </w:t>
      </w:r>
      <w:r w:rsidR="004D4541">
        <w:rPr>
          <w:rFonts w:ascii="Century Gothic" w:hAnsi="Century Gothic" w:cs="Arial"/>
          <w:sz w:val="24"/>
          <w:szCs w:val="24"/>
        </w:rPr>
        <w:t xml:space="preserve">así como en las normas secundarias que buscan que el mismo sea respetado por cada una de las autoridades. </w:t>
      </w:r>
    </w:p>
    <w:p w:rsidR="004D4541" w:rsidRPr="00E067B5" w:rsidRDefault="00A10C23" w:rsidP="00663291">
      <w:pPr>
        <w:pStyle w:val="Body"/>
        <w:spacing w:line="360" w:lineRule="auto"/>
        <w:jc w:val="both"/>
        <w:rPr>
          <w:rFonts w:ascii="Century Gothic" w:hAnsi="Century Gothic" w:cs="Arial"/>
          <w:sz w:val="24"/>
          <w:szCs w:val="24"/>
        </w:rPr>
      </w:pPr>
      <w:r w:rsidRPr="00A10C23">
        <w:rPr>
          <w:rFonts w:ascii="Century Gothic" w:hAnsi="Century Gothic"/>
          <w:sz w:val="24"/>
          <w:szCs w:val="24"/>
        </w:rPr>
        <w:t>Las niñas, niños y adolescentes no son propiedad de sus padres ni del Estado, tienen el mismo estatus que todos los demás miembros de la sociedad, sin embargo</w:t>
      </w:r>
      <w:r w:rsidRPr="00A10C23">
        <w:rPr>
          <w:rFonts w:ascii="Century Gothic" w:hAnsi="Century Gothic" w:cs="Arial"/>
          <w:sz w:val="24"/>
          <w:szCs w:val="24"/>
        </w:rPr>
        <w:t>, por sus características particulares dependen de las personas responsables de su cuidado para la realización de sus derechos; sin embargo, esta circunstancia puede llegar a limitar sus posibilidades de defender sus intereses.</w:t>
      </w:r>
      <w:r>
        <w:rPr>
          <w:rFonts w:ascii="Century Gothic" w:hAnsi="Century Gothic" w:cs="Arial"/>
          <w:sz w:val="24"/>
          <w:szCs w:val="24"/>
        </w:rPr>
        <w:t xml:space="preserve"> Por este motivo, las autoridades </w:t>
      </w:r>
      <w:r w:rsidRPr="00E067B5">
        <w:rPr>
          <w:rFonts w:ascii="Century Gothic" w:hAnsi="Century Gothic" w:cs="Arial"/>
          <w:sz w:val="24"/>
          <w:szCs w:val="24"/>
        </w:rPr>
        <w:t xml:space="preserve">tienen que ser vigilantes y asegurar su integridad. </w:t>
      </w:r>
    </w:p>
    <w:p w:rsidR="00E067B5" w:rsidRPr="00E067B5" w:rsidRDefault="00E067B5" w:rsidP="00663291">
      <w:pPr>
        <w:pStyle w:val="Body"/>
        <w:spacing w:line="360" w:lineRule="auto"/>
        <w:jc w:val="both"/>
        <w:rPr>
          <w:rFonts w:ascii="Century Gothic" w:hAnsi="Century Gothic" w:cs="Arial"/>
          <w:sz w:val="24"/>
          <w:szCs w:val="24"/>
        </w:rPr>
      </w:pPr>
      <w:r w:rsidRPr="00E067B5">
        <w:rPr>
          <w:rFonts w:ascii="Century Gothic" w:hAnsi="Century Gothic" w:cs="Arial"/>
          <w:sz w:val="24"/>
          <w:szCs w:val="24"/>
        </w:rPr>
        <w:t xml:space="preserve">De acuerdo con estimaciones de la Encuesta Nacional de Ocupación y Empleo en el año de 2018, </w:t>
      </w:r>
      <w:r w:rsidR="000A64C5" w:rsidRPr="000A64C5">
        <w:rPr>
          <w:rFonts w:ascii="Century Gothic" w:hAnsi="Century Gothic" w:cs="Arial"/>
          <w:sz w:val="24"/>
          <w:szCs w:val="24"/>
        </w:rPr>
        <w:t>las niñas, niños y adolescentes en México representan 30.1% de la población total. Suman 38.3 millones, d</w:t>
      </w:r>
      <w:r w:rsidR="000A64C5">
        <w:rPr>
          <w:rFonts w:ascii="Century Gothic" w:hAnsi="Century Gothic" w:cs="Arial"/>
          <w:sz w:val="24"/>
          <w:szCs w:val="24"/>
        </w:rPr>
        <w:t>e los cuales</w:t>
      </w:r>
      <w:r w:rsidRPr="00E067B5">
        <w:rPr>
          <w:rFonts w:ascii="Century Gothic" w:hAnsi="Century Gothic" w:cs="Arial"/>
          <w:sz w:val="24"/>
          <w:szCs w:val="24"/>
        </w:rPr>
        <w:t xml:space="preserve"> 11.4 millones </w:t>
      </w:r>
      <w:r w:rsidR="000A64C5">
        <w:rPr>
          <w:rFonts w:ascii="Century Gothic" w:hAnsi="Century Gothic" w:cs="Arial"/>
          <w:sz w:val="24"/>
          <w:szCs w:val="24"/>
        </w:rPr>
        <w:t>son</w:t>
      </w:r>
      <w:r w:rsidRPr="00E067B5">
        <w:rPr>
          <w:rFonts w:ascii="Century Gothic" w:hAnsi="Century Gothic" w:cs="Arial"/>
          <w:sz w:val="24"/>
          <w:szCs w:val="24"/>
        </w:rPr>
        <w:t xml:space="preserve"> niñas y niños de cinco y menos años.</w:t>
      </w:r>
    </w:p>
    <w:p w:rsidR="0056788F" w:rsidRDefault="00E067B5" w:rsidP="00663291">
      <w:pPr>
        <w:pStyle w:val="Body"/>
        <w:spacing w:line="360" w:lineRule="auto"/>
        <w:jc w:val="both"/>
        <w:rPr>
          <w:rFonts w:ascii="Century Gothic" w:hAnsi="Century Gothic" w:cs="Arial"/>
          <w:sz w:val="24"/>
          <w:szCs w:val="24"/>
        </w:rPr>
      </w:pPr>
      <w:r w:rsidRPr="00E067B5">
        <w:rPr>
          <w:rFonts w:ascii="Century Gothic" w:hAnsi="Century Gothic" w:cs="Arial"/>
          <w:sz w:val="24"/>
          <w:szCs w:val="24"/>
        </w:rPr>
        <w:lastRenderedPageBreak/>
        <w:t>Los datos muestran que 27.3% de la población en la primera infancia habita en zonas rurales, y 72.7%en zonas urbanas o semiurbanas.</w:t>
      </w:r>
      <w:r w:rsidR="00417008">
        <w:rPr>
          <w:rStyle w:val="Refdenotaalpie"/>
          <w:rFonts w:ascii="Century Gothic" w:hAnsi="Century Gothic" w:cs="Arial"/>
          <w:sz w:val="24"/>
          <w:szCs w:val="24"/>
        </w:rPr>
        <w:footnoteReference w:id="1"/>
      </w:r>
    </w:p>
    <w:p w:rsidR="0056788F" w:rsidRDefault="0056788F" w:rsidP="00663291">
      <w:pPr>
        <w:pStyle w:val="Body"/>
        <w:spacing w:line="360" w:lineRule="auto"/>
        <w:jc w:val="both"/>
        <w:rPr>
          <w:rFonts w:ascii="Century Gothic" w:hAnsi="Century Gothic" w:cs="Arial"/>
          <w:sz w:val="24"/>
          <w:szCs w:val="24"/>
        </w:rPr>
      </w:pPr>
      <w:r>
        <w:rPr>
          <w:rFonts w:ascii="Century Gothic" w:hAnsi="Century Gothic" w:cs="Arial"/>
          <w:sz w:val="24"/>
          <w:szCs w:val="24"/>
        </w:rPr>
        <w:t>En este contexto, para lograr un desarrollo económico en nuestro estado y país, es apremiant</w:t>
      </w:r>
      <w:r w:rsidR="00417008">
        <w:rPr>
          <w:rFonts w:ascii="Century Gothic" w:hAnsi="Century Gothic" w:cs="Arial"/>
          <w:sz w:val="24"/>
          <w:szCs w:val="24"/>
        </w:rPr>
        <w:t>e que se encaminen esfuerzos con el propósito de</w:t>
      </w:r>
      <w:r>
        <w:rPr>
          <w:rFonts w:ascii="Century Gothic" w:hAnsi="Century Gothic" w:cs="Arial"/>
          <w:sz w:val="24"/>
          <w:szCs w:val="24"/>
        </w:rPr>
        <w:t xml:space="preserve"> lograr que las autoridades contemplen como prioritaria la atención de las niñas y niños. </w:t>
      </w:r>
    </w:p>
    <w:p w:rsidR="0056788F" w:rsidRPr="00417008" w:rsidRDefault="0056788F" w:rsidP="00417008">
      <w:pPr>
        <w:spacing w:before="100" w:beforeAutospacing="1" w:after="100" w:afterAutospacing="1" w:line="360" w:lineRule="auto"/>
        <w:jc w:val="both"/>
        <w:rPr>
          <w:rFonts w:ascii="Century Gothic" w:eastAsia="Times New Roman" w:hAnsi="Century Gothic" w:cs="Times New Roman"/>
          <w:sz w:val="24"/>
          <w:szCs w:val="24"/>
          <w:lang w:eastAsia="es-MX"/>
        </w:rPr>
      </w:pPr>
      <w:r w:rsidRPr="00417008">
        <w:rPr>
          <w:rFonts w:ascii="Century Gothic" w:eastAsia="Times New Roman" w:hAnsi="Century Gothic" w:cs="Times New Roman"/>
          <w:sz w:val="24"/>
          <w:szCs w:val="24"/>
          <w:lang w:eastAsia="es-MX"/>
        </w:rPr>
        <w:t>Nuestro marco normativo como se estipuló anteriormente</w:t>
      </w:r>
      <w:r w:rsidR="00417008" w:rsidRPr="00417008">
        <w:rPr>
          <w:rFonts w:ascii="Century Gothic" w:eastAsia="Times New Roman" w:hAnsi="Century Gothic" w:cs="Times New Roman"/>
          <w:sz w:val="24"/>
          <w:szCs w:val="24"/>
          <w:lang w:eastAsia="es-MX"/>
        </w:rPr>
        <w:t>,</w:t>
      </w:r>
      <w:r w:rsidRPr="00417008">
        <w:rPr>
          <w:rFonts w:ascii="Century Gothic" w:eastAsia="Times New Roman" w:hAnsi="Century Gothic" w:cs="Times New Roman"/>
          <w:sz w:val="24"/>
          <w:szCs w:val="24"/>
          <w:lang w:eastAsia="es-MX"/>
        </w:rPr>
        <w:t xml:space="preserve"> contempla dentro de sus leyes, el reconocimiento del interés superior de la niñez, sin embargo si el derecho sustantivo no se lleva a la práctica será simplemente letra muerta. </w:t>
      </w:r>
    </w:p>
    <w:p w:rsidR="0056788F" w:rsidRPr="00417008" w:rsidRDefault="0056788F" w:rsidP="00417008">
      <w:pPr>
        <w:spacing w:before="100" w:beforeAutospacing="1" w:after="100" w:afterAutospacing="1" w:line="360" w:lineRule="auto"/>
        <w:jc w:val="both"/>
        <w:rPr>
          <w:rFonts w:ascii="Century Gothic" w:eastAsia="Times New Roman" w:hAnsi="Century Gothic" w:cs="Times New Roman"/>
          <w:sz w:val="24"/>
          <w:szCs w:val="24"/>
          <w:lang w:eastAsia="es-MX"/>
        </w:rPr>
      </w:pPr>
      <w:r w:rsidRPr="00417008">
        <w:rPr>
          <w:rFonts w:ascii="Century Gothic" w:eastAsia="Times New Roman" w:hAnsi="Century Gothic" w:cs="Times New Roman"/>
          <w:sz w:val="24"/>
          <w:szCs w:val="24"/>
          <w:lang w:eastAsia="es-MX"/>
        </w:rPr>
        <w:t xml:space="preserve">Por lo anterior, es esencial que se asignen los recursos suficientes, </w:t>
      </w:r>
      <w:r w:rsidR="00417008">
        <w:rPr>
          <w:rFonts w:ascii="Century Gothic" w:eastAsia="Times New Roman" w:hAnsi="Century Gothic" w:cs="Times New Roman"/>
          <w:sz w:val="24"/>
          <w:szCs w:val="24"/>
          <w:lang w:eastAsia="es-MX"/>
        </w:rPr>
        <w:t>para garantizar el</w:t>
      </w:r>
      <w:r w:rsidRPr="00417008">
        <w:rPr>
          <w:rFonts w:ascii="Century Gothic" w:eastAsia="Times New Roman" w:hAnsi="Century Gothic" w:cs="Times New Roman"/>
          <w:sz w:val="24"/>
          <w:szCs w:val="24"/>
          <w:lang w:eastAsia="es-MX"/>
        </w:rPr>
        <w:t xml:space="preserve"> cumplimiento de esos derechos y mitigue los efectos adversos de la contingencia sanitaria por la COVID-19.</w:t>
      </w:r>
    </w:p>
    <w:p w:rsidR="002322EA" w:rsidRDefault="0056788F" w:rsidP="004D3EAD">
      <w:pPr>
        <w:spacing w:before="100" w:beforeAutospacing="1" w:after="100" w:afterAutospacing="1" w:line="360" w:lineRule="auto"/>
        <w:jc w:val="both"/>
        <w:rPr>
          <w:rFonts w:ascii="Century Gothic" w:eastAsia="Times New Roman" w:hAnsi="Century Gothic" w:cs="Times New Roman"/>
          <w:sz w:val="24"/>
          <w:szCs w:val="24"/>
          <w:lang w:eastAsia="es-MX"/>
        </w:rPr>
      </w:pPr>
      <w:r w:rsidRPr="00417008">
        <w:rPr>
          <w:rFonts w:ascii="Century Gothic" w:eastAsia="Times New Roman" w:hAnsi="Century Gothic" w:cs="Times New Roman"/>
          <w:sz w:val="24"/>
          <w:szCs w:val="24"/>
          <w:lang w:eastAsia="es-MX"/>
        </w:rPr>
        <w:t xml:space="preserve">El gasto público para el 2021 se estima en $6,295 miles de millones de pesos, una reducción real de -0.3% respecto de 2020. </w:t>
      </w:r>
      <w:r w:rsidR="004D3EAD">
        <w:rPr>
          <w:rStyle w:val="Refdenotaalpie"/>
          <w:rFonts w:ascii="Century Gothic" w:eastAsia="Times New Roman" w:hAnsi="Century Gothic" w:cs="Times New Roman"/>
          <w:sz w:val="24"/>
          <w:szCs w:val="24"/>
          <w:lang w:eastAsia="es-MX"/>
        </w:rPr>
        <w:footnoteReference w:id="2"/>
      </w:r>
      <w:r w:rsidR="004D3EAD">
        <w:rPr>
          <w:rFonts w:ascii="Century Gothic" w:eastAsia="Times New Roman" w:hAnsi="Century Gothic" w:cs="Times New Roman"/>
          <w:sz w:val="24"/>
          <w:szCs w:val="24"/>
          <w:lang w:eastAsia="es-MX"/>
        </w:rPr>
        <w:t xml:space="preserve">Lo que se traduce en invertir en los sectores más vulnerables para evitar que sean más grandes y notorias las brechas de desigualdad entre la población, más aún cuando nos encontramos en medio de una pandemia. </w:t>
      </w:r>
    </w:p>
    <w:p w:rsidR="004D3EAD" w:rsidRDefault="004D3EAD" w:rsidP="004D3EAD">
      <w:pPr>
        <w:spacing w:before="100" w:beforeAutospacing="1" w:after="100" w:afterAutospacing="1" w:line="360" w:lineRule="auto"/>
        <w:jc w:val="both"/>
        <w:rPr>
          <w:rFonts w:ascii="Century Gothic" w:hAnsi="Century Gothic"/>
          <w:sz w:val="24"/>
          <w:szCs w:val="24"/>
        </w:rPr>
      </w:pPr>
      <w:r w:rsidRPr="004D3EAD">
        <w:rPr>
          <w:rFonts w:ascii="Century Gothic" w:eastAsia="Times New Roman" w:hAnsi="Century Gothic" w:cs="Times New Roman"/>
          <w:sz w:val="24"/>
          <w:szCs w:val="24"/>
          <w:lang w:eastAsia="es-MX"/>
        </w:rPr>
        <w:t xml:space="preserve">No obstante, dentro del Presupuesto de Egresos para 2021, se observa que para </w:t>
      </w:r>
      <w:r w:rsidRPr="004D3EAD">
        <w:rPr>
          <w:rFonts w:ascii="Century Gothic" w:hAnsi="Century Gothic"/>
          <w:sz w:val="24"/>
          <w:szCs w:val="24"/>
        </w:rPr>
        <w:t>el Anexo Transversal de los Recursos para la Atención de Niñas, Niños y Adolescentes se etiquetan $791,632 millones de pesos, lo que representa 17% del gasto programable neto y un incremento mínimo de 0.2% en términos reales respecto del 2020.</w:t>
      </w:r>
    </w:p>
    <w:p w:rsidR="008B4AFF" w:rsidRDefault="008B4AFF" w:rsidP="004D3EAD">
      <w:pPr>
        <w:spacing w:before="100" w:beforeAutospacing="1" w:after="100" w:afterAutospacing="1" w:line="360" w:lineRule="auto"/>
        <w:jc w:val="both"/>
        <w:rPr>
          <w:rFonts w:ascii="Century Gothic" w:hAnsi="Century Gothic"/>
          <w:sz w:val="24"/>
        </w:rPr>
      </w:pPr>
      <w:r w:rsidRPr="008973D0">
        <w:rPr>
          <w:rFonts w:ascii="Century Gothic" w:hAnsi="Century Gothic"/>
          <w:sz w:val="24"/>
        </w:rPr>
        <w:t>“Las asignaciones presupuestarias entre grupos etarios no son equitativas y se evidencia la necesidad de invertir más en algunos de ellos”, advirtió Unicef en el reporte “La infancia y la adolescencia en el Proyecto de Presupuesto de Egresos de la Federación 2021”</w:t>
      </w:r>
    </w:p>
    <w:p w:rsidR="008973D0" w:rsidRDefault="008973D0" w:rsidP="008973D0">
      <w:pPr>
        <w:spacing w:before="100" w:beforeAutospacing="1" w:after="100" w:afterAutospacing="1" w:line="360" w:lineRule="auto"/>
        <w:jc w:val="both"/>
        <w:rPr>
          <w:rFonts w:ascii="Century Gothic" w:hAnsi="Century Gothic"/>
          <w:sz w:val="24"/>
        </w:rPr>
      </w:pPr>
      <w:r>
        <w:rPr>
          <w:rFonts w:ascii="Century Gothic" w:hAnsi="Century Gothic"/>
          <w:sz w:val="24"/>
        </w:rPr>
        <w:t>Aunado a lo anterior, es preocupante que para la primer infancia, se direccione un r</w:t>
      </w:r>
      <w:r w:rsidRPr="008973D0">
        <w:rPr>
          <w:rFonts w:ascii="Century Gothic" w:hAnsi="Century Gothic"/>
          <w:sz w:val="24"/>
        </w:rPr>
        <w:t xml:space="preserve">educido presupuesto, especialmente en lo referente a inversiones en educación inicial, siendo que esta etapa de la vida es esencial para el apto desarrollo físico y mental de las y los menores. </w:t>
      </w:r>
    </w:p>
    <w:p w:rsidR="008973D0" w:rsidRDefault="008973D0" w:rsidP="008973D0">
      <w:pPr>
        <w:spacing w:before="100" w:beforeAutospacing="1" w:after="100" w:afterAutospacing="1"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De igual manera, se advierte un</w:t>
      </w:r>
      <w:r w:rsidRPr="008973D0">
        <w:rPr>
          <w:rFonts w:ascii="Century Gothic" w:eastAsia="Times New Roman" w:hAnsi="Century Gothic" w:cs="Times New Roman"/>
          <w:sz w:val="24"/>
          <w:szCs w:val="24"/>
          <w:lang w:eastAsia="es-MX"/>
        </w:rPr>
        <w:t xml:space="preserve"> recorte del 19 % en el Programa de Salud Materna y Reproductiva</w:t>
      </w:r>
      <w:r>
        <w:rPr>
          <w:rFonts w:ascii="Century Gothic" w:eastAsia="Times New Roman" w:hAnsi="Century Gothic" w:cs="Times New Roman"/>
          <w:sz w:val="24"/>
          <w:szCs w:val="24"/>
          <w:lang w:eastAsia="es-MX"/>
        </w:rPr>
        <w:t xml:space="preserve">, lo que se traduce en </w:t>
      </w:r>
      <w:r w:rsidRPr="008973D0">
        <w:rPr>
          <w:rFonts w:ascii="Century Gothic" w:eastAsia="Times New Roman" w:hAnsi="Century Gothic" w:cs="Times New Roman"/>
          <w:sz w:val="24"/>
          <w:szCs w:val="24"/>
          <w:lang w:eastAsia="es-MX"/>
        </w:rPr>
        <w:t xml:space="preserve">un </w:t>
      </w:r>
      <w:r>
        <w:rPr>
          <w:rFonts w:ascii="Century Gothic" w:eastAsia="Times New Roman" w:hAnsi="Century Gothic" w:cs="Times New Roman"/>
          <w:sz w:val="24"/>
          <w:szCs w:val="24"/>
          <w:lang w:eastAsia="es-MX"/>
        </w:rPr>
        <w:t xml:space="preserve">marcado </w:t>
      </w:r>
      <w:r w:rsidRPr="008973D0">
        <w:rPr>
          <w:rFonts w:ascii="Century Gothic" w:eastAsia="Times New Roman" w:hAnsi="Century Gothic" w:cs="Times New Roman"/>
          <w:sz w:val="24"/>
          <w:szCs w:val="24"/>
          <w:lang w:eastAsia="es-MX"/>
        </w:rPr>
        <w:t xml:space="preserve">retroceso en cuanto a los derechos de las mujeres, </w:t>
      </w:r>
      <w:r>
        <w:rPr>
          <w:rFonts w:ascii="Century Gothic" w:eastAsia="Times New Roman" w:hAnsi="Century Gothic" w:cs="Times New Roman"/>
          <w:sz w:val="24"/>
          <w:szCs w:val="24"/>
          <w:lang w:eastAsia="es-MX"/>
        </w:rPr>
        <w:t>lo que contribuye a evitar un avance en respecto a combatir la violencia de género.</w:t>
      </w:r>
    </w:p>
    <w:p w:rsidR="008973D0" w:rsidRDefault="008973D0" w:rsidP="008973D0">
      <w:pPr>
        <w:spacing w:before="100" w:beforeAutospacing="1" w:after="100" w:afterAutospacing="1"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En este sentido compañeras y compañeros, atendiendo al contexto actual es imperante que se destinen los recursos necesarios para la óptima atención de las niñas, niños y adolescentes en nuestro país. No podemos perder de vista nuestras prioridades. </w:t>
      </w:r>
    </w:p>
    <w:p w:rsidR="008973D0" w:rsidRDefault="008973D0" w:rsidP="008973D0">
      <w:pPr>
        <w:spacing w:before="100" w:beforeAutospacing="1" w:after="100" w:afterAutospacing="1"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El presupuesto debe dejar de atender cuestiones políticas y populistas, estos tienen que encaminarse a mitigar y atender las problemáticas de los grupos más vulnerables, sobre todo aquellos que son pieza fundamental para el desarrollo y crecimiento de nuestro país, como lo son las niñas, niños y adolescentes. </w:t>
      </w:r>
    </w:p>
    <w:p w:rsidR="008973D0" w:rsidRPr="00FC7EDE" w:rsidRDefault="008973D0" w:rsidP="004D3EAD">
      <w:pPr>
        <w:spacing w:before="100" w:beforeAutospacing="1" w:after="100" w:afterAutospacing="1" w:line="36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Por ello, como legisladores es nuestra obligación </w:t>
      </w:r>
      <w:r w:rsidR="00FC7EDE">
        <w:rPr>
          <w:rFonts w:ascii="Century Gothic" w:eastAsia="Times New Roman" w:hAnsi="Century Gothic" w:cs="Times New Roman"/>
          <w:sz w:val="24"/>
          <w:szCs w:val="24"/>
          <w:lang w:eastAsia="es-MX"/>
        </w:rPr>
        <w:t xml:space="preserve">velar por el bienestar de aquellos que más nos necesitan y que son el presente y el futuro de México. </w:t>
      </w:r>
    </w:p>
    <w:p w:rsidR="006637E9" w:rsidRPr="001E2D52" w:rsidRDefault="006F6028" w:rsidP="001E2D52">
      <w:pPr>
        <w:spacing w:line="360" w:lineRule="auto"/>
        <w:jc w:val="both"/>
        <w:rPr>
          <w:rFonts w:ascii="Century Gothic" w:hAnsi="Century Gothic"/>
          <w:sz w:val="24"/>
          <w:szCs w:val="24"/>
        </w:rPr>
      </w:pPr>
      <w:r>
        <w:rPr>
          <w:rFonts w:ascii="Century Gothic" w:hAnsi="Century Gothic"/>
          <w:sz w:val="24"/>
          <w:szCs w:val="24"/>
        </w:rPr>
        <w:t>P</w:t>
      </w:r>
      <w:r w:rsidRPr="00C92B21">
        <w:rPr>
          <w:rFonts w:ascii="Century Gothic" w:hAnsi="Century Gothic"/>
          <w:sz w:val="24"/>
          <w:szCs w:val="24"/>
        </w:rPr>
        <w:t>or</w:t>
      </w:r>
      <w:r>
        <w:rPr>
          <w:rFonts w:ascii="Century Gothic" w:hAnsi="Century Gothic"/>
          <w:sz w:val="24"/>
          <w:szCs w:val="24"/>
        </w:rPr>
        <w:t xml:space="preserve"> lo anteriormente expuesto, </w:t>
      </w:r>
      <w:r w:rsidRPr="00C92B21">
        <w:rPr>
          <w:rFonts w:ascii="Century Gothic" w:hAnsi="Century Gothic"/>
          <w:sz w:val="24"/>
          <w:szCs w:val="24"/>
        </w:rPr>
        <w:t>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D93BC5" w:rsidRDefault="00D93BC5" w:rsidP="006F6028">
      <w:pPr>
        <w:spacing w:after="0" w:line="360" w:lineRule="auto"/>
        <w:jc w:val="center"/>
        <w:rPr>
          <w:rFonts w:ascii="Century Gothic" w:hAnsi="Century Gothic"/>
          <w:b/>
          <w:sz w:val="24"/>
          <w:szCs w:val="24"/>
        </w:rPr>
      </w:pPr>
    </w:p>
    <w:p w:rsidR="006F6028" w:rsidRDefault="006F6028" w:rsidP="006F6028">
      <w:pPr>
        <w:spacing w:after="0" w:line="360" w:lineRule="auto"/>
        <w:jc w:val="center"/>
        <w:rPr>
          <w:rFonts w:ascii="Century Gothic" w:hAnsi="Century Gothic"/>
          <w:b/>
          <w:sz w:val="24"/>
          <w:szCs w:val="24"/>
        </w:rPr>
      </w:pPr>
      <w:r w:rsidRPr="00C92B21">
        <w:rPr>
          <w:rFonts w:ascii="Century Gothic" w:hAnsi="Century Gothic"/>
          <w:b/>
          <w:sz w:val="24"/>
          <w:szCs w:val="24"/>
        </w:rPr>
        <w:t>ACUERDO</w:t>
      </w:r>
    </w:p>
    <w:p w:rsidR="006F6028" w:rsidRPr="00C92B21" w:rsidRDefault="006F6028" w:rsidP="006F6028">
      <w:pPr>
        <w:spacing w:after="0" w:line="360" w:lineRule="auto"/>
        <w:jc w:val="center"/>
        <w:rPr>
          <w:rFonts w:ascii="Century Gothic" w:hAnsi="Century Gothic"/>
          <w:b/>
          <w:sz w:val="24"/>
          <w:szCs w:val="24"/>
        </w:rPr>
      </w:pPr>
    </w:p>
    <w:p w:rsidR="007351F5" w:rsidRPr="00A76446" w:rsidRDefault="006F6028" w:rsidP="00E976B9">
      <w:pPr>
        <w:pStyle w:val="Body"/>
        <w:spacing w:line="360" w:lineRule="auto"/>
        <w:jc w:val="both"/>
        <w:rPr>
          <w:rFonts w:ascii="Century Gothic" w:hAnsi="Century Gothic" w:cs="Arial"/>
          <w:sz w:val="24"/>
          <w:szCs w:val="24"/>
        </w:rPr>
      </w:pPr>
      <w:r w:rsidRPr="00C92B21">
        <w:rPr>
          <w:rFonts w:ascii="Century Gothic" w:hAnsi="Century Gothic" w:cs="Arial"/>
          <w:b/>
          <w:sz w:val="24"/>
          <w:szCs w:val="24"/>
        </w:rPr>
        <w:t xml:space="preserve">ÚNICO. </w:t>
      </w:r>
      <w:r w:rsidR="003F4AA7" w:rsidRPr="00C92B21">
        <w:rPr>
          <w:rFonts w:ascii="Century Gothic" w:hAnsi="Century Gothic"/>
          <w:sz w:val="24"/>
          <w:szCs w:val="24"/>
        </w:rPr>
        <w:t>La Sexagésima Sexta Legislatura del Estado de Chihu</w:t>
      </w:r>
      <w:r w:rsidR="003F4AA7">
        <w:rPr>
          <w:rFonts w:ascii="Century Gothic" w:hAnsi="Century Gothic"/>
          <w:sz w:val="24"/>
          <w:szCs w:val="24"/>
        </w:rPr>
        <w:t>ahua, exhorta respetuosamente</w:t>
      </w:r>
      <w:r w:rsidR="00A76446">
        <w:rPr>
          <w:rFonts w:ascii="Century Gothic" w:hAnsi="Century Gothic"/>
          <w:sz w:val="24"/>
          <w:szCs w:val="24"/>
        </w:rPr>
        <w:t xml:space="preserve"> </w:t>
      </w:r>
      <w:r w:rsidR="00FC7EDE">
        <w:rPr>
          <w:rFonts w:ascii="Century Gothic" w:hAnsi="Century Gothic" w:cs="Arial"/>
          <w:sz w:val="24"/>
          <w:szCs w:val="24"/>
        </w:rPr>
        <w:t>a la Cámara de Diputados</w:t>
      </w:r>
      <w:r w:rsidR="00720E5A">
        <w:rPr>
          <w:rFonts w:ascii="Century Gothic" w:hAnsi="Century Gothic" w:cs="Arial"/>
          <w:sz w:val="24"/>
          <w:szCs w:val="24"/>
        </w:rPr>
        <w:t xml:space="preserve"> del H. Congreso de la Unión</w:t>
      </w:r>
      <w:r w:rsidR="00FC7EDE">
        <w:rPr>
          <w:rFonts w:ascii="Century Gothic" w:hAnsi="Century Gothic" w:cs="Arial"/>
          <w:sz w:val="24"/>
          <w:szCs w:val="24"/>
        </w:rPr>
        <w:t xml:space="preserve">, a efecto de que en el ámbito de sus atribuciones reconsidere la asignación </w:t>
      </w:r>
      <w:r w:rsidR="00720E5A">
        <w:rPr>
          <w:rFonts w:ascii="Century Gothic" w:hAnsi="Century Gothic" w:cs="Arial"/>
          <w:sz w:val="24"/>
          <w:szCs w:val="24"/>
        </w:rPr>
        <w:t xml:space="preserve">de los recursos del Presupuesto de Egresos de la Federación para </w:t>
      </w:r>
      <w:r w:rsidR="00FC7EDE">
        <w:rPr>
          <w:rFonts w:ascii="Century Gothic" w:hAnsi="Century Gothic" w:cs="Arial"/>
          <w:sz w:val="24"/>
          <w:szCs w:val="24"/>
        </w:rPr>
        <w:t xml:space="preserve">2021, con el propósito de que se destine la suficiencia presupuestal necesaria a los programas que brinden atención a niñas, niños y adolescentes, con el objetivo de que cumplan con los criterios mínimos establecidos por </w:t>
      </w:r>
      <w:r w:rsidR="00FC7EDE" w:rsidRPr="00FC7EDE">
        <w:rPr>
          <w:rFonts w:ascii="Century Gothic" w:hAnsi="Century Gothic" w:cs="Arial"/>
          <w:sz w:val="24"/>
          <w:szCs w:val="24"/>
        </w:rPr>
        <w:t>el Fondo de las Naciones Unidas para la Infancia</w:t>
      </w:r>
      <w:r w:rsidR="00A76446" w:rsidRPr="00FC7EDE">
        <w:rPr>
          <w:rFonts w:ascii="Century Gothic" w:hAnsi="Century Gothic" w:cs="Arial"/>
          <w:sz w:val="24"/>
          <w:szCs w:val="24"/>
        </w:rPr>
        <w:t>.</w:t>
      </w:r>
    </w:p>
    <w:p w:rsidR="00A76446" w:rsidRDefault="00A76446" w:rsidP="00E976B9">
      <w:pPr>
        <w:pStyle w:val="Body"/>
        <w:spacing w:line="360" w:lineRule="auto"/>
        <w:jc w:val="both"/>
        <w:rPr>
          <w:rFonts w:ascii="Century Gothic" w:hAnsi="Century Gothic"/>
          <w:b/>
          <w:sz w:val="24"/>
          <w:szCs w:val="24"/>
        </w:rPr>
      </w:pPr>
    </w:p>
    <w:p w:rsidR="006F6028" w:rsidRPr="00C92B21" w:rsidRDefault="006F6028" w:rsidP="00E976B9">
      <w:pPr>
        <w:pStyle w:val="Body"/>
        <w:spacing w:line="360" w:lineRule="auto"/>
        <w:jc w:val="both"/>
        <w:rPr>
          <w:rFonts w:ascii="Century Gothic" w:hAnsi="Century Gothic"/>
          <w:sz w:val="24"/>
          <w:szCs w:val="24"/>
        </w:rPr>
      </w:pPr>
      <w:r w:rsidRPr="00C92B21">
        <w:rPr>
          <w:rFonts w:ascii="Century Gothic" w:hAnsi="Century Gothic"/>
          <w:b/>
          <w:sz w:val="24"/>
          <w:szCs w:val="24"/>
        </w:rPr>
        <w:t>ECONÓMICO</w:t>
      </w:r>
      <w:r w:rsidRPr="00C92B21">
        <w:rPr>
          <w:rFonts w:ascii="Century Gothic" w:hAnsi="Century Gothic"/>
          <w:sz w:val="24"/>
          <w:szCs w:val="24"/>
        </w:rPr>
        <w:t>. Aprobado que sea, túrnese a la Secretaría, a fin de que se remita copia del acuerdo a las autoridades competentes, para los efectos a que haya lugar.</w:t>
      </w:r>
    </w:p>
    <w:p w:rsidR="006F6028" w:rsidRPr="00C92B21" w:rsidRDefault="006F6028" w:rsidP="006F6028">
      <w:pPr>
        <w:spacing w:after="0" w:line="360" w:lineRule="auto"/>
        <w:jc w:val="both"/>
        <w:rPr>
          <w:rFonts w:ascii="Century Gothic" w:hAnsi="Century Gothic"/>
          <w:sz w:val="24"/>
          <w:szCs w:val="24"/>
        </w:rPr>
      </w:pPr>
      <w:r w:rsidRPr="00C92B21">
        <w:rPr>
          <w:rFonts w:ascii="Century Gothic" w:hAnsi="Century Gothic"/>
          <w:b/>
          <w:sz w:val="24"/>
          <w:szCs w:val="24"/>
        </w:rPr>
        <w:t>D A D O</w:t>
      </w:r>
      <w:r w:rsidRPr="00C92B21">
        <w:rPr>
          <w:rFonts w:ascii="Century Gothic" w:hAnsi="Century Gothic"/>
          <w:sz w:val="24"/>
          <w:szCs w:val="24"/>
        </w:rPr>
        <w:t xml:space="preserve"> en la ci</w:t>
      </w:r>
      <w:r w:rsidR="000A7679">
        <w:rPr>
          <w:rFonts w:ascii="Century Gothic" w:hAnsi="Century Gothic"/>
          <w:sz w:val="24"/>
          <w:szCs w:val="24"/>
        </w:rPr>
        <w:t>udad de Chihuahua,</w:t>
      </w:r>
      <w:r w:rsidR="00533FE3">
        <w:rPr>
          <w:rFonts w:ascii="Century Gothic" w:hAnsi="Century Gothic"/>
          <w:sz w:val="24"/>
          <w:szCs w:val="24"/>
        </w:rPr>
        <w:t xml:space="preserve"> Chih., a los </w:t>
      </w:r>
      <w:r w:rsidR="00FC7EDE">
        <w:rPr>
          <w:rFonts w:ascii="Century Gothic" w:hAnsi="Century Gothic"/>
          <w:sz w:val="24"/>
          <w:szCs w:val="24"/>
        </w:rPr>
        <w:t xml:space="preserve">ocho </w:t>
      </w:r>
      <w:r w:rsidR="00533FE3">
        <w:rPr>
          <w:rFonts w:ascii="Century Gothic" w:hAnsi="Century Gothic"/>
          <w:sz w:val="24"/>
          <w:szCs w:val="24"/>
        </w:rPr>
        <w:t xml:space="preserve">días </w:t>
      </w:r>
      <w:r w:rsidRPr="00C92B21">
        <w:rPr>
          <w:rFonts w:ascii="Century Gothic" w:hAnsi="Century Gothic"/>
          <w:sz w:val="24"/>
          <w:szCs w:val="24"/>
        </w:rPr>
        <w:t xml:space="preserve">del mes </w:t>
      </w:r>
      <w:r w:rsidR="00E976B9">
        <w:rPr>
          <w:rFonts w:ascii="Century Gothic" w:hAnsi="Century Gothic"/>
          <w:sz w:val="24"/>
          <w:szCs w:val="24"/>
        </w:rPr>
        <w:t xml:space="preserve">de </w:t>
      </w:r>
      <w:r w:rsidR="00FC7EDE">
        <w:rPr>
          <w:rFonts w:ascii="Century Gothic" w:hAnsi="Century Gothic"/>
          <w:sz w:val="24"/>
          <w:szCs w:val="24"/>
        </w:rPr>
        <w:t>diciembre</w:t>
      </w:r>
      <w:r w:rsidR="00E976B9">
        <w:rPr>
          <w:rFonts w:ascii="Century Gothic" w:hAnsi="Century Gothic"/>
          <w:sz w:val="24"/>
          <w:szCs w:val="24"/>
        </w:rPr>
        <w:t xml:space="preserve"> </w:t>
      </w:r>
      <w:r w:rsidRPr="00C92B21">
        <w:rPr>
          <w:rFonts w:ascii="Century Gothic" w:hAnsi="Century Gothic"/>
          <w:sz w:val="24"/>
          <w:szCs w:val="24"/>
        </w:rPr>
        <w:t>de</w:t>
      </w:r>
      <w:r w:rsidR="00533FE3">
        <w:rPr>
          <w:rFonts w:ascii="Century Gothic" w:hAnsi="Century Gothic"/>
          <w:sz w:val="24"/>
          <w:szCs w:val="24"/>
        </w:rPr>
        <w:t>l año</w:t>
      </w:r>
      <w:r w:rsidRPr="00C92B21">
        <w:rPr>
          <w:rFonts w:ascii="Century Gothic" w:hAnsi="Century Gothic"/>
          <w:sz w:val="24"/>
          <w:szCs w:val="24"/>
        </w:rPr>
        <w:t xml:space="preserve"> dos mil veinte. </w:t>
      </w:r>
    </w:p>
    <w:p w:rsidR="00C74048" w:rsidRDefault="00C74048" w:rsidP="00C74048">
      <w:pPr>
        <w:spacing w:after="0" w:line="360" w:lineRule="auto"/>
        <w:jc w:val="center"/>
        <w:rPr>
          <w:rFonts w:ascii="Century Gothic" w:hAnsi="Century Gothic"/>
          <w:b/>
          <w:sz w:val="24"/>
          <w:szCs w:val="24"/>
        </w:rPr>
      </w:pPr>
    </w:p>
    <w:p w:rsidR="00A76446" w:rsidRDefault="00A76446" w:rsidP="0034653F">
      <w:pPr>
        <w:spacing w:after="0" w:line="360" w:lineRule="auto"/>
        <w:jc w:val="center"/>
        <w:rPr>
          <w:rFonts w:ascii="Century Gothic" w:hAnsi="Century Gothic"/>
          <w:b/>
          <w:sz w:val="24"/>
          <w:szCs w:val="24"/>
        </w:rPr>
      </w:pPr>
    </w:p>
    <w:p w:rsidR="0034653F" w:rsidRPr="0034653F" w:rsidRDefault="000635A0" w:rsidP="0034653F">
      <w:pPr>
        <w:spacing w:after="0" w:line="360" w:lineRule="auto"/>
        <w:jc w:val="center"/>
        <w:rPr>
          <w:rFonts w:ascii="Century Gothic" w:hAnsi="Century Gothic"/>
          <w:b/>
          <w:sz w:val="24"/>
          <w:szCs w:val="24"/>
        </w:rPr>
      </w:pPr>
      <w:r>
        <w:rPr>
          <w:rFonts w:ascii="Century Gothic" w:hAnsi="Century Gothic"/>
          <w:b/>
          <w:sz w:val="24"/>
          <w:szCs w:val="24"/>
        </w:rPr>
        <w:t>ATENTAMENTE</w:t>
      </w:r>
    </w:p>
    <w:p w:rsidR="00A76446" w:rsidRPr="006306EA" w:rsidRDefault="00A76446" w:rsidP="00FC7EDE">
      <w:pPr>
        <w:spacing w:line="360" w:lineRule="auto"/>
        <w:rPr>
          <w:rFonts w:ascii="Century Gothic" w:hAnsi="Century Gothic"/>
          <w:b/>
          <w:sz w:val="24"/>
        </w:rPr>
      </w:pPr>
    </w:p>
    <w:p w:rsidR="0034653F" w:rsidRDefault="00171600" w:rsidP="0034653F">
      <w:pPr>
        <w:spacing w:line="360" w:lineRule="auto"/>
        <w:jc w:val="center"/>
        <w:rPr>
          <w:rFonts w:ascii="Century Gothic" w:hAnsi="Century Gothic"/>
          <w:b/>
          <w:sz w:val="24"/>
        </w:rPr>
      </w:pPr>
      <w:r>
        <w:rPr>
          <w:rFonts w:ascii="Century Gothic" w:hAnsi="Century Gothic"/>
          <w:b/>
          <w:noProof/>
          <w:sz w:val="2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78.5pt;margin-top:25.9pt;width:275.25pt;height:27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" filled="f" strokecolor="white">
            <v:path arrowok="t"/>
            <v:textbox>
              <w:txbxContent>
                <w:p w:rsidR="008973D0" w:rsidRDefault="008973D0" w:rsidP="00837694">
                  <w:pPr>
                    <w:spacing w:line="360" w:lineRule="auto"/>
                    <w:jc w:val="center"/>
                    <w:rPr>
                      <w:rFonts w:ascii="Century Gothic" w:hAnsi="Century Gothic"/>
                      <w:b/>
                      <w:sz w:val="24"/>
                    </w:rPr>
                  </w:pPr>
                  <w:r w:rsidRPr="006306EA">
                    <w:rPr>
                      <w:rFonts w:ascii="Century Gothic" w:hAnsi="Century Gothic"/>
                      <w:b/>
                      <w:sz w:val="24"/>
                    </w:rPr>
                    <w:t>DIP. GEORGINA ALEJANDRA BUJANDA RÍOS</w:t>
                  </w:r>
                </w:p>
                <w:p w:rsidR="008973D0" w:rsidRDefault="008973D0" w:rsidP="0034653F"/>
              </w:txbxContent>
            </v:textbox>
            <w10:wrap type="square" anchorx="page"/>
          </v:shape>
        </w:pict>
      </w:r>
    </w:p>
    <w:p w:rsidR="002E1AED" w:rsidRPr="000635A0" w:rsidRDefault="002E1AED" w:rsidP="0034653F">
      <w:pPr>
        <w:spacing w:after="0" w:line="360" w:lineRule="auto"/>
        <w:jc w:val="center"/>
        <w:rPr>
          <w:rFonts w:ascii="Century Gothic" w:hAnsi="Century Gothic"/>
          <w:b/>
          <w:sz w:val="24"/>
          <w:szCs w:val="24"/>
        </w:rPr>
      </w:pPr>
    </w:p>
    <w:sectPr w:rsidR="002E1AED" w:rsidRPr="000635A0" w:rsidSect="00570C9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40" w:rsidRDefault="00285C40" w:rsidP="0015602E">
      <w:pPr>
        <w:spacing w:after="0" w:line="240" w:lineRule="auto"/>
      </w:pPr>
      <w:r>
        <w:separator/>
      </w:r>
    </w:p>
  </w:endnote>
  <w:endnote w:type="continuationSeparator" w:id="0">
    <w:p w:rsidR="00285C40" w:rsidRDefault="00285C40"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D0" w:rsidRDefault="008973D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D0" w:rsidRPr="00DF30FE" w:rsidRDefault="008973D0"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40" w:rsidRDefault="00285C40" w:rsidP="0015602E">
      <w:pPr>
        <w:spacing w:after="0" w:line="240" w:lineRule="auto"/>
      </w:pPr>
      <w:r>
        <w:separator/>
      </w:r>
    </w:p>
  </w:footnote>
  <w:footnote w:type="continuationSeparator" w:id="0">
    <w:p w:rsidR="00285C40" w:rsidRDefault="00285C40" w:rsidP="0015602E">
      <w:pPr>
        <w:spacing w:after="0" w:line="240" w:lineRule="auto"/>
      </w:pPr>
      <w:r>
        <w:continuationSeparator/>
      </w:r>
    </w:p>
  </w:footnote>
  <w:footnote w:id="1">
    <w:p w:rsidR="008973D0" w:rsidRPr="00417008" w:rsidRDefault="008973D0" w:rsidP="004D3EAD">
      <w:pPr>
        <w:pStyle w:val="Textonotapie"/>
        <w:jc w:val="both"/>
        <w:rPr>
          <w:rFonts w:ascii="Century Gothic" w:hAnsi="Century Gothic"/>
        </w:rPr>
      </w:pPr>
      <w:r w:rsidRPr="00417008">
        <w:rPr>
          <w:rStyle w:val="Refdenotaalpie"/>
          <w:rFonts w:ascii="Century Gothic" w:hAnsi="Century Gothic"/>
          <w:sz w:val="16"/>
        </w:rPr>
        <w:footnoteRef/>
      </w:r>
      <w:r w:rsidRPr="00417008">
        <w:rPr>
          <w:rFonts w:ascii="Century Gothic" w:hAnsi="Century Gothic"/>
          <w:sz w:val="16"/>
        </w:rPr>
        <w:t xml:space="preserve"> Resultados de la Encuesta Nacional de Ocupación y Empleo. INEGI 2018. Recuperado el 4 de diciembre de 2020 de </w:t>
      </w:r>
      <w:hyperlink r:id="rId1" w:history="1">
        <w:r w:rsidRPr="00417008">
          <w:rPr>
            <w:rStyle w:val="Hipervnculo"/>
            <w:rFonts w:ascii="Century Gothic" w:hAnsi="Century Gothic"/>
            <w:sz w:val="16"/>
          </w:rPr>
          <w:t>https://www.inegi.org.mx/contenidos/saladeprensa/boletines/2018/enoe_ie/enoe_ie2018_08.pdf</w:t>
        </w:r>
      </w:hyperlink>
      <w:r w:rsidRPr="00417008">
        <w:rPr>
          <w:rFonts w:ascii="Century Gothic" w:hAnsi="Century Gothic"/>
          <w:sz w:val="16"/>
        </w:rPr>
        <w:t xml:space="preserve"> </w:t>
      </w:r>
    </w:p>
  </w:footnote>
  <w:footnote w:id="2">
    <w:p w:rsidR="008973D0" w:rsidRDefault="008973D0" w:rsidP="004D3EAD">
      <w:pPr>
        <w:pStyle w:val="Textonotapie"/>
        <w:jc w:val="both"/>
      </w:pPr>
      <w:r>
        <w:rPr>
          <w:rStyle w:val="Refdenotaalpie"/>
        </w:rPr>
        <w:footnoteRef/>
      </w:r>
      <w:r>
        <w:t xml:space="preserve"> </w:t>
      </w:r>
      <w:r w:rsidRPr="004D3EAD">
        <w:rPr>
          <w:rFonts w:ascii="Century Gothic" w:hAnsi="Century Gothic"/>
          <w:sz w:val="16"/>
        </w:rPr>
        <w:t xml:space="preserve">La infancia y la adolescencia en el Proyecto de Presupuesto de Egresos de la Federación 2021. Consideraciones para tomadores de decisión, UNICEF. Recuperado el 04 de diciembre de 2020 de </w:t>
      </w:r>
      <w:hyperlink r:id="rId2" w:history="1">
        <w:r w:rsidRPr="004D3EAD">
          <w:rPr>
            <w:rStyle w:val="Hipervnculo"/>
            <w:rFonts w:ascii="Century Gothic" w:hAnsi="Century Gothic"/>
            <w:sz w:val="16"/>
          </w:rPr>
          <w:t>https://www.unicef.org/mexico/comunicados-prensa/la-infancia-y-la-adolescencia-en-el-proyecto-de-presupuesto-de-egresos-de-la</w:t>
        </w:r>
      </w:hyperlink>
      <w:r w:rsidRPr="004D3EAD">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3D0" w:rsidRPr="00AB3662" w:rsidRDefault="00171600" w:rsidP="006F6028">
    <w:pPr>
      <w:pStyle w:val="Piedepgina"/>
      <w:jc w:val="right"/>
      <w:rPr>
        <w:rFonts w:ascii="Century Gothic" w:hAnsi="Century Gothic"/>
        <w:sz w:val="24"/>
        <w:szCs w:val="24"/>
      </w:rPr>
    </w:pPr>
    <w:sdt>
      <w:sdtPr>
        <w:rPr>
          <w:sz w:val="24"/>
          <w:szCs w:val="24"/>
        </w:rPr>
        <w:id w:val="168854142"/>
        <w:docPartObj>
          <w:docPartGallery w:val="Page Numbers (Margins)"/>
          <w:docPartUnique/>
        </w:docPartObj>
      </w:sdtPr>
      <w:sdtEndPr/>
      <w:sdtContent>
        <w:r>
          <w:rPr>
            <w:noProof/>
            <w:sz w:val="24"/>
            <w:szCs w:val="24"/>
            <w:lang w:eastAsia="es-MX"/>
          </w:rPr>
          <w:pict>
            <v:rect id="Rectangle 1" o:spid="_x0000_s4097" style="position:absolute;left:0;text-align:left;margin-left:0;margin-top:0;width:60pt;height:70.5pt;z-index:25166336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" o:allowincell="f" stroked="f">
              <v:path arrowok="t"/>
              <v:textbox>
                <w:txbxContent>
                  <w:sdt>
                    <w:sdtPr>
                      <w:rPr>
                        <w:rFonts w:asciiTheme="majorHAnsi" w:hAnsiTheme="majorHAnsi"/>
                        <w:szCs w:val="44"/>
                        <w:lang w:val="es-ES"/>
                      </w:rPr>
                      <w:id w:val="216749887"/>
                      <w:docPartObj>
                        <w:docPartGallery w:val="Page Numbers (Margins)"/>
                        <w:docPartUnique/>
                      </w:docPartObj>
                    </w:sdtPr>
                    <w:sdtEndPr/>
                    <w:sdtContent>
                      <w:p w:rsidR="008973D0" w:rsidRPr="006F6028" w:rsidRDefault="003B46D8">
                        <w:pPr>
                          <w:jc w:val="center"/>
                          <w:rPr>
                            <w:rFonts w:asciiTheme="majorHAnsi" w:hAnsiTheme="majorHAnsi"/>
                            <w:sz w:val="32"/>
                            <w:szCs w:val="44"/>
                            <w:lang w:val="es-ES"/>
                          </w:rPr>
                        </w:pPr>
                        <w:r w:rsidRPr="006F6028">
                          <w:rPr>
                            <w:sz w:val="8"/>
                            <w:lang w:val="es-ES"/>
                          </w:rPr>
                          <w:fldChar w:fldCharType="begin"/>
                        </w:r>
                        <w:r w:rsidR="008973D0" w:rsidRPr="006F6028">
                          <w:rPr>
                            <w:sz w:val="8"/>
                            <w:lang w:val="es-ES"/>
                          </w:rPr>
                          <w:instrText xml:space="preserve"> PAGE  \* MERGEFORMAT </w:instrText>
                        </w:r>
                        <w:r w:rsidRPr="006F6028">
                          <w:rPr>
                            <w:sz w:val="8"/>
                            <w:lang w:val="es-ES"/>
                          </w:rPr>
                          <w:fldChar w:fldCharType="separate"/>
                        </w:r>
                        <w:r w:rsidR="00171600" w:rsidRPr="00171600">
                          <w:rPr>
                            <w:rFonts w:asciiTheme="majorHAnsi" w:hAnsiTheme="majorHAnsi"/>
                            <w:noProof/>
                            <w:szCs w:val="44"/>
                          </w:rPr>
                          <w:t>1</w:t>
                        </w:r>
                        <w:r w:rsidRPr="006F6028">
                          <w:rPr>
                            <w:sz w:val="8"/>
                            <w:lang w:val="es-ES"/>
                          </w:rPr>
                          <w:fldChar w:fldCharType="end"/>
                        </w:r>
                      </w:p>
                    </w:sdtContent>
                  </w:sdt>
                </w:txbxContent>
              </v:textbox>
              <w10:wrap anchorx="margin" anchory="page"/>
            </v:rect>
          </w:pict>
        </w:r>
      </w:sdtContent>
    </w:sdt>
    <w:r w:rsidR="008973D0" w:rsidRPr="00AB3662">
      <w:rPr>
        <w:rFonts w:ascii="Century Gothic" w:hAnsi="Century Gothic"/>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887" cy="834887"/>
                  </a:xfrm>
                  <a:prstGeom prst="rect">
                    <a:avLst/>
                  </a:prstGeom>
                  <a:noFill/>
                  <a:ln>
                    <a:noFill/>
                  </a:ln>
                </pic:spPr>
              </pic:pic>
            </a:graphicData>
          </a:graphic>
        </wp:anchor>
      </w:drawing>
    </w:r>
    <w:r w:rsidR="008973D0" w:rsidRPr="00AB3662">
      <w:rPr>
        <w:rFonts w:ascii="Century Gothic" w:hAnsi="Century Gothic"/>
        <w:sz w:val="24"/>
        <w:szCs w:val="24"/>
      </w:rPr>
      <w:t>“2020, por un nuevo federalismo fiscal, justo y equitativo”</w:t>
    </w:r>
  </w:p>
  <w:p w:rsidR="008973D0" w:rsidRPr="00AB3662" w:rsidRDefault="008973D0" w:rsidP="006F6028">
    <w:pPr>
      <w:pStyle w:val="Piedepgina"/>
      <w:jc w:val="right"/>
      <w:rPr>
        <w:rFonts w:ascii="Century Gothic" w:hAnsi="Century Gothic"/>
        <w:sz w:val="24"/>
        <w:szCs w:val="24"/>
      </w:rPr>
    </w:pPr>
    <w:r w:rsidRPr="00AB3662">
      <w:rPr>
        <w:rFonts w:ascii="Century Gothic" w:hAnsi="Century Gothic"/>
        <w:sz w:val="24"/>
        <w:szCs w:val="24"/>
      </w:rPr>
      <w:t>“2020, año de la sanidad vegetal</w:t>
    </w:r>
  </w:p>
  <w:p w:rsidR="008973D0" w:rsidRPr="00AB3662" w:rsidRDefault="008973D0" w:rsidP="00DF30FE">
    <w:pPr>
      <w:pStyle w:val="Encabezado"/>
      <w:tabs>
        <w:tab w:val="clear" w:pos="4419"/>
        <w:tab w:val="clear" w:pos="8838"/>
        <w:tab w:val="left" w:pos="6937"/>
      </w:tabs>
      <w:jc w:val="cent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8521C"/>
    <w:rsid w:val="00002C86"/>
    <w:rsid w:val="00003439"/>
    <w:rsid w:val="00010A10"/>
    <w:rsid w:val="0002169C"/>
    <w:rsid w:val="000365AE"/>
    <w:rsid w:val="00046335"/>
    <w:rsid w:val="00051765"/>
    <w:rsid w:val="000634EB"/>
    <w:rsid w:val="000635A0"/>
    <w:rsid w:val="000671D6"/>
    <w:rsid w:val="000674DD"/>
    <w:rsid w:val="00073BF7"/>
    <w:rsid w:val="00082742"/>
    <w:rsid w:val="000A3550"/>
    <w:rsid w:val="000A64C5"/>
    <w:rsid w:val="000A7679"/>
    <w:rsid w:val="000C1695"/>
    <w:rsid w:val="000D0725"/>
    <w:rsid w:val="000D6338"/>
    <w:rsid w:val="000E1ECD"/>
    <w:rsid w:val="00105274"/>
    <w:rsid w:val="0012436F"/>
    <w:rsid w:val="00136A9E"/>
    <w:rsid w:val="00153046"/>
    <w:rsid w:val="0015602E"/>
    <w:rsid w:val="00156DEC"/>
    <w:rsid w:val="00164139"/>
    <w:rsid w:val="00171600"/>
    <w:rsid w:val="001E2D52"/>
    <w:rsid w:val="001F3EE6"/>
    <w:rsid w:val="001F5543"/>
    <w:rsid w:val="0020296E"/>
    <w:rsid w:val="00213D1C"/>
    <w:rsid w:val="002146C2"/>
    <w:rsid w:val="002155FC"/>
    <w:rsid w:val="00216F84"/>
    <w:rsid w:val="00220E37"/>
    <w:rsid w:val="00222B97"/>
    <w:rsid w:val="002245E3"/>
    <w:rsid w:val="002322EA"/>
    <w:rsid w:val="00234F1F"/>
    <w:rsid w:val="00252AF8"/>
    <w:rsid w:val="002831AD"/>
    <w:rsid w:val="00285C40"/>
    <w:rsid w:val="00291B12"/>
    <w:rsid w:val="00292743"/>
    <w:rsid w:val="002A1B8D"/>
    <w:rsid w:val="002A6565"/>
    <w:rsid w:val="002B07F2"/>
    <w:rsid w:val="002B4CAC"/>
    <w:rsid w:val="002C580A"/>
    <w:rsid w:val="002D0C3B"/>
    <w:rsid w:val="002D1721"/>
    <w:rsid w:val="002E1306"/>
    <w:rsid w:val="002E1611"/>
    <w:rsid w:val="002E1AED"/>
    <w:rsid w:val="003132F2"/>
    <w:rsid w:val="00332461"/>
    <w:rsid w:val="00334D64"/>
    <w:rsid w:val="0034653F"/>
    <w:rsid w:val="00355EE0"/>
    <w:rsid w:val="00373763"/>
    <w:rsid w:val="0038521C"/>
    <w:rsid w:val="003864FD"/>
    <w:rsid w:val="003A0D8C"/>
    <w:rsid w:val="003B46D8"/>
    <w:rsid w:val="003D2624"/>
    <w:rsid w:val="003D3887"/>
    <w:rsid w:val="003D70D2"/>
    <w:rsid w:val="003D7C74"/>
    <w:rsid w:val="003E6416"/>
    <w:rsid w:val="003F1E8B"/>
    <w:rsid w:val="003F2686"/>
    <w:rsid w:val="003F4AA7"/>
    <w:rsid w:val="00410E49"/>
    <w:rsid w:val="00417008"/>
    <w:rsid w:val="00431762"/>
    <w:rsid w:val="00433078"/>
    <w:rsid w:val="00434B99"/>
    <w:rsid w:val="004401F2"/>
    <w:rsid w:val="00442DE4"/>
    <w:rsid w:val="00451249"/>
    <w:rsid w:val="00473054"/>
    <w:rsid w:val="00491A14"/>
    <w:rsid w:val="004B3C60"/>
    <w:rsid w:val="004C5BAE"/>
    <w:rsid w:val="004D3EAD"/>
    <w:rsid w:val="004D4541"/>
    <w:rsid w:val="004E7C95"/>
    <w:rsid w:val="004F13DF"/>
    <w:rsid w:val="0050798B"/>
    <w:rsid w:val="00533FE3"/>
    <w:rsid w:val="0054028E"/>
    <w:rsid w:val="005408DA"/>
    <w:rsid w:val="00543BB1"/>
    <w:rsid w:val="0055034E"/>
    <w:rsid w:val="0056788F"/>
    <w:rsid w:val="00570C90"/>
    <w:rsid w:val="005A296D"/>
    <w:rsid w:val="005B040F"/>
    <w:rsid w:val="005C1383"/>
    <w:rsid w:val="005C7C2C"/>
    <w:rsid w:val="005D3D16"/>
    <w:rsid w:val="005E05CE"/>
    <w:rsid w:val="005E6184"/>
    <w:rsid w:val="005F09A9"/>
    <w:rsid w:val="005F44EE"/>
    <w:rsid w:val="005F74A6"/>
    <w:rsid w:val="00633C58"/>
    <w:rsid w:val="0064092C"/>
    <w:rsid w:val="0064386F"/>
    <w:rsid w:val="006543A0"/>
    <w:rsid w:val="00663291"/>
    <w:rsid w:val="006637E9"/>
    <w:rsid w:val="00666375"/>
    <w:rsid w:val="00683A46"/>
    <w:rsid w:val="006A6CA8"/>
    <w:rsid w:val="006B06AE"/>
    <w:rsid w:val="006B2B54"/>
    <w:rsid w:val="006C5A67"/>
    <w:rsid w:val="006E2862"/>
    <w:rsid w:val="006F4EDE"/>
    <w:rsid w:val="006F6028"/>
    <w:rsid w:val="006F740C"/>
    <w:rsid w:val="00720E5A"/>
    <w:rsid w:val="00724A21"/>
    <w:rsid w:val="00734437"/>
    <w:rsid w:val="007348A2"/>
    <w:rsid w:val="007351F5"/>
    <w:rsid w:val="00746125"/>
    <w:rsid w:val="00746DA2"/>
    <w:rsid w:val="007638DE"/>
    <w:rsid w:val="00764404"/>
    <w:rsid w:val="00766250"/>
    <w:rsid w:val="00770186"/>
    <w:rsid w:val="007722A8"/>
    <w:rsid w:val="0077651D"/>
    <w:rsid w:val="00781554"/>
    <w:rsid w:val="00786367"/>
    <w:rsid w:val="00791CC2"/>
    <w:rsid w:val="00792A6C"/>
    <w:rsid w:val="007970A2"/>
    <w:rsid w:val="007B0046"/>
    <w:rsid w:val="007B5DB4"/>
    <w:rsid w:val="007B7DFC"/>
    <w:rsid w:val="007E7968"/>
    <w:rsid w:val="007F32EF"/>
    <w:rsid w:val="007F7CAA"/>
    <w:rsid w:val="00804809"/>
    <w:rsid w:val="00807404"/>
    <w:rsid w:val="00814756"/>
    <w:rsid w:val="0081756E"/>
    <w:rsid w:val="0083368E"/>
    <w:rsid w:val="008354C9"/>
    <w:rsid w:val="00837694"/>
    <w:rsid w:val="00843910"/>
    <w:rsid w:val="00856812"/>
    <w:rsid w:val="00866F85"/>
    <w:rsid w:val="00873A65"/>
    <w:rsid w:val="008869C6"/>
    <w:rsid w:val="0089264C"/>
    <w:rsid w:val="00893257"/>
    <w:rsid w:val="008973D0"/>
    <w:rsid w:val="00897D89"/>
    <w:rsid w:val="008B17A5"/>
    <w:rsid w:val="008B3E9D"/>
    <w:rsid w:val="008B4AFF"/>
    <w:rsid w:val="008B6CA9"/>
    <w:rsid w:val="008C03A1"/>
    <w:rsid w:val="008C7F04"/>
    <w:rsid w:val="008D3A2F"/>
    <w:rsid w:val="008F6239"/>
    <w:rsid w:val="00911A86"/>
    <w:rsid w:val="009371FD"/>
    <w:rsid w:val="009462BB"/>
    <w:rsid w:val="009567BD"/>
    <w:rsid w:val="009633BC"/>
    <w:rsid w:val="00963954"/>
    <w:rsid w:val="0097288F"/>
    <w:rsid w:val="0098101E"/>
    <w:rsid w:val="00985C90"/>
    <w:rsid w:val="009912C6"/>
    <w:rsid w:val="00993FEE"/>
    <w:rsid w:val="009A1014"/>
    <w:rsid w:val="009A6042"/>
    <w:rsid w:val="009A7BD5"/>
    <w:rsid w:val="009B3407"/>
    <w:rsid w:val="009D012C"/>
    <w:rsid w:val="009D3E92"/>
    <w:rsid w:val="009D7204"/>
    <w:rsid w:val="009D762F"/>
    <w:rsid w:val="009F7073"/>
    <w:rsid w:val="00A05BAC"/>
    <w:rsid w:val="00A10C23"/>
    <w:rsid w:val="00A40C86"/>
    <w:rsid w:val="00A42F69"/>
    <w:rsid w:val="00A56209"/>
    <w:rsid w:val="00A613CC"/>
    <w:rsid w:val="00A76446"/>
    <w:rsid w:val="00A77EFC"/>
    <w:rsid w:val="00A92212"/>
    <w:rsid w:val="00A96419"/>
    <w:rsid w:val="00AB3662"/>
    <w:rsid w:val="00AB6026"/>
    <w:rsid w:val="00AC4495"/>
    <w:rsid w:val="00AC4BD6"/>
    <w:rsid w:val="00AC577C"/>
    <w:rsid w:val="00AC7603"/>
    <w:rsid w:val="00AE2547"/>
    <w:rsid w:val="00AF0ACC"/>
    <w:rsid w:val="00B029F3"/>
    <w:rsid w:val="00B262CE"/>
    <w:rsid w:val="00B32DCB"/>
    <w:rsid w:val="00B40E0C"/>
    <w:rsid w:val="00B45C59"/>
    <w:rsid w:val="00B52AC2"/>
    <w:rsid w:val="00B63A91"/>
    <w:rsid w:val="00B67403"/>
    <w:rsid w:val="00BA0CF9"/>
    <w:rsid w:val="00BD0729"/>
    <w:rsid w:val="00C02898"/>
    <w:rsid w:val="00C02BF7"/>
    <w:rsid w:val="00C12246"/>
    <w:rsid w:val="00C14023"/>
    <w:rsid w:val="00C22492"/>
    <w:rsid w:val="00C31486"/>
    <w:rsid w:val="00C51676"/>
    <w:rsid w:val="00C74048"/>
    <w:rsid w:val="00C83F1F"/>
    <w:rsid w:val="00C91F04"/>
    <w:rsid w:val="00CA42D7"/>
    <w:rsid w:val="00CB3CE8"/>
    <w:rsid w:val="00CD0818"/>
    <w:rsid w:val="00CD0F2D"/>
    <w:rsid w:val="00CD2115"/>
    <w:rsid w:val="00CE3D44"/>
    <w:rsid w:val="00CF3F29"/>
    <w:rsid w:val="00D01B2E"/>
    <w:rsid w:val="00D0282D"/>
    <w:rsid w:val="00D1404A"/>
    <w:rsid w:val="00D179C0"/>
    <w:rsid w:val="00D23C72"/>
    <w:rsid w:val="00D27388"/>
    <w:rsid w:val="00D27A74"/>
    <w:rsid w:val="00D33292"/>
    <w:rsid w:val="00D367BE"/>
    <w:rsid w:val="00D41224"/>
    <w:rsid w:val="00D43399"/>
    <w:rsid w:val="00D549C6"/>
    <w:rsid w:val="00D93BC5"/>
    <w:rsid w:val="00D948D7"/>
    <w:rsid w:val="00DA6A4F"/>
    <w:rsid w:val="00DD6A36"/>
    <w:rsid w:val="00DE58F0"/>
    <w:rsid w:val="00DF30FE"/>
    <w:rsid w:val="00E0137B"/>
    <w:rsid w:val="00E067B5"/>
    <w:rsid w:val="00E06BE6"/>
    <w:rsid w:val="00E148E5"/>
    <w:rsid w:val="00E1627D"/>
    <w:rsid w:val="00E17F81"/>
    <w:rsid w:val="00E23123"/>
    <w:rsid w:val="00E2788A"/>
    <w:rsid w:val="00E41833"/>
    <w:rsid w:val="00E45F59"/>
    <w:rsid w:val="00E50735"/>
    <w:rsid w:val="00E55594"/>
    <w:rsid w:val="00E568B4"/>
    <w:rsid w:val="00E641A8"/>
    <w:rsid w:val="00E65D42"/>
    <w:rsid w:val="00E7239F"/>
    <w:rsid w:val="00E92B1C"/>
    <w:rsid w:val="00E976B9"/>
    <w:rsid w:val="00E97862"/>
    <w:rsid w:val="00EA515A"/>
    <w:rsid w:val="00EA64AB"/>
    <w:rsid w:val="00EC7F88"/>
    <w:rsid w:val="00EE2516"/>
    <w:rsid w:val="00EF50CF"/>
    <w:rsid w:val="00F0072F"/>
    <w:rsid w:val="00F03973"/>
    <w:rsid w:val="00F15523"/>
    <w:rsid w:val="00F20C56"/>
    <w:rsid w:val="00F240CB"/>
    <w:rsid w:val="00F26FA2"/>
    <w:rsid w:val="00F35698"/>
    <w:rsid w:val="00F36E9D"/>
    <w:rsid w:val="00F52865"/>
    <w:rsid w:val="00F67D5F"/>
    <w:rsid w:val="00F71B1E"/>
    <w:rsid w:val="00F83D1E"/>
    <w:rsid w:val="00FA56C2"/>
    <w:rsid w:val="00FC7EDE"/>
    <w:rsid w:val="00FF0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75810A7D-76E4-4A1B-8F85-E837E6C2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paragraph" w:styleId="NormalWeb">
    <w:name w:val="Normal (Web)"/>
    <w:basedOn w:val="Normal"/>
    <w:uiPriority w:val="99"/>
    <w:unhideWhenUsed/>
    <w:rsid w:val="007722A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D0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42408">
      <w:bodyDiv w:val="1"/>
      <w:marLeft w:val="0"/>
      <w:marRight w:val="0"/>
      <w:marTop w:val="0"/>
      <w:marBottom w:val="0"/>
      <w:divBdr>
        <w:top w:val="none" w:sz="0" w:space="0" w:color="auto"/>
        <w:left w:val="none" w:sz="0" w:space="0" w:color="auto"/>
        <w:bottom w:val="none" w:sz="0" w:space="0" w:color="auto"/>
        <w:right w:val="none" w:sz="0" w:space="0" w:color="auto"/>
      </w:divBdr>
    </w:div>
    <w:div w:id="283342333">
      <w:bodyDiv w:val="1"/>
      <w:marLeft w:val="0"/>
      <w:marRight w:val="0"/>
      <w:marTop w:val="0"/>
      <w:marBottom w:val="0"/>
      <w:divBdr>
        <w:top w:val="none" w:sz="0" w:space="0" w:color="auto"/>
        <w:left w:val="none" w:sz="0" w:space="0" w:color="auto"/>
        <w:bottom w:val="none" w:sz="0" w:space="0" w:color="auto"/>
        <w:right w:val="none" w:sz="0" w:space="0" w:color="auto"/>
      </w:divBdr>
    </w:div>
    <w:div w:id="434599423">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9">
          <w:marLeft w:val="0"/>
          <w:marRight w:val="0"/>
          <w:marTop w:val="0"/>
          <w:marBottom w:val="0"/>
          <w:divBdr>
            <w:top w:val="none" w:sz="0" w:space="0" w:color="auto"/>
            <w:left w:val="none" w:sz="0" w:space="0" w:color="auto"/>
            <w:bottom w:val="none" w:sz="0" w:space="0" w:color="auto"/>
            <w:right w:val="none" w:sz="0" w:space="0" w:color="auto"/>
          </w:divBdr>
        </w:div>
      </w:divsChild>
    </w:div>
    <w:div w:id="1110006663">
      <w:bodyDiv w:val="1"/>
      <w:marLeft w:val="0"/>
      <w:marRight w:val="0"/>
      <w:marTop w:val="0"/>
      <w:marBottom w:val="0"/>
      <w:divBdr>
        <w:top w:val="none" w:sz="0" w:space="0" w:color="auto"/>
        <w:left w:val="none" w:sz="0" w:space="0" w:color="auto"/>
        <w:bottom w:val="none" w:sz="0" w:space="0" w:color="auto"/>
        <w:right w:val="none" w:sz="0" w:space="0" w:color="auto"/>
      </w:divBdr>
    </w:div>
    <w:div w:id="1229225458">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0251">
      <w:bodyDiv w:val="1"/>
      <w:marLeft w:val="0"/>
      <w:marRight w:val="0"/>
      <w:marTop w:val="0"/>
      <w:marBottom w:val="0"/>
      <w:divBdr>
        <w:top w:val="none" w:sz="0" w:space="0" w:color="auto"/>
        <w:left w:val="none" w:sz="0" w:space="0" w:color="auto"/>
        <w:bottom w:val="none" w:sz="0" w:space="0" w:color="auto"/>
        <w:right w:val="none" w:sz="0" w:space="0" w:color="auto"/>
      </w:divBdr>
    </w:div>
    <w:div w:id="1735928376">
      <w:bodyDiv w:val="1"/>
      <w:marLeft w:val="0"/>
      <w:marRight w:val="0"/>
      <w:marTop w:val="0"/>
      <w:marBottom w:val="0"/>
      <w:divBdr>
        <w:top w:val="none" w:sz="0" w:space="0" w:color="auto"/>
        <w:left w:val="none" w:sz="0" w:space="0" w:color="auto"/>
        <w:bottom w:val="none" w:sz="0" w:space="0" w:color="auto"/>
        <w:right w:val="none" w:sz="0" w:space="0" w:color="auto"/>
      </w:divBdr>
    </w:div>
    <w:div w:id="2031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unicef.org/mexico/comunicados-prensa/la-infancia-y-la-adolescencia-en-el-proyecto-de-presupuesto-de-egresos-de-la" TargetMode="External"/><Relationship Id="rId1" Type="http://schemas.openxmlformats.org/officeDocument/2006/relationships/hyperlink" Target="https://www.inegi.org.mx/contenidos/saladeprensa/boletines/2018/enoe_ie/enoe_ie2018_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431BF-E300-4278-B703-1A21EDB5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Usuario de Windows</cp:lastModifiedBy>
  <cp:revision>2</cp:revision>
  <cp:lastPrinted>2020-09-24T17:33:00Z</cp:lastPrinted>
  <dcterms:created xsi:type="dcterms:W3CDTF">2020-12-07T18:42:00Z</dcterms:created>
  <dcterms:modified xsi:type="dcterms:W3CDTF">2020-12-07T18:42:00Z</dcterms:modified>
</cp:coreProperties>
</file>