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192773" w14:textId="20A73791" w:rsidR="00BA617B" w:rsidRPr="00025D6A" w:rsidRDefault="00BA617B" w:rsidP="009B7D34">
      <w:pPr>
        <w:spacing w:after="0"/>
        <w:rPr>
          <w:rFonts w:ascii="Arial" w:hAnsi="Arial" w:cs="Arial"/>
          <w:b/>
          <w:color w:val="000000" w:themeColor="text1"/>
          <w:sz w:val="23"/>
          <w:szCs w:val="23"/>
          <w:lang w:val="es-ES"/>
        </w:rPr>
      </w:pPr>
      <w:r w:rsidRPr="00025D6A">
        <w:rPr>
          <w:rFonts w:ascii="Arial" w:hAnsi="Arial" w:cs="Arial"/>
          <w:b/>
          <w:color w:val="000000" w:themeColor="text1"/>
          <w:sz w:val="23"/>
          <w:szCs w:val="23"/>
          <w:lang w:val="es-ES"/>
        </w:rPr>
        <w:t>H. CONGRESO DEL ESTADO DE CHIHUAHUA</w:t>
      </w:r>
    </w:p>
    <w:p w14:paraId="540B20EC" w14:textId="41A22FD4" w:rsidR="00BA617B" w:rsidRPr="00025D6A" w:rsidRDefault="006564F5" w:rsidP="009B7D34">
      <w:pPr>
        <w:spacing w:after="0"/>
        <w:rPr>
          <w:rFonts w:ascii="Arial" w:hAnsi="Arial" w:cs="Arial"/>
          <w:b/>
          <w:color w:val="000000" w:themeColor="text1"/>
          <w:sz w:val="23"/>
          <w:szCs w:val="23"/>
          <w:lang w:val="es-ES"/>
        </w:rPr>
      </w:pPr>
      <w:r w:rsidRPr="00025D6A">
        <w:rPr>
          <w:rFonts w:ascii="Arial" w:hAnsi="Arial" w:cs="Arial"/>
          <w:b/>
          <w:color w:val="000000" w:themeColor="text1"/>
          <w:sz w:val="23"/>
          <w:szCs w:val="23"/>
          <w:lang w:val="es-ES"/>
        </w:rPr>
        <w:t>PRESENTE. -</w:t>
      </w:r>
    </w:p>
    <w:p w14:paraId="36E7F72E" w14:textId="77777777" w:rsidR="00BA617B" w:rsidRPr="00025D6A" w:rsidRDefault="00BA617B" w:rsidP="009B7D34">
      <w:pPr>
        <w:spacing w:after="0"/>
        <w:jc w:val="both"/>
        <w:rPr>
          <w:rFonts w:ascii="Arial" w:hAnsi="Arial" w:cs="Arial"/>
          <w:color w:val="000000" w:themeColor="text1"/>
          <w:sz w:val="23"/>
          <w:szCs w:val="23"/>
          <w:lang w:val="es-ES_tradnl"/>
        </w:rPr>
      </w:pPr>
    </w:p>
    <w:p w14:paraId="7C0268EA" w14:textId="3E4027A7" w:rsidR="00BA617B" w:rsidRPr="00025D6A" w:rsidRDefault="003D5BF3" w:rsidP="009B7D34">
      <w:pPr>
        <w:spacing w:after="0"/>
        <w:jc w:val="both"/>
        <w:rPr>
          <w:rFonts w:ascii="Arial" w:hAnsi="Arial" w:cs="Arial"/>
          <w:color w:val="000000" w:themeColor="text1"/>
          <w:sz w:val="23"/>
          <w:szCs w:val="23"/>
          <w:lang w:val="es-ES_tradnl"/>
        </w:rPr>
      </w:pPr>
      <w:r w:rsidRPr="00025D6A">
        <w:rPr>
          <w:rFonts w:ascii="Arial" w:hAnsi="Arial" w:cs="Arial"/>
          <w:color w:val="000000" w:themeColor="text1"/>
          <w:sz w:val="23"/>
          <w:szCs w:val="23"/>
          <w:lang w:val="es-ES_tradnl"/>
        </w:rPr>
        <w:t xml:space="preserve">Los que suscriben </w:t>
      </w:r>
      <w:r w:rsidRPr="00025D6A">
        <w:rPr>
          <w:rFonts w:ascii="Arial" w:hAnsi="Arial" w:cs="Arial"/>
          <w:b/>
          <w:bCs/>
          <w:color w:val="000000" w:themeColor="text1"/>
          <w:sz w:val="23"/>
          <w:szCs w:val="23"/>
          <w:lang w:val="es-ES_tradnl"/>
        </w:rPr>
        <w:t>BENJAMÍN CARRERA CHÁVEZ, LOURDES BEATRIZ VALLE ARMENDÁRIZ, LETICIA OCHOA MARTÍNEZ, MIGUEL ÁNGEL COLUNGA MARTÍNEZ</w:t>
      </w:r>
      <w:r w:rsidR="00A92088" w:rsidRPr="00025D6A">
        <w:rPr>
          <w:rFonts w:ascii="Arial" w:hAnsi="Arial" w:cs="Arial"/>
          <w:b/>
          <w:bCs/>
          <w:color w:val="000000" w:themeColor="text1"/>
          <w:sz w:val="23"/>
          <w:szCs w:val="23"/>
          <w:lang w:val="es-ES_tradnl"/>
        </w:rPr>
        <w:t>,</w:t>
      </w:r>
      <w:r w:rsidRPr="00025D6A">
        <w:rPr>
          <w:rFonts w:ascii="Arial" w:hAnsi="Arial" w:cs="Arial"/>
          <w:b/>
          <w:bCs/>
          <w:color w:val="000000" w:themeColor="text1"/>
          <w:sz w:val="23"/>
          <w:szCs w:val="23"/>
          <w:lang w:val="es-ES_tradnl"/>
        </w:rPr>
        <w:t xml:space="preserve">  FRANCISCO HUMBERTO CHÁVEZ HERRERA</w:t>
      </w:r>
      <w:r w:rsidR="00A92088" w:rsidRPr="00025D6A">
        <w:rPr>
          <w:rFonts w:ascii="Arial" w:hAnsi="Arial" w:cs="Arial"/>
          <w:b/>
          <w:bCs/>
          <w:color w:val="000000" w:themeColor="text1"/>
          <w:sz w:val="23"/>
          <w:szCs w:val="23"/>
          <w:lang w:val="es-ES_tradnl"/>
        </w:rPr>
        <w:t xml:space="preserve">, ANA CARMEN ESTRADA GARCÍA y AMELIA DEYANIRA OZAETA DÍAZ </w:t>
      </w:r>
      <w:r w:rsidRPr="00025D6A">
        <w:rPr>
          <w:rFonts w:ascii="Arial" w:hAnsi="Arial" w:cs="Arial"/>
          <w:color w:val="000000" w:themeColor="text1"/>
          <w:sz w:val="23"/>
          <w:szCs w:val="23"/>
          <w:lang w:val="es-ES_tradnl"/>
        </w:rPr>
        <w:t>en nuestro carácter de Diputados a la Sexagésima Sexta Legislatura e integrantes de</w:t>
      </w:r>
      <w:r w:rsidR="00A92088" w:rsidRPr="00025D6A">
        <w:rPr>
          <w:rFonts w:ascii="Arial" w:hAnsi="Arial" w:cs="Arial"/>
          <w:color w:val="000000" w:themeColor="text1"/>
          <w:sz w:val="23"/>
          <w:szCs w:val="23"/>
          <w:lang w:val="es-ES_tradnl"/>
        </w:rPr>
        <w:t xml:space="preserve"> </w:t>
      </w:r>
      <w:r w:rsidRPr="00025D6A">
        <w:rPr>
          <w:rFonts w:ascii="Arial" w:hAnsi="Arial" w:cs="Arial"/>
          <w:color w:val="000000" w:themeColor="text1"/>
          <w:sz w:val="23"/>
          <w:szCs w:val="23"/>
          <w:lang w:val="es-ES_tradnl"/>
        </w:rPr>
        <w:t>l</w:t>
      </w:r>
      <w:r w:rsidR="00A92088" w:rsidRPr="00025D6A">
        <w:rPr>
          <w:rFonts w:ascii="Arial" w:hAnsi="Arial" w:cs="Arial"/>
          <w:color w:val="000000" w:themeColor="text1"/>
          <w:sz w:val="23"/>
          <w:szCs w:val="23"/>
          <w:lang w:val="es-ES_tradnl"/>
        </w:rPr>
        <w:t>os</w:t>
      </w:r>
      <w:r w:rsidRPr="00025D6A">
        <w:rPr>
          <w:rFonts w:ascii="Arial" w:hAnsi="Arial" w:cs="Arial"/>
          <w:color w:val="000000" w:themeColor="text1"/>
          <w:sz w:val="23"/>
          <w:szCs w:val="23"/>
          <w:lang w:val="es-ES_tradnl"/>
        </w:rPr>
        <w:t xml:space="preserve"> Grupo</w:t>
      </w:r>
      <w:r w:rsidR="00A92088" w:rsidRPr="00025D6A">
        <w:rPr>
          <w:rFonts w:ascii="Arial" w:hAnsi="Arial" w:cs="Arial"/>
          <w:color w:val="000000" w:themeColor="text1"/>
          <w:sz w:val="23"/>
          <w:szCs w:val="23"/>
          <w:lang w:val="es-ES_tradnl"/>
        </w:rPr>
        <w:t>s</w:t>
      </w:r>
      <w:r w:rsidRPr="00025D6A">
        <w:rPr>
          <w:rFonts w:ascii="Arial" w:hAnsi="Arial" w:cs="Arial"/>
          <w:color w:val="000000" w:themeColor="text1"/>
          <w:sz w:val="23"/>
          <w:szCs w:val="23"/>
          <w:lang w:val="es-ES_tradnl"/>
        </w:rPr>
        <w:t xml:space="preserve"> Parlamentario</w:t>
      </w:r>
      <w:r w:rsidR="00A92088" w:rsidRPr="00025D6A">
        <w:rPr>
          <w:rFonts w:ascii="Arial" w:hAnsi="Arial" w:cs="Arial"/>
          <w:color w:val="000000" w:themeColor="text1"/>
          <w:sz w:val="23"/>
          <w:szCs w:val="23"/>
          <w:lang w:val="es-ES_tradnl"/>
        </w:rPr>
        <w:t>s</w:t>
      </w:r>
      <w:r w:rsidRPr="00025D6A">
        <w:rPr>
          <w:rFonts w:ascii="Arial" w:hAnsi="Arial" w:cs="Arial"/>
          <w:color w:val="000000" w:themeColor="text1"/>
          <w:sz w:val="23"/>
          <w:szCs w:val="23"/>
          <w:lang w:val="es-ES_tradnl"/>
        </w:rPr>
        <w:t xml:space="preserve"> de </w:t>
      </w:r>
      <w:r w:rsidRPr="00025D6A">
        <w:rPr>
          <w:rFonts w:ascii="Arial" w:hAnsi="Arial" w:cs="Arial"/>
          <w:b/>
          <w:bCs/>
          <w:color w:val="000000" w:themeColor="text1"/>
          <w:sz w:val="23"/>
          <w:szCs w:val="23"/>
          <w:lang w:val="es-ES_tradnl"/>
        </w:rPr>
        <w:t>morena</w:t>
      </w:r>
      <w:r w:rsidR="00A92088" w:rsidRPr="00025D6A">
        <w:rPr>
          <w:rFonts w:ascii="Arial" w:hAnsi="Arial" w:cs="Arial"/>
          <w:b/>
          <w:bCs/>
          <w:color w:val="000000" w:themeColor="text1"/>
          <w:sz w:val="23"/>
          <w:szCs w:val="23"/>
          <w:lang w:val="es-ES_tradnl"/>
        </w:rPr>
        <w:t xml:space="preserve"> y Partido del Trabajo</w:t>
      </w:r>
      <w:r w:rsidR="00BA617B" w:rsidRPr="00025D6A">
        <w:rPr>
          <w:rFonts w:ascii="Arial" w:hAnsi="Arial" w:cs="Arial"/>
          <w:color w:val="000000" w:themeColor="text1"/>
          <w:sz w:val="23"/>
          <w:szCs w:val="23"/>
          <w:lang w:val="es-ES_tradnl"/>
        </w:rPr>
        <w:t>, con fundamento en lo establecido por los artículos 64 fracciones I y II, 68 fracción I de la Constitución Política del Estado</w:t>
      </w:r>
      <w:r w:rsidR="00FE750D" w:rsidRPr="00025D6A">
        <w:rPr>
          <w:rFonts w:ascii="Arial" w:hAnsi="Arial" w:cs="Arial"/>
          <w:color w:val="000000" w:themeColor="text1"/>
          <w:sz w:val="23"/>
          <w:szCs w:val="23"/>
          <w:lang w:val="es-ES_tradnl"/>
        </w:rPr>
        <w:t xml:space="preserve">, el numeral </w:t>
      </w:r>
      <w:r w:rsidR="00360FB6" w:rsidRPr="00025D6A">
        <w:rPr>
          <w:rFonts w:ascii="Arial" w:hAnsi="Arial" w:cs="Arial"/>
          <w:color w:val="000000" w:themeColor="text1"/>
          <w:sz w:val="23"/>
          <w:szCs w:val="23"/>
          <w:lang w:val="es-ES_tradnl"/>
        </w:rPr>
        <w:t xml:space="preserve">167 fracción l </w:t>
      </w:r>
      <w:r w:rsidR="00BA617B" w:rsidRPr="00025D6A">
        <w:rPr>
          <w:rFonts w:ascii="Arial" w:hAnsi="Arial" w:cs="Arial"/>
          <w:color w:val="000000" w:themeColor="text1"/>
          <w:sz w:val="23"/>
          <w:szCs w:val="23"/>
          <w:lang w:val="es-ES_tradnl"/>
        </w:rPr>
        <w:t>de la Ley Orgánica</w:t>
      </w:r>
      <w:r w:rsidR="00FE750D" w:rsidRPr="00025D6A">
        <w:rPr>
          <w:rFonts w:ascii="Arial" w:hAnsi="Arial" w:cs="Arial"/>
          <w:color w:val="000000" w:themeColor="text1"/>
          <w:sz w:val="23"/>
          <w:szCs w:val="23"/>
          <w:lang w:val="es-ES_tradnl"/>
        </w:rPr>
        <w:t>,</w:t>
      </w:r>
      <w:r w:rsidR="00FE750D" w:rsidRPr="00025D6A">
        <w:rPr>
          <w:rFonts w:ascii="Arial" w:eastAsia="Century Gothic" w:hAnsi="Arial" w:cs="Arial"/>
          <w:color w:val="000000" w:themeColor="text1"/>
          <w:sz w:val="23"/>
          <w:szCs w:val="23"/>
        </w:rPr>
        <w:t xml:space="preserve"> así como el artículo 75 del reglamento interior y de prácticas parlamentarias, ambos ordenamientos del poder legislativo del Estado de Chihuahua,</w:t>
      </w:r>
      <w:r w:rsidR="00FE750D" w:rsidRPr="00025D6A">
        <w:rPr>
          <w:rFonts w:ascii="Arial" w:hAnsi="Arial" w:cs="Arial"/>
          <w:color w:val="000000" w:themeColor="text1"/>
          <w:sz w:val="23"/>
          <w:szCs w:val="23"/>
          <w:lang w:val="es-ES_tradnl"/>
        </w:rPr>
        <w:t xml:space="preserve"> </w:t>
      </w:r>
      <w:r w:rsidR="00BA617B" w:rsidRPr="00025D6A">
        <w:rPr>
          <w:rFonts w:ascii="Arial" w:hAnsi="Arial" w:cs="Arial"/>
          <w:color w:val="000000" w:themeColor="text1"/>
          <w:sz w:val="23"/>
          <w:szCs w:val="23"/>
          <w:lang w:val="es-ES_tradnl"/>
        </w:rPr>
        <w:t>acud</w:t>
      </w:r>
      <w:r w:rsidR="00D67602" w:rsidRPr="00025D6A">
        <w:rPr>
          <w:rFonts w:ascii="Arial" w:hAnsi="Arial" w:cs="Arial"/>
          <w:color w:val="000000" w:themeColor="text1"/>
          <w:sz w:val="23"/>
          <w:szCs w:val="23"/>
          <w:lang w:val="es-ES_tradnl"/>
        </w:rPr>
        <w:t>o</w:t>
      </w:r>
      <w:r w:rsidR="0050369D" w:rsidRPr="00025D6A">
        <w:rPr>
          <w:rFonts w:ascii="Arial" w:hAnsi="Arial" w:cs="Arial"/>
          <w:color w:val="000000" w:themeColor="text1"/>
          <w:sz w:val="23"/>
          <w:szCs w:val="23"/>
          <w:lang w:val="es-ES_tradnl"/>
        </w:rPr>
        <w:t xml:space="preserve"> </w:t>
      </w:r>
      <w:r w:rsidR="00BA617B" w:rsidRPr="00025D6A">
        <w:rPr>
          <w:rFonts w:ascii="Arial" w:hAnsi="Arial" w:cs="Arial"/>
          <w:color w:val="000000" w:themeColor="text1"/>
          <w:sz w:val="23"/>
          <w:szCs w:val="23"/>
          <w:lang w:val="es-ES_tradnl"/>
        </w:rPr>
        <w:t>respetuosamente ante</w:t>
      </w:r>
      <w:r w:rsidR="00096BAB" w:rsidRPr="00025D6A">
        <w:rPr>
          <w:rFonts w:ascii="Arial" w:hAnsi="Arial" w:cs="Arial"/>
          <w:color w:val="000000" w:themeColor="text1"/>
          <w:sz w:val="23"/>
          <w:szCs w:val="23"/>
          <w:lang w:val="es-ES_tradnl"/>
        </w:rPr>
        <w:t xml:space="preserve"> este Órgano Colegiado a </w:t>
      </w:r>
      <w:r w:rsidR="00FE750D" w:rsidRPr="00025D6A">
        <w:rPr>
          <w:rFonts w:ascii="Arial" w:hAnsi="Arial" w:cs="Arial"/>
          <w:color w:val="000000" w:themeColor="text1"/>
          <w:sz w:val="23"/>
          <w:szCs w:val="23"/>
        </w:rPr>
        <w:t xml:space="preserve">efecto de </w:t>
      </w:r>
      <w:r w:rsidR="00FE750D" w:rsidRPr="00025D6A">
        <w:rPr>
          <w:rFonts w:ascii="Arial" w:eastAsia="Century Gothic" w:hAnsi="Arial" w:cs="Arial"/>
          <w:color w:val="000000" w:themeColor="text1"/>
          <w:sz w:val="23"/>
          <w:szCs w:val="23"/>
        </w:rPr>
        <w:t xml:space="preserve">presentar </w:t>
      </w:r>
      <w:r w:rsidR="00FE750D" w:rsidRPr="00025D6A">
        <w:rPr>
          <w:rFonts w:ascii="Arial" w:hAnsi="Arial" w:cs="Arial"/>
          <w:color w:val="000000" w:themeColor="text1"/>
          <w:sz w:val="23"/>
          <w:szCs w:val="23"/>
        </w:rPr>
        <w:t xml:space="preserve">la siguiente </w:t>
      </w:r>
      <w:r w:rsidR="005F0BF4" w:rsidRPr="00025D6A">
        <w:rPr>
          <w:rFonts w:ascii="Arial" w:hAnsi="Arial" w:cs="Arial"/>
          <w:bCs/>
          <w:color w:val="000000" w:themeColor="text1"/>
          <w:sz w:val="23"/>
          <w:szCs w:val="23"/>
        </w:rPr>
        <w:t xml:space="preserve">iniciativa con </w:t>
      </w:r>
      <w:r w:rsidR="00B9221A" w:rsidRPr="00025D6A">
        <w:rPr>
          <w:rFonts w:ascii="Arial" w:hAnsi="Arial" w:cs="Arial"/>
          <w:bCs/>
          <w:color w:val="000000" w:themeColor="text1"/>
          <w:sz w:val="23"/>
          <w:szCs w:val="23"/>
        </w:rPr>
        <w:t xml:space="preserve">carácter </w:t>
      </w:r>
      <w:r w:rsidR="005F0BF4" w:rsidRPr="00025D6A">
        <w:rPr>
          <w:rFonts w:ascii="Arial" w:hAnsi="Arial" w:cs="Arial"/>
          <w:bCs/>
          <w:color w:val="000000" w:themeColor="text1"/>
          <w:sz w:val="23"/>
          <w:szCs w:val="23"/>
        </w:rPr>
        <w:t>de</w:t>
      </w:r>
      <w:r w:rsidR="005F0BF4" w:rsidRPr="00025D6A">
        <w:rPr>
          <w:rFonts w:ascii="Arial" w:hAnsi="Arial" w:cs="Arial"/>
          <w:b/>
          <w:color w:val="000000" w:themeColor="text1"/>
          <w:sz w:val="23"/>
          <w:szCs w:val="23"/>
        </w:rPr>
        <w:t xml:space="preserve"> </w:t>
      </w:r>
      <w:r w:rsidR="00D436D9" w:rsidRPr="00025D6A">
        <w:rPr>
          <w:rFonts w:ascii="Arial" w:hAnsi="Arial" w:cs="Arial"/>
          <w:b/>
          <w:color w:val="000000" w:themeColor="text1"/>
          <w:sz w:val="23"/>
          <w:szCs w:val="23"/>
        </w:rPr>
        <w:t>Decreto</w:t>
      </w:r>
      <w:r w:rsidR="00D436D9" w:rsidRPr="00025D6A">
        <w:rPr>
          <w:rFonts w:ascii="Arial" w:hAnsi="Arial" w:cs="Arial"/>
          <w:color w:val="000000" w:themeColor="text1"/>
          <w:sz w:val="23"/>
          <w:szCs w:val="23"/>
        </w:rPr>
        <w:t xml:space="preserve"> </w:t>
      </w:r>
      <w:r w:rsidR="00800AB3" w:rsidRPr="00025D6A">
        <w:rPr>
          <w:rFonts w:ascii="Arial" w:hAnsi="Arial" w:cs="Arial"/>
          <w:color w:val="000000" w:themeColor="text1"/>
          <w:sz w:val="23"/>
          <w:szCs w:val="23"/>
        </w:rPr>
        <w:t xml:space="preserve">con el propósito </w:t>
      </w:r>
      <w:r w:rsidR="00096BAB" w:rsidRPr="00025D6A">
        <w:rPr>
          <w:rFonts w:ascii="Arial" w:hAnsi="Arial" w:cs="Arial"/>
          <w:color w:val="000000" w:themeColor="text1"/>
          <w:sz w:val="23"/>
          <w:szCs w:val="23"/>
        </w:rPr>
        <w:t xml:space="preserve">de </w:t>
      </w:r>
      <w:r w:rsidR="009D7D78" w:rsidRPr="00025D6A">
        <w:rPr>
          <w:rFonts w:ascii="Arial" w:hAnsi="Arial" w:cs="Arial"/>
          <w:bCs/>
          <w:color w:val="000000" w:themeColor="text1"/>
          <w:sz w:val="23"/>
          <w:szCs w:val="23"/>
        </w:rPr>
        <w:t>adi</w:t>
      </w:r>
      <w:r w:rsidR="00670475" w:rsidRPr="00025D6A">
        <w:rPr>
          <w:rFonts w:ascii="Arial" w:hAnsi="Arial" w:cs="Arial"/>
          <w:bCs/>
          <w:color w:val="000000" w:themeColor="text1"/>
          <w:sz w:val="23"/>
          <w:szCs w:val="23"/>
        </w:rPr>
        <w:t>cionar el delito de feminicidio a los establecidos en el artículo 105 del Código Penal del Estado de Chihuahua</w:t>
      </w:r>
      <w:r w:rsidR="009D7D78" w:rsidRPr="00025D6A">
        <w:rPr>
          <w:rFonts w:ascii="Arial" w:hAnsi="Arial" w:cs="Arial"/>
          <w:sz w:val="23"/>
          <w:szCs w:val="23"/>
        </w:rPr>
        <w:t xml:space="preserve"> </w:t>
      </w:r>
      <w:r w:rsidR="001E56FD" w:rsidRPr="00025D6A">
        <w:rPr>
          <w:rFonts w:ascii="Arial" w:hAnsi="Arial" w:cs="Arial"/>
          <w:color w:val="000000" w:themeColor="text1"/>
          <w:sz w:val="23"/>
          <w:szCs w:val="23"/>
        </w:rPr>
        <w:t>al</w:t>
      </w:r>
      <w:r w:rsidR="00FE750D" w:rsidRPr="00025D6A">
        <w:rPr>
          <w:rFonts w:ascii="Arial" w:hAnsi="Arial" w:cs="Arial"/>
          <w:color w:val="000000" w:themeColor="text1"/>
          <w:sz w:val="23"/>
          <w:szCs w:val="23"/>
        </w:rPr>
        <w:t xml:space="preserve"> tenor de la siguiente</w:t>
      </w:r>
      <w:r w:rsidR="0049313F" w:rsidRPr="00025D6A">
        <w:rPr>
          <w:rFonts w:ascii="Arial" w:hAnsi="Arial" w:cs="Arial"/>
          <w:color w:val="000000" w:themeColor="text1"/>
          <w:sz w:val="23"/>
          <w:szCs w:val="23"/>
          <w:lang w:val="es-ES_tradnl"/>
        </w:rPr>
        <w:t>:</w:t>
      </w:r>
    </w:p>
    <w:p w14:paraId="5481878C" w14:textId="77777777" w:rsidR="001E56FD" w:rsidRPr="00025D6A" w:rsidRDefault="001E56FD" w:rsidP="009B7D34">
      <w:pPr>
        <w:spacing w:after="0"/>
        <w:jc w:val="both"/>
        <w:rPr>
          <w:rFonts w:ascii="Arial" w:hAnsi="Arial" w:cs="Arial"/>
          <w:color w:val="000000" w:themeColor="text1"/>
          <w:sz w:val="23"/>
          <w:szCs w:val="23"/>
          <w:lang w:val="es-ES_tradnl"/>
        </w:rPr>
      </w:pPr>
    </w:p>
    <w:p w14:paraId="57A641DA" w14:textId="7CEB4D13" w:rsidR="00BA617B" w:rsidRPr="00025D6A" w:rsidRDefault="0049313F" w:rsidP="009B7D34">
      <w:pPr>
        <w:spacing w:after="0"/>
        <w:jc w:val="center"/>
        <w:rPr>
          <w:rFonts w:ascii="Arial" w:hAnsi="Arial" w:cs="Arial"/>
          <w:b/>
          <w:color w:val="000000" w:themeColor="text1"/>
          <w:sz w:val="23"/>
          <w:szCs w:val="23"/>
          <w:lang w:val="es-ES"/>
        </w:rPr>
      </w:pPr>
      <w:r w:rsidRPr="00025D6A">
        <w:rPr>
          <w:rFonts w:ascii="Arial" w:hAnsi="Arial" w:cs="Arial"/>
          <w:b/>
          <w:color w:val="000000" w:themeColor="text1"/>
          <w:sz w:val="23"/>
          <w:szCs w:val="23"/>
          <w:lang w:val="es-ES"/>
        </w:rPr>
        <w:t>EXPOSICIÓN DE MOTIVOS</w:t>
      </w:r>
    </w:p>
    <w:p w14:paraId="69F8CF68" w14:textId="0939AC37" w:rsidR="001407BB" w:rsidRPr="00025D6A" w:rsidRDefault="001407BB" w:rsidP="009B7D34">
      <w:pPr>
        <w:spacing w:after="0"/>
        <w:jc w:val="center"/>
        <w:rPr>
          <w:rFonts w:ascii="Arial" w:hAnsi="Arial" w:cs="Arial"/>
          <w:b/>
          <w:color w:val="000000" w:themeColor="text1"/>
          <w:sz w:val="23"/>
          <w:szCs w:val="23"/>
          <w:lang w:val="es-ES"/>
        </w:rPr>
      </w:pPr>
    </w:p>
    <w:p w14:paraId="74755DC0" w14:textId="77777777" w:rsidR="001407BB" w:rsidRPr="00025D6A" w:rsidRDefault="001407BB" w:rsidP="009B7D34">
      <w:pPr>
        <w:spacing w:after="0"/>
        <w:ind w:left="2977"/>
        <w:jc w:val="both"/>
        <w:rPr>
          <w:rFonts w:ascii="Arial" w:hAnsi="Arial" w:cs="Arial"/>
          <w:bCs/>
          <w:color w:val="000000" w:themeColor="text1"/>
          <w:sz w:val="23"/>
          <w:szCs w:val="23"/>
          <w:lang w:val="es-ES"/>
        </w:rPr>
      </w:pPr>
      <w:r w:rsidRPr="00025D6A">
        <w:rPr>
          <w:rFonts w:ascii="Arial" w:hAnsi="Arial" w:cs="Arial"/>
          <w:bCs/>
          <w:color w:val="000000" w:themeColor="text1"/>
          <w:sz w:val="23"/>
          <w:szCs w:val="23"/>
          <w:lang w:val="es-ES"/>
        </w:rPr>
        <w:t>Toda mujer tiene derecho a una vida libre de violencia, tanto en el ámbito público como en el privado.</w:t>
      </w:r>
    </w:p>
    <w:p w14:paraId="559A935F" w14:textId="77777777" w:rsidR="001407BB" w:rsidRPr="00025D6A" w:rsidRDefault="001407BB" w:rsidP="009B7D34">
      <w:pPr>
        <w:spacing w:after="0"/>
        <w:ind w:left="2977"/>
        <w:jc w:val="both"/>
        <w:rPr>
          <w:rFonts w:ascii="Arial" w:hAnsi="Arial" w:cs="Arial"/>
          <w:bCs/>
          <w:color w:val="000000" w:themeColor="text1"/>
          <w:sz w:val="23"/>
          <w:szCs w:val="23"/>
          <w:lang w:val="es-ES"/>
        </w:rPr>
      </w:pPr>
    </w:p>
    <w:p w14:paraId="04906EE2" w14:textId="247F88C4" w:rsidR="001407BB" w:rsidRPr="00025D6A" w:rsidRDefault="001407BB" w:rsidP="009B7D34">
      <w:pPr>
        <w:spacing w:after="0"/>
        <w:ind w:left="2977"/>
        <w:jc w:val="both"/>
        <w:rPr>
          <w:rFonts w:ascii="Arial" w:hAnsi="Arial" w:cs="Arial"/>
          <w:bCs/>
          <w:color w:val="000000" w:themeColor="text1"/>
          <w:sz w:val="23"/>
          <w:szCs w:val="23"/>
          <w:lang w:val="es-ES"/>
        </w:rPr>
      </w:pPr>
      <w:r w:rsidRPr="00025D6A">
        <w:rPr>
          <w:rFonts w:ascii="Arial" w:hAnsi="Arial" w:cs="Arial"/>
          <w:bCs/>
          <w:color w:val="000000" w:themeColor="text1"/>
          <w:sz w:val="23"/>
          <w:szCs w:val="23"/>
          <w:lang w:val="es-ES"/>
        </w:rPr>
        <w:t>Toda mujer tiene derecho al reconocimiento, goce, ejercicio y protección de todos los derechos humanos y a las libertades consagradas por los instrumentos regionales e internacionales sobre derechos humanos.</w:t>
      </w:r>
    </w:p>
    <w:p w14:paraId="4BAE8279" w14:textId="00D02970" w:rsidR="001407BB" w:rsidRPr="00025D6A" w:rsidRDefault="001407BB" w:rsidP="009B7D34">
      <w:pPr>
        <w:spacing w:after="0"/>
        <w:ind w:left="2977"/>
        <w:jc w:val="both"/>
        <w:rPr>
          <w:rFonts w:ascii="Arial" w:hAnsi="Arial" w:cs="Arial"/>
          <w:bCs/>
          <w:color w:val="000000" w:themeColor="text1"/>
          <w:sz w:val="23"/>
          <w:szCs w:val="23"/>
          <w:lang w:val="es-ES"/>
        </w:rPr>
      </w:pPr>
    </w:p>
    <w:p w14:paraId="4CD25A1F" w14:textId="680D3DB9" w:rsidR="001407BB" w:rsidRPr="00025D6A" w:rsidRDefault="001407BB" w:rsidP="009B7D34">
      <w:pPr>
        <w:spacing w:after="0"/>
        <w:ind w:left="2977"/>
        <w:jc w:val="right"/>
        <w:rPr>
          <w:rFonts w:ascii="Arial" w:hAnsi="Arial" w:cs="Arial"/>
          <w:bCs/>
          <w:color w:val="000000" w:themeColor="text1"/>
          <w:sz w:val="23"/>
          <w:szCs w:val="23"/>
          <w:lang w:val="es-ES"/>
        </w:rPr>
      </w:pPr>
      <w:r w:rsidRPr="00025D6A">
        <w:rPr>
          <w:rFonts w:ascii="Arial" w:hAnsi="Arial" w:cs="Arial"/>
          <w:bCs/>
          <w:color w:val="000000" w:themeColor="text1"/>
          <w:sz w:val="23"/>
          <w:szCs w:val="23"/>
          <w:lang w:val="es-ES"/>
        </w:rPr>
        <w:t>Convención Interamericana para Prevenir, Sancionar y Erradicar la Violencia Contra la Mujer “Convención de Belem Do Para"</w:t>
      </w:r>
    </w:p>
    <w:p w14:paraId="5B90D450" w14:textId="5E2DDD13" w:rsidR="00670475" w:rsidRPr="00025D6A" w:rsidRDefault="00670475" w:rsidP="009B7D34">
      <w:pPr>
        <w:spacing w:after="0"/>
        <w:jc w:val="center"/>
        <w:rPr>
          <w:rFonts w:ascii="Arial" w:hAnsi="Arial" w:cs="Arial"/>
          <w:b/>
          <w:color w:val="000000" w:themeColor="text1"/>
          <w:sz w:val="23"/>
          <w:szCs w:val="23"/>
          <w:lang w:val="es-ES"/>
        </w:rPr>
      </w:pPr>
    </w:p>
    <w:p w14:paraId="2087094E" w14:textId="247351C9" w:rsidR="00670475" w:rsidRPr="00025D6A" w:rsidRDefault="007C50F7" w:rsidP="009B7D34">
      <w:pPr>
        <w:spacing w:after="0"/>
        <w:jc w:val="both"/>
        <w:rPr>
          <w:rFonts w:ascii="Arial" w:hAnsi="Arial" w:cs="Arial"/>
          <w:bCs/>
          <w:color w:val="000000" w:themeColor="text1"/>
          <w:sz w:val="23"/>
          <w:szCs w:val="23"/>
          <w:lang w:val="es-ES"/>
        </w:rPr>
      </w:pPr>
      <w:r w:rsidRPr="00025D6A">
        <w:rPr>
          <w:rFonts w:ascii="Arial" w:hAnsi="Arial" w:cs="Arial"/>
          <w:bCs/>
          <w:color w:val="000000" w:themeColor="text1"/>
          <w:sz w:val="23"/>
          <w:szCs w:val="23"/>
          <w:lang w:val="es-ES"/>
        </w:rPr>
        <w:t xml:space="preserve">En México, la crisis de violencia e impunidad sigue en aumento. El 2019 superó al 2018 como el año más violento en la historia del país. El año pasado cerró con 34,608 </w:t>
      </w:r>
      <w:r w:rsidRPr="00025D6A">
        <w:rPr>
          <w:rFonts w:ascii="Arial" w:hAnsi="Arial" w:cs="Arial"/>
          <w:bCs/>
          <w:color w:val="000000" w:themeColor="text1"/>
          <w:sz w:val="23"/>
          <w:szCs w:val="23"/>
          <w:lang w:val="es-ES"/>
        </w:rPr>
        <w:lastRenderedPageBreak/>
        <w:t>víctimas de homicidio doloso y 1,012 de feminicidio, siendo, en ambos casos, el año con mayor cantidad de víctimas para estos delitos, desde que se tiene registro.</w:t>
      </w:r>
      <w:r w:rsidR="00610C01" w:rsidRPr="00025D6A">
        <w:rPr>
          <w:rStyle w:val="Refdenotaalpie"/>
          <w:rFonts w:ascii="Arial" w:hAnsi="Arial" w:cs="Arial"/>
          <w:bCs/>
          <w:color w:val="000000" w:themeColor="text1"/>
          <w:sz w:val="23"/>
          <w:szCs w:val="23"/>
          <w:lang w:val="es-ES"/>
        </w:rPr>
        <w:footnoteReference w:id="1"/>
      </w:r>
    </w:p>
    <w:p w14:paraId="771559DE" w14:textId="09258F4A" w:rsidR="00610C01" w:rsidRPr="00025D6A" w:rsidRDefault="00610C01" w:rsidP="009B7D34">
      <w:pPr>
        <w:spacing w:after="0"/>
        <w:jc w:val="both"/>
        <w:rPr>
          <w:rFonts w:ascii="Arial" w:hAnsi="Arial" w:cs="Arial"/>
          <w:bCs/>
          <w:color w:val="000000" w:themeColor="text1"/>
          <w:sz w:val="23"/>
          <w:szCs w:val="23"/>
          <w:lang w:val="es-ES"/>
        </w:rPr>
      </w:pPr>
    </w:p>
    <w:p w14:paraId="0D5C019F" w14:textId="3EDF6D19" w:rsidR="00681A06" w:rsidRPr="00025D6A" w:rsidRDefault="00681A06" w:rsidP="009B7D34">
      <w:pPr>
        <w:spacing w:after="0"/>
        <w:jc w:val="both"/>
        <w:rPr>
          <w:rFonts w:ascii="Arial" w:hAnsi="Arial" w:cs="Arial"/>
          <w:sz w:val="23"/>
          <w:szCs w:val="23"/>
        </w:rPr>
      </w:pPr>
      <w:r w:rsidRPr="00025D6A">
        <w:rPr>
          <w:rFonts w:ascii="Arial" w:hAnsi="Arial" w:cs="Arial"/>
          <w:sz w:val="23"/>
          <w:szCs w:val="23"/>
        </w:rPr>
        <w:t>Cifras del Secretariado Ejecutivo del Sistema Nacional de Seguridad dan cuenta del contexto de violencia contra las mujeres en México, en el primer trimestre del año (enero a marzo de 2020) se registraron al menos 244 feminicidios y 720 homicidios dolosos</w:t>
      </w:r>
      <w:r w:rsidRPr="00025D6A">
        <w:rPr>
          <w:rStyle w:val="Refdenotaalpie"/>
          <w:rFonts w:ascii="Arial" w:hAnsi="Arial" w:cs="Arial"/>
          <w:sz w:val="23"/>
          <w:szCs w:val="23"/>
        </w:rPr>
        <w:footnoteReference w:id="2"/>
      </w:r>
      <w:r w:rsidRPr="00025D6A">
        <w:rPr>
          <w:rFonts w:ascii="Arial" w:hAnsi="Arial" w:cs="Arial"/>
          <w:sz w:val="23"/>
          <w:szCs w:val="23"/>
        </w:rPr>
        <w:t>, lo que significa que 11 mujeres fueron asesinadas al día. Sin embargo, la violencia extrema contra las mujeres persiste aún en periodo de confinamiento por la pandemia del Covid-19, ya que durante el mes de abril 70 mujeres fueron privadas de la vida por razones de género y 254 a causa de un homicidio doloso, es decir, 324 crímenes de mujeres y niñas en tan sólo un mes de emergencia sanitaria.</w:t>
      </w:r>
    </w:p>
    <w:p w14:paraId="1EF725CA" w14:textId="77777777" w:rsidR="00681A06" w:rsidRPr="00025D6A" w:rsidRDefault="00681A06" w:rsidP="009B7D34">
      <w:pPr>
        <w:spacing w:after="0"/>
        <w:jc w:val="both"/>
        <w:rPr>
          <w:rFonts w:ascii="Arial" w:hAnsi="Arial" w:cs="Arial"/>
          <w:bCs/>
          <w:color w:val="000000" w:themeColor="text1"/>
          <w:sz w:val="23"/>
          <w:szCs w:val="23"/>
          <w:lang w:val="es-ES"/>
        </w:rPr>
      </w:pPr>
    </w:p>
    <w:p w14:paraId="00F6C442" w14:textId="44C6F022" w:rsidR="00610C01" w:rsidRPr="00025D6A" w:rsidRDefault="00610C01" w:rsidP="009B7D34">
      <w:pPr>
        <w:spacing w:after="0"/>
        <w:jc w:val="both"/>
        <w:rPr>
          <w:rFonts w:ascii="Arial" w:hAnsi="Arial" w:cs="Arial"/>
          <w:bCs/>
          <w:color w:val="000000" w:themeColor="text1"/>
          <w:sz w:val="23"/>
          <w:szCs w:val="23"/>
          <w:lang w:val="es-ES"/>
        </w:rPr>
      </w:pPr>
      <w:r w:rsidRPr="00025D6A">
        <w:rPr>
          <w:rFonts w:ascii="Arial" w:hAnsi="Arial" w:cs="Arial"/>
          <w:bCs/>
          <w:color w:val="000000" w:themeColor="text1"/>
          <w:sz w:val="23"/>
          <w:szCs w:val="23"/>
          <w:lang w:val="es-ES"/>
        </w:rPr>
        <w:t>El subregistro del feminicidio implica una revictimización para las mujeres asesinadas y violentadas. La perspectiva de género es fundamental para contemplar “un enfoque conceptual que aporta estrategias y acciones en la lucha por el reconocimiento de los derechos de las mujeres, principalmente, o de las situaciones de discriminación en la que se encuentran”.</w:t>
      </w:r>
      <w:r w:rsidRPr="00025D6A">
        <w:rPr>
          <w:rStyle w:val="Refdenotaalpie"/>
          <w:rFonts w:ascii="Arial" w:hAnsi="Arial" w:cs="Arial"/>
          <w:bCs/>
          <w:color w:val="000000" w:themeColor="text1"/>
          <w:sz w:val="23"/>
          <w:szCs w:val="23"/>
          <w:lang w:val="es-ES"/>
        </w:rPr>
        <w:footnoteReference w:id="3"/>
      </w:r>
    </w:p>
    <w:p w14:paraId="3984A8D7" w14:textId="472DEADC" w:rsidR="00610C01" w:rsidRPr="00025D6A" w:rsidRDefault="00610C01" w:rsidP="009B7D34">
      <w:pPr>
        <w:spacing w:after="0"/>
        <w:jc w:val="both"/>
        <w:rPr>
          <w:rFonts w:ascii="Arial" w:hAnsi="Arial" w:cs="Arial"/>
          <w:bCs/>
          <w:color w:val="000000" w:themeColor="text1"/>
          <w:sz w:val="23"/>
          <w:szCs w:val="23"/>
          <w:lang w:val="es-ES"/>
        </w:rPr>
      </w:pPr>
    </w:p>
    <w:p w14:paraId="1A302C70" w14:textId="394AA841" w:rsidR="00681A06" w:rsidRPr="00025D6A" w:rsidRDefault="00610C01" w:rsidP="009B7D34">
      <w:pPr>
        <w:spacing w:after="0"/>
        <w:jc w:val="both"/>
        <w:rPr>
          <w:rFonts w:ascii="Arial" w:hAnsi="Arial" w:cs="Arial"/>
          <w:bCs/>
          <w:color w:val="000000" w:themeColor="text1"/>
          <w:sz w:val="23"/>
          <w:szCs w:val="23"/>
          <w:lang w:val="es-ES"/>
        </w:rPr>
      </w:pPr>
      <w:r w:rsidRPr="00025D6A">
        <w:rPr>
          <w:rFonts w:ascii="Arial" w:hAnsi="Arial" w:cs="Arial"/>
          <w:bCs/>
          <w:color w:val="000000" w:themeColor="text1"/>
          <w:sz w:val="23"/>
          <w:szCs w:val="23"/>
          <w:lang w:val="es-ES"/>
        </w:rPr>
        <w:t>La mayor efectividad en la resolución de casos de feminicidios puede tener que ver justo con que se utilice ese tipo penal, según explica el reporte Impunidad en Homicidio Doloso y Feminicidio en México.</w:t>
      </w:r>
      <w:r w:rsidRPr="00025D6A">
        <w:rPr>
          <w:rStyle w:val="Refdenotaalpie"/>
          <w:rFonts w:ascii="Arial" w:hAnsi="Arial" w:cs="Arial"/>
          <w:bCs/>
          <w:color w:val="000000" w:themeColor="text1"/>
          <w:sz w:val="23"/>
          <w:szCs w:val="23"/>
          <w:lang w:val="es-ES"/>
        </w:rPr>
        <w:footnoteReference w:id="4"/>
      </w:r>
      <w:r w:rsidRPr="00025D6A">
        <w:rPr>
          <w:rFonts w:ascii="Arial" w:hAnsi="Arial" w:cs="Arial"/>
          <w:bCs/>
          <w:color w:val="000000" w:themeColor="text1"/>
          <w:sz w:val="23"/>
          <w:szCs w:val="23"/>
          <w:lang w:val="es-ES"/>
        </w:rPr>
        <w:t xml:space="preserve"> Acción que como Congreso votamos el pasado 20 de octubre de 2020, y que lamentablemente no se ha publicado en el Periódico Oficial del Estado, es decir, un mes después de aprobado aun los Jueces y Ministerios Públicos no pueden tipificar la muerte de una mujer por razones de genero como feminicidio. </w:t>
      </w:r>
      <w:r w:rsidR="001407BB" w:rsidRPr="00025D6A">
        <w:rPr>
          <w:rFonts w:ascii="Arial" w:hAnsi="Arial" w:cs="Arial"/>
          <w:bCs/>
          <w:color w:val="000000" w:themeColor="text1"/>
          <w:sz w:val="23"/>
          <w:szCs w:val="23"/>
          <w:lang w:val="es-ES"/>
        </w:rPr>
        <w:t>-no entiendo el tortuguismo burocrático-</w:t>
      </w:r>
      <w:r w:rsidR="00681A06" w:rsidRPr="00025D6A">
        <w:rPr>
          <w:rFonts w:ascii="Arial" w:hAnsi="Arial" w:cs="Arial"/>
          <w:bCs/>
          <w:color w:val="000000" w:themeColor="text1"/>
          <w:sz w:val="23"/>
          <w:szCs w:val="23"/>
          <w:lang w:val="es-ES"/>
        </w:rPr>
        <w:t>.</w:t>
      </w:r>
    </w:p>
    <w:p w14:paraId="00259C4F" w14:textId="0D92DEBD" w:rsidR="00681A06" w:rsidRPr="00025D6A" w:rsidRDefault="00681A06" w:rsidP="009B7D34">
      <w:pPr>
        <w:spacing w:after="0"/>
        <w:jc w:val="both"/>
        <w:rPr>
          <w:rFonts w:ascii="Arial" w:hAnsi="Arial" w:cs="Arial"/>
          <w:bCs/>
          <w:color w:val="000000" w:themeColor="text1"/>
          <w:sz w:val="23"/>
          <w:szCs w:val="23"/>
          <w:lang w:val="es-ES"/>
        </w:rPr>
      </w:pPr>
    </w:p>
    <w:p w14:paraId="2BFF7D8E" w14:textId="77777777" w:rsidR="00681A06" w:rsidRPr="00025D6A" w:rsidRDefault="00681A06" w:rsidP="009B7D34">
      <w:pPr>
        <w:spacing w:after="0"/>
        <w:jc w:val="both"/>
        <w:rPr>
          <w:rFonts w:ascii="Arial" w:hAnsi="Arial" w:cs="Arial"/>
          <w:bCs/>
          <w:color w:val="000000" w:themeColor="text1"/>
          <w:sz w:val="23"/>
          <w:szCs w:val="23"/>
          <w:lang w:val="es-ES"/>
        </w:rPr>
      </w:pPr>
      <w:r w:rsidRPr="00025D6A">
        <w:rPr>
          <w:rFonts w:ascii="Arial" w:hAnsi="Arial" w:cs="Arial"/>
          <w:bCs/>
          <w:color w:val="000000" w:themeColor="text1"/>
          <w:sz w:val="23"/>
          <w:szCs w:val="23"/>
          <w:lang w:val="es-ES"/>
        </w:rPr>
        <w:t>La prescripción es la sanción jurídica que opera en un proceso penal por haber transcurrido un plazo determinado lapso sin que se haya enjuiciado a un imputado, o bien, sin que se haya hecho efectiva la aplicación de la condena a un sentenciado.</w:t>
      </w:r>
    </w:p>
    <w:p w14:paraId="0F9A6CC1" w14:textId="7B028D9B" w:rsidR="00681A06" w:rsidRPr="00025D6A" w:rsidRDefault="00681A06" w:rsidP="009B7D34">
      <w:pPr>
        <w:spacing w:after="0"/>
        <w:jc w:val="both"/>
        <w:rPr>
          <w:rFonts w:ascii="Arial" w:hAnsi="Arial" w:cs="Arial"/>
          <w:bCs/>
          <w:color w:val="000000" w:themeColor="text1"/>
          <w:sz w:val="23"/>
          <w:szCs w:val="23"/>
          <w:lang w:val="es-ES"/>
        </w:rPr>
      </w:pPr>
      <w:r w:rsidRPr="00025D6A">
        <w:rPr>
          <w:rFonts w:ascii="Arial" w:hAnsi="Arial" w:cs="Arial"/>
          <w:bCs/>
          <w:color w:val="000000" w:themeColor="text1"/>
          <w:sz w:val="23"/>
          <w:szCs w:val="23"/>
          <w:lang w:val="es-ES"/>
        </w:rPr>
        <w:t xml:space="preserve"> </w:t>
      </w:r>
    </w:p>
    <w:p w14:paraId="5677BA12" w14:textId="6AF8C317" w:rsidR="00681A06" w:rsidRPr="00025D6A" w:rsidRDefault="00681A06" w:rsidP="009B7D34">
      <w:pPr>
        <w:spacing w:after="0"/>
        <w:jc w:val="both"/>
        <w:rPr>
          <w:rFonts w:ascii="Arial" w:hAnsi="Arial" w:cs="Arial"/>
          <w:sz w:val="23"/>
          <w:szCs w:val="23"/>
        </w:rPr>
      </w:pPr>
      <w:r w:rsidRPr="00025D6A">
        <w:rPr>
          <w:rFonts w:ascii="Arial" w:hAnsi="Arial" w:cs="Arial"/>
          <w:sz w:val="23"/>
          <w:szCs w:val="23"/>
        </w:rPr>
        <w:lastRenderedPageBreak/>
        <w:t xml:space="preserve">En materia de Derechos Humanos, la sanción de las violaciones graves de estos derechos resulta esencial para garantizar el respeto y la protección de estos, como también para garantizar el respeto y protección de su bien jurídico protegido, esto es, la dignidad del ser humano. Por ello resulta imprescindible abordar la cuestión de la prescripción, considerada como una institución </w:t>
      </w:r>
      <w:proofErr w:type="spellStart"/>
      <w:r w:rsidRPr="00025D6A">
        <w:rPr>
          <w:rFonts w:ascii="Arial" w:hAnsi="Arial" w:cs="Arial"/>
          <w:sz w:val="23"/>
          <w:szCs w:val="23"/>
        </w:rPr>
        <w:t>extinguidora</w:t>
      </w:r>
      <w:proofErr w:type="spellEnd"/>
      <w:r w:rsidRPr="00025D6A">
        <w:rPr>
          <w:rFonts w:ascii="Arial" w:hAnsi="Arial" w:cs="Arial"/>
          <w:sz w:val="23"/>
          <w:szCs w:val="23"/>
        </w:rPr>
        <w:t xml:space="preserve"> de la acción penal y de la pena, respecto de aquellos ilícitos que además implican una violación de los derechos humanos. Esto resulta también fundamental toda vez que la impunidad, que es la consecuencia final y el efecto inmediato de la aplicación de la prescripción en esta materia, constituye en sí, además, otra violación más de dichos derechos. Es decir, no sólo se configura la violación de los derechos humanos por los actos positivos que constituyen el ilícito criminal, sino que también se configura una segunda violación con la actitud pasiva del Estado que ampara dicha impunidad.</w:t>
      </w:r>
    </w:p>
    <w:p w14:paraId="64613972" w14:textId="77777777" w:rsidR="00AF3083" w:rsidRPr="00025D6A" w:rsidRDefault="00AF3083" w:rsidP="009B7D34">
      <w:pPr>
        <w:spacing w:after="0"/>
        <w:jc w:val="both"/>
        <w:rPr>
          <w:rFonts w:ascii="Arial" w:hAnsi="Arial" w:cs="Arial"/>
          <w:sz w:val="23"/>
          <w:szCs w:val="23"/>
        </w:rPr>
      </w:pPr>
    </w:p>
    <w:p w14:paraId="1B7AB480" w14:textId="1FD96628" w:rsidR="00681A06" w:rsidRPr="00025D6A" w:rsidRDefault="00681A06" w:rsidP="009B7D34">
      <w:pPr>
        <w:spacing w:after="0"/>
        <w:jc w:val="both"/>
        <w:rPr>
          <w:rFonts w:ascii="Arial" w:hAnsi="Arial" w:cs="Arial"/>
          <w:sz w:val="23"/>
          <w:szCs w:val="23"/>
        </w:rPr>
      </w:pPr>
      <w:r w:rsidRPr="00025D6A">
        <w:rPr>
          <w:rFonts w:ascii="Arial" w:hAnsi="Arial" w:cs="Arial"/>
          <w:sz w:val="23"/>
          <w:szCs w:val="23"/>
        </w:rPr>
        <w:t>Desde la perspectiva del derecho interno se debe interpretar la imprescriptibilidad de ciertos delitos como aquella garantía de todo Estado Social, Constitucional y Democrático de Derecho, en función de la cual, dando cumplimiento a lo establecido en los tratados internacionales sobre derecho humanitario, y al respeto de la esencia misma de la dignidad de la persona, los Estados no puede imponer plazo perentorio alguno cuando se deba investigar, procesar o acusar a individuos que han cometido delitos graves estatuidos en el derecho internacional como violatorios de los derechos humanos. Lo anterior supone la existencia de ciertos delitos de naturaleza distinta a los comunes, lo cual es una realidad constatable, pues, así como existen los delitos comunes, también existen los llamados delitos terroristas, delitos políticos y, en este caso, los delitos contra la humanidad.</w:t>
      </w:r>
    </w:p>
    <w:p w14:paraId="712BA9E7" w14:textId="3321EDFE" w:rsidR="00681A06" w:rsidRPr="00025D6A" w:rsidRDefault="00681A06" w:rsidP="009B7D34">
      <w:pPr>
        <w:spacing w:after="0"/>
        <w:jc w:val="both"/>
        <w:rPr>
          <w:rFonts w:ascii="Arial" w:hAnsi="Arial" w:cs="Arial"/>
          <w:sz w:val="23"/>
          <w:szCs w:val="23"/>
        </w:rPr>
      </w:pPr>
    </w:p>
    <w:p w14:paraId="373650DC" w14:textId="77777777" w:rsidR="00752C0D" w:rsidRPr="00025D6A" w:rsidRDefault="00AF3083" w:rsidP="009B7D34">
      <w:pPr>
        <w:spacing w:after="0"/>
        <w:jc w:val="both"/>
        <w:rPr>
          <w:rFonts w:ascii="Arial" w:hAnsi="Arial" w:cs="Arial"/>
          <w:sz w:val="23"/>
          <w:szCs w:val="23"/>
        </w:rPr>
      </w:pPr>
      <w:r w:rsidRPr="00025D6A">
        <w:rPr>
          <w:rFonts w:ascii="Arial" w:hAnsi="Arial" w:cs="Arial"/>
          <w:sz w:val="23"/>
          <w:szCs w:val="23"/>
          <w:lang w:val="es-ES"/>
        </w:rPr>
        <w:t xml:space="preserve">Rita Laura </w:t>
      </w:r>
      <w:proofErr w:type="spellStart"/>
      <w:r w:rsidRPr="00025D6A">
        <w:rPr>
          <w:rFonts w:ascii="Arial" w:hAnsi="Arial" w:cs="Arial"/>
          <w:sz w:val="23"/>
          <w:szCs w:val="23"/>
          <w:lang w:val="es-ES"/>
        </w:rPr>
        <w:t>Segato</w:t>
      </w:r>
      <w:proofErr w:type="spellEnd"/>
      <w:r w:rsidRPr="00025D6A">
        <w:rPr>
          <w:rFonts w:ascii="Arial" w:hAnsi="Arial" w:cs="Arial"/>
          <w:sz w:val="23"/>
          <w:szCs w:val="23"/>
          <w:lang w:val="es-ES"/>
        </w:rPr>
        <w:t xml:space="preserve">, </w:t>
      </w:r>
      <w:r w:rsidRPr="00025D6A">
        <w:rPr>
          <w:rFonts w:ascii="Arial" w:hAnsi="Arial" w:cs="Arial"/>
          <w:sz w:val="23"/>
          <w:szCs w:val="23"/>
        </w:rPr>
        <w:t>Sostiene una interesante reflexión en lo que se refiere a la importancia de tipificar los diversos tipos de violencia contra la mujer, estableciendo la diferencia entre los delitos que pueden ser personalizados</w:t>
      </w:r>
      <w:r w:rsidR="00E02C64" w:rsidRPr="00025D6A">
        <w:rPr>
          <w:rFonts w:ascii="Arial" w:hAnsi="Arial" w:cs="Arial"/>
          <w:sz w:val="23"/>
          <w:szCs w:val="23"/>
        </w:rPr>
        <w:t xml:space="preserve">, </w:t>
      </w:r>
      <w:r w:rsidRPr="00025D6A">
        <w:rPr>
          <w:rFonts w:ascii="Arial" w:hAnsi="Arial" w:cs="Arial"/>
          <w:sz w:val="23"/>
          <w:szCs w:val="23"/>
        </w:rPr>
        <w:t>es decir</w:t>
      </w:r>
      <w:r w:rsidR="00E02C64" w:rsidRPr="00025D6A">
        <w:rPr>
          <w:rFonts w:ascii="Arial" w:hAnsi="Arial" w:cs="Arial"/>
          <w:sz w:val="23"/>
          <w:szCs w:val="23"/>
        </w:rPr>
        <w:t>,</w:t>
      </w:r>
      <w:r w:rsidRPr="00025D6A">
        <w:rPr>
          <w:rFonts w:ascii="Arial" w:hAnsi="Arial" w:cs="Arial"/>
          <w:sz w:val="23"/>
          <w:szCs w:val="23"/>
        </w:rPr>
        <w:t xml:space="preserve"> interpretados a partir de relaciones interpersonales o del tipo personal del perpetrador y la víctima, de aquellos otros relativos a los demás delitos.</w:t>
      </w:r>
      <w:r w:rsidR="00E02C64" w:rsidRPr="00025D6A">
        <w:rPr>
          <w:rStyle w:val="Refdenotaalpie"/>
          <w:rFonts w:ascii="Arial" w:hAnsi="Arial" w:cs="Arial"/>
          <w:sz w:val="23"/>
          <w:szCs w:val="23"/>
        </w:rPr>
        <w:footnoteReference w:id="5"/>
      </w:r>
      <w:r w:rsidRPr="00025D6A">
        <w:rPr>
          <w:rFonts w:ascii="Arial" w:hAnsi="Arial" w:cs="Arial"/>
          <w:sz w:val="23"/>
          <w:szCs w:val="23"/>
        </w:rPr>
        <w:t xml:space="preserve"> </w:t>
      </w:r>
      <w:r w:rsidR="00E02C64" w:rsidRPr="00025D6A">
        <w:rPr>
          <w:rFonts w:ascii="Arial" w:hAnsi="Arial" w:cs="Arial"/>
          <w:sz w:val="23"/>
          <w:szCs w:val="23"/>
        </w:rPr>
        <w:t>A</w:t>
      </w:r>
      <w:r w:rsidRPr="00025D6A">
        <w:rPr>
          <w:rFonts w:ascii="Arial" w:hAnsi="Arial" w:cs="Arial"/>
          <w:sz w:val="23"/>
          <w:szCs w:val="23"/>
        </w:rPr>
        <w:t>rgumenta esta autora que la tipificación es indispensable tanto para la eficacia de la investigación policial, como para la comprensión de estos delitos por parte de los jueces y operadores de la justicia y,</w:t>
      </w:r>
      <w:r w:rsidR="00E02C64" w:rsidRPr="00025D6A">
        <w:rPr>
          <w:rFonts w:ascii="Arial" w:hAnsi="Arial" w:cs="Arial"/>
          <w:sz w:val="23"/>
          <w:szCs w:val="23"/>
        </w:rPr>
        <w:t xml:space="preserve"> </w:t>
      </w:r>
      <w:r w:rsidRPr="00025D6A">
        <w:rPr>
          <w:rFonts w:ascii="Arial" w:hAnsi="Arial" w:cs="Arial"/>
          <w:sz w:val="23"/>
          <w:szCs w:val="23"/>
        </w:rPr>
        <w:t xml:space="preserve">para crear una conceptualización para qué parte de estos delitos se adscriban a la </w:t>
      </w:r>
      <w:r w:rsidRPr="00025D6A">
        <w:rPr>
          <w:rFonts w:ascii="Arial" w:hAnsi="Arial" w:cs="Arial"/>
          <w:sz w:val="23"/>
          <w:szCs w:val="23"/>
        </w:rPr>
        <w:lastRenderedPageBreak/>
        <w:t xml:space="preserve">competencia de los tribunales internacionales de Derechos Humanos y alcancen la condición de imprescriptibles.   </w:t>
      </w:r>
    </w:p>
    <w:p w14:paraId="67F1C562" w14:textId="77777777" w:rsidR="00752C0D" w:rsidRPr="00025D6A" w:rsidRDefault="00752C0D" w:rsidP="009B7D34">
      <w:pPr>
        <w:spacing w:after="0"/>
        <w:jc w:val="both"/>
        <w:rPr>
          <w:rFonts w:ascii="Arial" w:hAnsi="Arial" w:cs="Arial"/>
          <w:sz w:val="23"/>
          <w:szCs w:val="23"/>
        </w:rPr>
      </w:pPr>
    </w:p>
    <w:p w14:paraId="37B3F27B" w14:textId="1D8357E4" w:rsidR="00681A06" w:rsidRPr="00025D6A" w:rsidRDefault="00752C0D" w:rsidP="009B7D34">
      <w:pPr>
        <w:spacing w:after="0"/>
        <w:jc w:val="both"/>
        <w:rPr>
          <w:rFonts w:ascii="Arial" w:hAnsi="Arial" w:cs="Arial"/>
          <w:sz w:val="23"/>
          <w:szCs w:val="23"/>
        </w:rPr>
      </w:pPr>
      <w:r w:rsidRPr="00025D6A">
        <w:rPr>
          <w:rFonts w:ascii="Arial" w:hAnsi="Arial" w:cs="Arial"/>
          <w:sz w:val="23"/>
          <w:szCs w:val="23"/>
        </w:rPr>
        <w:t>Todos conocemos el grave problema que es el feminicidio, y entre más fortalecido estén los cuerpos normativos, es como podemos dotar a los jueces e impartidores de justicia de las herramientas necesarias para que ningún feminicidio quede impune. Somos un estado fronterizo y muchos de los problemas se resuelven con la temporalidad de estar en suelo americano.</w:t>
      </w:r>
    </w:p>
    <w:p w14:paraId="52CF9327" w14:textId="004D2A65" w:rsidR="00B237F1" w:rsidRPr="00025D6A" w:rsidRDefault="00B237F1" w:rsidP="009B7D34">
      <w:pPr>
        <w:spacing w:after="0"/>
        <w:jc w:val="both"/>
        <w:rPr>
          <w:rFonts w:ascii="Arial" w:hAnsi="Arial" w:cs="Arial"/>
          <w:sz w:val="23"/>
          <w:szCs w:val="23"/>
        </w:rPr>
      </w:pPr>
    </w:p>
    <w:p w14:paraId="13429DF5" w14:textId="6CC98560" w:rsidR="00B237F1" w:rsidRPr="0053051F" w:rsidRDefault="00B237F1" w:rsidP="009B7D34">
      <w:pPr>
        <w:spacing w:after="0"/>
        <w:jc w:val="both"/>
        <w:rPr>
          <w:rFonts w:ascii="Arial" w:hAnsi="Arial" w:cs="Arial"/>
          <w:sz w:val="23"/>
          <w:szCs w:val="23"/>
        </w:rPr>
      </w:pPr>
      <w:r w:rsidRPr="0053051F">
        <w:rPr>
          <w:rFonts w:ascii="Arial" w:hAnsi="Arial" w:cs="Arial"/>
          <w:sz w:val="23"/>
          <w:szCs w:val="23"/>
          <w:lang w:val="es-ES"/>
        </w:rPr>
        <w:t xml:space="preserve">Aprovecho la tribuna para manifestar un reclamo a </w:t>
      </w:r>
      <w:r w:rsidR="003A1BBE" w:rsidRPr="0053051F">
        <w:rPr>
          <w:rFonts w:ascii="Arial" w:hAnsi="Arial" w:cs="Arial"/>
          <w:sz w:val="23"/>
          <w:szCs w:val="23"/>
          <w:lang w:val="es-ES"/>
        </w:rPr>
        <w:t>los obligados de que se publique</w:t>
      </w:r>
      <w:r w:rsidR="003D5BF3" w:rsidRPr="0053051F">
        <w:rPr>
          <w:rFonts w:ascii="Arial" w:hAnsi="Arial" w:cs="Arial"/>
          <w:sz w:val="23"/>
          <w:szCs w:val="23"/>
          <w:lang w:val="es-ES"/>
        </w:rPr>
        <w:t xml:space="preserve"> el Decreto</w:t>
      </w:r>
      <w:r w:rsidR="003A1BBE" w:rsidRPr="0053051F">
        <w:rPr>
          <w:rFonts w:ascii="Arial" w:hAnsi="Arial" w:cs="Arial"/>
          <w:sz w:val="23"/>
          <w:szCs w:val="23"/>
          <w:lang w:val="es-ES"/>
        </w:rPr>
        <w:t xml:space="preserve"> </w:t>
      </w:r>
      <w:r w:rsidRPr="0053051F">
        <w:rPr>
          <w:rFonts w:ascii="Arial" w:hAnsi="Arial" w:cs="Arial"/>
          <w:sz w:val="23"/>
          <w:szCs w:val="23"/>
          <w:lang w:val="es-ES"/>
        </w:rPr>
        <w:t xml:space="preserve">ya que </w:t>
      </w:r>
      <w:r w:rsidRPr="0053051F">
        <w:rPr>
          <w:rFonts w:ascii="Arial" w:hAnsi="Arial" w:cs="Arial"/>
          <w:sz w:val="23"/>
          <w:szCs w:val="23"/>
        </w:rPr>
        <w:t xml:space="preserve">el pasado 20 de octubre se presentó ante el Pleno del Congreso del Estado el dictamen para tipificar el Feminicidio, que tuvo como antecedentes iniciativas de diferentes Diputados y Diputadas de diversas fracciones, se votó a favor, estuvimos de acuerdo en que era necesario incorporar el delito de feminicidio en el artículo 126 bis del </w:t>
      </w:r>
      <w:r w:rsidRPr="0053051F">
        <w:rPr>
          <w:rFonts w:ascii="Arial" w:hAnsi="Arial" w:cs="Arial"/>
          <w:bCs/>
          <w:color w:val="000000" w:themeColor="text1"/>
          <w:sz w:val="23"/>
          <w:szCs w:val="23"/>
        </w:rPr>
        <w:t>Código Penal del Estado de Chihuahua</w:t>
      </w:r>
      <w:r w:rsidRPr="0053051F">
        <w:rPr>
          <w:rFonts w:ascii="Arial" w:hAnsi="Arial" w:cs="Arial"/>
          <w:sz w:val="23"/>
          <w:szCs w:val="23"/>
        </w:rPr>
        <w:t>, un compromiso con las mujeres que han sido privadas de la vida y con las víctimas. Lamentablemente hasta el día de hoy no se ha publicado dicha reforma en el Periódico Oficial del Estado de Chihuahua.</w:t>
      </w:r>
    </w:p>
    <w:p w14:paraId="43413921" w14:textId="77777777" w:rsidR="00B237F1" w:rsidRPr="0053051F" w:rsidRDefault="00B237F1" w:rsidP="009B7D34">
      <w:pPr>
        <w:spacing w:after="0"/>
        <w:jc w:val="both"/>
        <w:rPr>
          <w:rFonts w:ascii="Arial" w:hAnsi="Arial" w:cs="Arial"/>
          <w:sz w:val="23"/>
          <w:szCs w:val="23"/>
        </w:rPr>
      </w:pPr>
    </w:p>
    <w:p w14:paraId="404BF028" w14:textId="340BE512" w:rsidR="003156C3" w:rsidRPr="0053051F" w:rsidRDefault="00B237F1" w:rsidP="003156C3">
      <w:pPr>
        <w:spacing w:after="0"/>
        <w:jc w:val="both"/>
        <w:rPr>
          <w:rFonts w:ascii="Arial" w:hAnsi="Arial" w:cs="Arial"/>
          <w:sz w:val="23"/>
          <w:szCs w:val="23"/>
        </w:rPr>
      </w:pPr>
      <w:r w:rsidRPr="0053051F">
        <w:rPr>
          <w:rFonts w:ascii="Arial" w:hAnsi="Arial" w:cs="Arial"/>
          <w:sz w:val="23"/>
          <w:szCs w:val="23"/>
        </w:rPr>
        <w:t xml:space="preserve">Estamos revictimizando a las mujeres asesinadas y a las víctimas. El día de ayer mujeres se manifestaron de diferentes formas en el país, mostraron su rabia por una tragedia que no da tregua, más de 10 asesinatos machistas al día. </w:t>
      </w:r>
      <w:r w:rsidR="003156C3" w:rsidRPr="0053051F">
        <w:rPr>
          <w:rFonts w:ascii="Arial" w:hAnsi="Arial" w:cs="Arial"/>
          <w:sz w:val="23"/>
          <w:szCs w:val="23"/>
          <w:lang w:val="es-ES"/>
        </w:rPr>
        <w:t xml:space="preserve">El Estado emblemático del sufrimiento de las mujeres, no solo se vive la violencia feminicida, sino que se aplica la </w:t>
      </w:r>
      <w:r w:rsidR="003156C3" w:rsidRPr="0053051F">
        <w:rPr>
          <w:rFonts w:ascii="Arial" w:hAnsi="Arial" w:cs="Arial"/>
          <w:b/>
          <w:bCs/>
          <w:sz w:val="23"/>
          <w:szCs w:val="23"/>
          <w:lang w:val="es-ES"/>
        </w:rPr>
        <w:t>Violencia Institucional</w:t>
      </w:r>
      <w:r w:rsidR="003156C3" w:rsidRPr="0053051F">
        <w:rPr>
          <w:rFonts w:ascii="Arial" w:hAnsi="Arial" w:cs="Arial"/>
          <w:sz w:val="23"/>
          <w:szCs w:val="23"/>
          <w:lang w:val="es-ES"/>
        </w:rPr>
        <w:t xml:space="preserve"> al no publicar con la debida premura el </w:t>
      </w:r>
      <w:r w:rsidR="003156C3" w:rsidRPr="0053051F">
        <w:rPr>
          <w:rFonts w:ascii="Arial" w:hAnsi="Arial" w:cs="Arial"/>
          <w:sz w:val="23"/>
          <w:szCs w:val="23"/>
        </w:rPr>
        <w:t xml:space="preserve">Decreto </w:t>
      </w:r>
      <w:r w:rsidR="003156C3" w:rsidRPr="0053051F">
        <w:rPr>
          <w:rFonts w:ascii="Arial" w:hAnsi="Arial" w:cs="Arial"/>
          <w:b/>
          <w:bCs/>
          <w:sz w:val="23"/>
          <w:szCs w:val="23"/>
        </w:rPr>
        <w:t>XLVI/RFCOD/0790/2020 I P.O.</w:t>
      </w:r>
      <w:r w:rsidR="003156C3" w:rsidRPr="0053051F">
        <w:rPr>
          <w:rFonts w:ascii="Arial" w:hAnsi="Arial" w:cs="Arial"/>
          <w:sz w:val="23"/>
          <w:szCs w:val="23"/>
        </w:rPr>
        <w:t>, aprobado por votación unánime en este Congreso desde el 20 de octubre de la presente anualidad.</w:t>
      </w:r>
    </w:p>
    <w:p w14:paraId="475FB97B" w14:textId="3E5B8AA3" w:rsidR="00025D6A" w:rsidRPr="0053051F" w:rsidRDefault="00025D6A" w:rsidP="003156C3">
      <w:pPr>
        <w:spacing w:after="0"/>
        <w:jc w:val="both"/>
        <w:rPr>
          <w:rFonts w:ascii="Arial" w:hAnsi="Arial" w:cs="Arial"/>
          <w:sz w:val="23"/>
          <w:szCs w:val="23"/>
        </w:rPr>
      </w:pPr>
    </w:p>
    <w:p w14:paraId="58E258B8" w14:textId="02389B08" w:rsidR="00025D6A" w:rsidRPr="0053051F" w:rsidRDefault="00025D6A" w:rsidP="003156C3">
      <w:pPr>
        <w:spacing w:after="0"/>
        <w:jc w:val="both"/>
        <w:rPr>
          <w:rFonts w:ascii="Arial" w:hAnsi="Arial" w:cs="Arial"/>
          <w:sz w:val="23"/>
          <w:szCs w:val="23"/>
        </w:rPr>
      </w:pPr>
      <w:r w:rsidRPr="0053051F">
        <w:rPr>
          <w:rFonts w:ascii="Arial" w:hAnsi="Arial" w:cs="Arial"/>
          <w:sz w:val="23"/>
          <w:szCs w:val="23"/>
        </w:rPr>
        <w:t xml:space="preserve">De acuerdo con la Ley General de Acceso de las Mujeres a una Vida Libre de Violencia, se determina la Violencia institucional: actos u omisiones que discriminan o dilatan, obstaculizan o impiden el goce y ejercicio de </w:t>
      </w:r>
      <w:bookmarkStart w:id="0" w:name="_GoBack"/>
      <w:bookmarkEnd w:id="0"/>
      <w:r w:rsidRPr="0053051F">
        <w:rPr>
          <w:rFonts w:ascii="Arial" w:hAnsi="Arial" w:cs="Arial"/>
          <w:sz w:val="23"/>
          <w:szCs w:val="23"/>
        </w:rPr>
        <w:t>los derechos humanos de las mujeres, así como su acceso al disfrute de políticas públicas destinadas a prevenir, atender, investigar, sancionar y erradicar los diferentes tipos de violencia.</w:t>
      </w:r>
    </w:p>
    <w:p w14:paraId="50A03AC7" w14:textId="2DFBB8F7" w:rsidR="00025D6A" w:rsidRPr="0053051F" w:rsidRDefault="00025D6A" w:rsidP="003156C3">
      <w:pPr>
        <w:spacing w:after="0"/>
        <w:jc w:val="both"/>
        <w:rPr>
          <w:rFonts w:ascii="Arial" w:hAnsi="Arial" w:cs="Arial"/>
          <w:sz w:val="23"/>
          <w:szCs w:val="23"/>
        </w:rPr>
      </w:pPr>
    </w:p>
    <w:p w14:paraId="62D3F6F7" w14:textId="0DFFDE5B" w:rsidR="003156C3" w:rsidRPr="0053051F" w:rsidRDefault="00025D6A" w:rsidP="009B7D34">
      <w:pPr>
        <w:spacing w:after="0"/>
        <w:jc w:val="both"/>
        <w:rPr>
          <w:rFonts w:ascii="Arial" w:hAnsi="Arial" w:cs="Arial"/>
          <w:sz w:val="23"/>
          <w:szCs w:val="23"/>
        </w:rPr>
      </w:pPr>
      <w:r w:rsidRPr="0053051F">
        <w:rPr>
          <w:rFonts w:ascii="Arial" w:hAnsi="Arial" w:cs="Arial"/>
          <w:sz w:val="23"/>
          <w:szCs w:val="23"/>
        </w:rPr>
        <w:t xml:space="preserve">Finalmente deseo que el caso de Marisela Escobedo Ortiz como el de muchas otras mujeres no quede impune, mujeres que han sido asesinadas y que los expedientes no tienen investigación o que simplemente no son prioridad para el estado. </w:t>
      </w:r>
    </w:p>
    <w:p w14:paraId="16E1B3DA" w14:textId="77777777" w:rsidR="00025D6A" w:rsidRPr="00025D6A" w:rsidRDefault="00025D6A" w:rsidP="009B7D34">
      <w:pPr>
        <w:spacing w:after="0"/>
        <w:jc w:val="both"/>
        <w:rPr>
          <w:rFonts w:ascii="Arial" w:hAnsi="Arial" w:cs="Arial"/>
          <w:sz w:val="23"/>
          <w:szCs w:val="23"/>
          <w:highlight w:val="yellow"/>
        </w:rPr>
      </w:pPr>
    </w:p>
    <w:p w14:paraId="4BA88460" w14:textId="742B9347" w:rsidR="004E4D8E" w:rsidRPr="00025D6A" w:rsidRDefault="004E4D8E" w:rsidP="009B7D34">
      <w:pPr>
        <w:spacing w:after="0"/>
        <w:jc w:val="both"/>
        <w:rPr>
          <w:rFonts w:ascii="Arial" w:hAnsi="Arial" w:cs="Arial"/>
          <w:bCs/>
          <w:color w:val="000000" w:themeColor="text1"/>
          <w:sz w:val="23"/>
          <w:szCs w:val="23"/>
        </w:rPr>
      </w:pPr>
      <w:r w:rsidRPr="00025D6A">
        <w:rPr>
          <w:rFonts w:ascii="Arial" w:hAnsi="Arial" w:cs="Arial"/>
          <w:bCs/>
          <w:color w:val="000000" w:themeColor="text1"/>
          <w:sz w:val="23"/>
          <w:szCs w:val="23"/>
        </w:rPr>
        <w:t>Por lo anteriormente expuesto, y con fundamento en lo dispuesto por los artículos 57 y 58 de la Constitución Política del Estado, someto a consideración de esta Honorable Diputación Permanente, el siguiente:</w:t>
      </w:r>
    </w:p>
    <w:p w14:paraId="46BDF50B" w14:textId="77777777" w:rsidR="00752C0D" w:rsidRPr="00025D6A" w:rsidRDefault="00752C0D" w:rsidP="009B7D34">
      <w:pPr>
        <w:spacing w:after="0"/>
        <w:jc w:val="both"/>
        <w:rPr>
          <w:rFonts w:ascii="Arial" w:hAnsi="Arial" w:cs="Arial"/>
          <w:bCs/>
          <w:color w:val="000000" w:themeColor="text1"/>
          <w:sz w:val="23"/>
          <w:szCs w:val="23"/>
        </w:rPr>
      </w:pPr>
    </w:p>
    <w:p w14:paraId="2B58005C" w14:textId="77777777" w:rsidR="00D436D9" w:rsidRPr="00025D6A" w:rsidRDefault="00D436D9" w:rsidP="009B7D34">
      <w:pPr>
        <w:spacing w:after="0"/>
        <w:jc w:val="center"/>
        <w:rPr>
          <w:rFonts w:ascii="Arial" w:hAnsi="Arial" w:cs="Arial"/>
          <w:b/>
          <w:color w:val="000000" w:themeColor="text1"/>
          <w:sz w:val="23"/>
          <w:szCs w:val="23"/>
        </w:rPr>
      </w:pPr>
      <w:r w:rsidRPr="00025D6A">
        <w:rPr>
          <w:rFonts w:ascii="Arial" w:hAnsi="Arial" w:cs="Arial"/>
          <w:b/>
          <w:color w:val="000000" w:themeColor="text1"/>
          <w:sz w:val="23"/>
          <w:szCs w:val="23"/>
        </w:rPr>
        <w:t>DECRETO</w:t>
      </w:r>
    </w:p>
    <w:p w14:paraId="32D1B555" w14:textId="77777777" w:rsidR="00D436D9" w:rsidRPr="00025D6A" w:rsidRDefault="00D436D9" w:rsidP="009B7D34">
      <w:pPr>
        <w:spacing w:after="0"/>
        <w:jc w:val="both"/>
        <w:rPr>
          <w:rFonts w:ascii="Arial" w:hAnsi="Arial" w:cs="Arial"/>
          <w:b/>
          <w:color w:val="000000" w:themeColor="text1"/>
          <w:sz w:val="23"/>
          <w:szCs w:val="23"/>
        </w:rPr>
      </w:pPr>
    </w:p>
    <w:p w14:paraId="525940EF" w14:textId="39DBE0F8" w:rsidR="009D7D78" w:rsidRPr="00025D6A" w:rsidRDefault="00473A7D" w:rsidP="009B7D34">
      <w:pPr>
        <w:jc w:val="both"/>
        <w:rPr>
          <w:rFonts w:ascii="Arial" w:hAnsi="Arial" w:cs="Arial"/>
          <w:sz w:val="23"/>
          <w:szCs w:val="23"/>
        </w:rPr>
      </w:pPr>
      <w:r w:rsidRPr="00025D6A">
        <w:rPr>
          <w:rFonts w:ascii="Arial" w:hAnsi="Arial" w:cs="Arial"/>
          <w:b/>
          <w:color w:val="000000" w:themeColor="text1"/>
          <w:sz w:val="23"/>
          <w:szCs w:val="23"/>
        </w:rPr>
        <w:t>ARTÍCULO ÚNICO.</w:t>
      </w:r>
      <w:r w:rsidR="003B6125" w:rsidRPr="00025D6A">
        <w:rPr>
          <w:rFonts w:ascii="Arial" w:hAnsi="Arial" w:cs="Arial"/>
          <w:b/>
          <w:color w:val="000000" w:themeColor="text1"/>
          <w:sz w:val="23"/>
          <w:szCs w:val="23"/>
        </w:rPr>
        <w:t xml:space="preserve"> </w:t>
      </w:r>
      <w:r w:rsidR="003B6125" w:rsidRPr="00025D6A">
        <w:rPr>
          <w:rFonts w:ascii="Arial" w:hAnsi="Arial" w:cs="Arial"/>
          <w:bCs/>
          <w:color w:val="000000" w:themeColor="text1"/>
          <w:sz w:val="23"/>
          <w:szCs w:val="23"/>
        </w:rPr>
        <w:t>Se</w:t>
      </w:r>
      <w:r w:rsidR="00096BAB" w:rsidRPr="00025D6A">
        <w:rPr>
          <w:rFonts w:ascii="Arial" w:hAnsi="Arial" w:cs="Arial"/>
          <w:bCs/>
          <w:color w:val="000000" w:themeColor="text1"/>
          <w:sz w:val="23"/>
          <w:szCs w:val="23"/>
        </w:rPr>
        <w:t xml:space="preserve"> </w:t>
      </w:r>
      <w:r w:rsidR="009D7D78" w:rsidRPr="00025D6A">
        <w:rPr>
          <w:rFonts w:ascii="Arial" w:hAnsi="Arial" w:cs="Arial"/>
          <w:bCs/>
          <w:color w:val="000000" w:themeColor="text1"/>
          <w:sz w:val="23"/>
          <w:szCs w:val="23"/>
        </w:rPr>
        <w:t xml:space="preserve">adiciona </w:t>
      </w:r>
      <w:r w:rsidR="00670475" w:rsidRPr="00025D6A">
        <w:rPr>
          <w:rFonts w:ascii="Arial" w:hAnsi="Arial" w:cs="Arial"/>
          <w:bCs/>
          <w:color w:val="000000" w:themeColor="text1"/>
          <w:sz w:val="23"/>
          <w:szCs w:val="23"/>
        </w:rPr>
        <w:t>el delito de feminicidio a los establecidos en el artículo 105 del Código Penal del Estado de Chihuahua</w:t>
      </w:r>
      <w:r w:rsidR="00670475" w:rsidRPr="00025D6A">
        <w:rPr>
          <w:rFonts w:ascii="Arial" w:hAnsi="Arial" w:cs="Arial"/>
          <w:sz w:val="23"/>
          <w:szCs w:val="23"/>
        </w:rPr>
        <w:t xml:space="preserve"> para </w:t>
      </w:r>
      <w:r w:rsidR="003B6125" w:rsidRPr="00025D6A">
        <w:rPr>
          <w:rFonts w:ascii="Arial" w:hAnsi="Arial" w:cs="Arial"/>
          <w:sz w:val="23"/>
          <w:szCs w:val="23"/>
        </w:rPr>
        <w:t>quedar redactado de la siguiente manera:</w:t>
      </w:r>
    </w:p>
    <w:p w14:paraId="4A749DA2" w14:textId="77777777" w:rsidR="00670475" w:rsidRPr="00025D6A" w:rsidRDefault="00670475" w:rsidP="009B7D34">
      <w:pPr>
        <w:spacing w:after="0"/>
        <w:ind w:left="567" w:right="758"/>
        <w:jc w:val="both"/>
        <w:rPr>
          <w:rFonts w:ascii="Arial" w:hAnsi="Arial" w:cs="Arial"/>
          <w:bCs/>
          <w:color w:val="000000" w:themeColor="text1"/>
          <w:sz w:val="23"/>
          <w:szCs w:val="23"/>
        </w:rPr>
      </w:pPr>
      <w:r w:rsidRPr="00025D6A">
        <w:rPr>
          <w:rFonts w:ascii="Arial" w:hAnsi="Arial" w:cs="Arial"/>
          <w:bCs/>
          <w:color w:val="000000" w:themeColor="text1"/>
          <w:sz w:val="23"/>
          <w:szCs w:val="23"/>
        </w:rPr>
        <w:t>Artículo 105. Efectos y características de la prescripción</w:t>
      </w:r>
    </w:p>
    <w:p w14:paraId="76D03A06" w14:textId="780DC4A3" w:rsidR="00670475" w:rsidRPr="00025D6A" w:rsidRDefault="00670475" w:rsidP="009B7D34">
      <w:pPr>
        <w:spacing w:after="0"/>
        <w:ind w:left="567" w:right="758"/>
        <w:jc w:val="both"/>
        <w:rPr>
          <w:rFonts w:ascii="Arial" w:hAnsi="Arial" w:cs="Arial"/>
          <w:bCs/>
          <w:color w:val="000000" w:themeColor="text1"/>
          <w:sz w:val="23"/>
          <w:szCs w:val="23"/>
        </w:rPr>
      </w:pPr>
      <w:r w:rsidRPr="00025D6A">
        <w:rPr>
          <w:rFonts w:ascii="Arial" w:hAnsi="Arial" w:cs="Arial"/>
          <w:bCs/>
          <w:color w:val="000000" w:themeColor="text1"/>
          <w:sz w:val="23"/>
          <w:szCs w:val="23"/>
        </w:rPr>
        <w:t>La prescripción es personal y extingue la pretensión punitiva y la potestad de ejecutar las penas y las medidas de seguridad, y para ello bastará el transcurso del tiempo señalado por la ley.</w:t>
      </w:r>
    </w:p>
    <w:p w14:paraId="433DA696" w14:textId="77777777" w:rsidR="00670475" w:rsidRPr="00025D6A" w:rsidRDefault="00670475" w:rsidP="009B7D34">
      <w:pPr>
        <w:spacing w:after="0"/>
        <w:ind w:left="567" w:right="758"/>
        <w:jc w:val="both"/>
        <w:rPr>
          <w:rFonts w:ascii="Arial" w:hAnsi="Arial" w:cs="Arial"/>
          <w:bCs/>
          <w:color w:val="000000" w:themeColor="text1"/>
          <w:sz w:val="23"/>
          <w:szCs w:val="23"/>
        </w:rPr>
      </w:pPr>
    </w:p>
    <w:p w14:paraId="2D4EE0C8" w14:textId="77777777" w:rsidR="00670475" w:rsidRPr="00025D6A" w:rsidRDefault="00670475" w:rsidP="009B7D34">
      <w:pPr>
        <w:spacing w:after="0"/>
        <w:ind w:left="567" w:right="758"/>
        <w:jc w:val="both"/>
        <w:rPr>
          <w:rFonts w:ascii="Arial" w:hAnsi="Arial" w:cs="Arial"/>
          <w:bCs/>
          <w:color w:val="000000" w:themeColor="text1"/>
          <w:sz w:val="23"/>
          <w:szCs w:val="23"/>
        </w:rPr>
      </w:pPr>
      <w:r w:rsidRPr="00025D6A">
        <w:rPr>
          <w:rFonts w:ascii="Arial" w:hAnsi="Arial" w:cs="Arial"/>
          <w:bCs/>
          <w:color w:val="000000" w:themeColor="text1"/>
          <w:sz w:val="23"/>
          <w:szCs w:val="23"/>
        </w:rPr>
        <w:t xml:space="preserve">Los delitos de </w:t>
      </w:r>
      <w:r w:rsidRPr="00025D6A">
        <w:rPr>
          <w:rFonts w:ascii="Arial" w:hAnsi="Arial" w:cs="Arial"/>
          <w:b/>
          <w:color w:val="000000" w:themeColor="text1"/>
          <w:sz w:val="23"/>
          <w:szCs w:val="23"/>
        </w:rPr>
        <w:t>feminicidio, previsto en el artículo 126 bis</w:t>
      </w:r>
      <w:r w:rsidRPr="00025D6A">
        <w:rPr>
          <w:rFonts w:ascii="Arial" w:hAnsi="Arial" w:cs="Arial"/>
          <w:bCs/>
          <w:color w:val="000000" w:themeColor="text1"/>
          <w:sz w:val="23"/>
          <w:szCs w:val="23"/>
        </w:rPr>
        <w:t>;  extorsión; tráfico de influencias, previsto en el artículo 265; cohecho, en el supuesto que prevé el artículo 269, fracción II; peculado, en la hipótesis señalada en el artículo 270, fracción II; concusión, de acuerdo con el artículo 271, fracción II; homicidio calificado; tortura, y enriquecimiento ilícito, de acuerdo con el numeral 272; así como aquéllos previstos en los artículos 171, 172, 173, 174, 175, 178 y 184 de este Código, cometidos en contra de personas menores de edad o de las que no tienen capacidad para comprender el significado del hecho o de resistirlo, son imprescriptibles.</w:t>
      </w:r>
    </w:p>
    <w:p w14:paraId="43526189" w14:textId="77777777" w:rsidR="00670475" w:rsidRPr="00025D6A" w:rsidRDefault="00670475" w:rsidP="009B7D34">
      <w:pPr>
        <w:jc w:val="both"/>
        <w:rPr>
          <w:rFonts w:ascii="Arial" w:hAnsi="Arial" w:cs="Arial"/>
          <w:sz w:val="23"/>
          <w:szCs w:val="23"/>
        </w:rPr>
      </w:pPr>
    </w:p>
    <w:p w14:paraId="7D06D6A4" w14:textId="6ADEF482" w:rsidR="008A10DB" w:rsidRPr="00025D6A" w:rsidRDefault="005F0BF4" w:rsidP="009B7D34">
      <w:pPr>
        <w:spacing w:after="0"/>
        <w:jc w:val="center"/>
        <w:rPr>
          <w:rFonts w:ascii="Arial" w:hAnsi="Arial" w:cs="Arial"/>
          <w:b/>
          <w:color w:val="000000" w:themeColor="text1"/>
          <w:sz w:val="23"/>
          <w:szCs w:val="23"/>
        </w:rPr>
      </w:pPr>
      <w:r w:rsidRPr="00025D6A">
        <w:rPr>
          <w:rFonts w:ascii="Arial" w:hAnsi="Arial" w:cs="Arial"/>
          <w:b/>
          <w:color w:val="000000" w:themeColor="text1"/>
          <w:sz w:val="23"/>
          <w:szCs w:val="23"/>
        </w:rPr>
        <w:t>TRANSITORIOS</w:t>
      </w:r>
    </w:p>
    <w:p w14:paraId="46321991" w14:textId="77777777" w:rsidR="00733BE3" w:rsidRPr="00025D6A" w:rsidRDefault="00733BE3" w:rsidP="009B7D34">
      <w:pPr>
        <w:spacing w:after="0"/>
        <w:jc w:val="center"/>
        <w:rPr>
          <w:rFonts w:ascii="Arial" w:hAnsi="Arial" w:cs="Arial"/>
          <w:b/>
          <w:color w:val="000000" w:themeColor="text1"/>
          <w:sz w:val="23"/>
          <w:szCs w:val="23"/>
        </w:rPr>
      </w:pPr>
    </w:p>
    <w:p w14:paraId="69A67281" w14:textId="5368515E" w:rsidR="00914402" w:rsidRPr="00025D6A" w:rsidRDefault="005C196C" w:rsidP="009B7D34">
      <w:pPr>
        <w:spacing w:after="0"/>
        <w:jc w:val="both"/>
        <w:rPr>
          <w:rFonts w:ascii="Arial" w:hAnsi="Arial" w:cs="Arial"/>
          <w:color w:val="000000" w:themeColor="text1"/>
          <w:sz w:val="23"/>
          <w:szCs w:val="23"/>
        </w:rPr>
      </w:pPr>
      <w:r w:rsidRPr="00025D6A">
        <w:rPr>
          <w:rFonts w:ascii="Arial" w:hAnsi="Arial" w:cs="Arial"/>
          <w:b/>
          <w:color w:val="000000" w:themeColor="text1"/>
          <w:sz w:val="23"/>
          <w:szCs w:val="23"/>
        </w:rPr>
        <w:t xml:space="preserve">TRANSITORIO </w:t>
      </w:r>
      <w:r w:rsidR="000A53EA" w:rsidRPr="00025D6A">
        <w:rPr>
          <w:rFonts w:ascii="Arial" w:hAnsi="Arial" w:cs="Arial"/>
          <w:b/>
          <w:color w:val="000000" w:themeColor="text1"/>
          <w:sz w:val="23"/>
          <w:szCs w:val="23"/>
        </w:rPr>
        <w:t>PRIMERO. -</w:t>
      </w:r>
      <w:r w:rsidR="005F0BF4" w:rsidRPr="00025D6A">
        <w:rPr>
          <w:rFonts w:ascii="Arial" w:hAnsi="Arial" w:cs="Arial"/>
          <w:color w:val="000000" w:themeColor="text1"/>
          <w:sz w:val="23"/>
          <w:szCs w:val="23"/>
        </w:rPr>
        <w:t xml:space="preserve"> El presente Decreto entrará en vigor al día si</w:t>
      </w:r>
      <w:r w:rsidR="008A10DB" w:rsidRPr="00025D6A">
        <w:rPr>
          <w:rFonts w:ascii="Arial" w:hAnsi="Arial" w:cs="Arial"/>
          <w:color w:val="000000" w:themeColor="text1"/>
          <w:sz w:val="23"/>
          <w:szCs w:val="23"/>
        </w:rPr>
        <w:t xml:space="preserve">guiente de su publicación en el Periódico Oficial del Estado. </w:t>
      </w:r>
    </w:p>
    <w:p w14:paraId="64065E12" w14:textId="77777777" w:rsidR="00A832E4" w:rsidRPr="00025D6A" w:rsidRDefault="00A832E4" w:rsidP="009B7D34">
      <w:pPr>
        <w:spacing w:after="0"/>
        <w:jc w:val="both"/>
        <w:rPr>
          <w:rFonts w:ascii="Arial" w:hAnsi="Arial" w:cs="Arial"/>
          <w:color w:val="000000" w:themeColor="text1"/>
          <w:sz w:val="23"/>
          <w:szCs w:val="23"/>
        </w:rPr>
      </w:pPr>
    </w:p>
    <w:p w14:paraId="3183B780" w14:textId="6353D5AB" w:rsidR="005F0BF4" w:rsidRPr="00025D6A" w:rsidRDefault="005C196C" w:rsidP="009B7D34">
      <w:pPr>
        <w:spacing w:after="0"/>
        <w:jc w:val="both"/>
        <w:rPr>
          <w:rFonts w:ascii="Arial" w:hAnsi="Arial" w:cs="Arial"/>
          <w:color w:val="000000" w:themeColor="text1"/>
          <w:sz w:val="23"/>
          <w:szCs w:val="23"/>
        </w:rPr>
      </w:pPr>
      <w:r w:rsidRPr="00025D6A">
        <w:rPr>
          <w:rFonts w:ascii="Arial" w:hAnsi="Arial" w:cs="Arial"/>
          <w:b/>
          <w:color w:val="000000" w:themeColor="text1"/>
          <w:sz w:val="23"/>
          <w:szCs w:val="23"/>
        </w:rPr>
        <w:t xml:space="preserve">TRANSITORIO </w:t>
      </w:r>
      <w:r w:rsidR="000A53EA" w:rsidRPr="00025D6A">
        <w:rPr>
          <w:rFonts w:ascii="Arial" w:hAnsi="Arial" w:cs="Arial"/>
          <w:b/>
          <w:color w:val="000000" w:themeColor="text1"/>
          <w:sz w:val="23"/>
          <w:szCs w:val="23"/>
        </w:rPr>
        <w:t>SEGUNDO. -</w:t>
      </w:r>
      <w:r w:rsidR="00360FB6" w:rsidRPr="00025D6A">
        <w:rPr>
          <w:rFonts w:ascii="Arial" w:hAnsi="Arial" w:cs="Arial"/>
          <w:color w:val="000000" w:themeColor="text1"/>
          <w:sz w:val="23"/>
          <w:szCs w:val="23"/>
        </w:rPr>
        <w:t xml:space="preserve"> </w:t>
      </w:r>
      <w:r w:rsidR="005F0BF4" w:rsidRPr="00025D6A">
        <w:rPr>
          <w:rFonts w:ascii="Arial" w:hAnsi="Arial" w:cs="Arial"/>
          <w:color w:val="000000" w:themeColor="text1"/>
          <w:sz w:val="23"/>
          <w:szCs w:val="23"/>
        </w:rPr>
        <w:t>Quedan derogadas todas disposiciones que se opongan al contenido del presente Decreto.</w:t>
      </w:r>
    </w:p>
    <w:p w14:paraId="2238E800" w14:textId="77777777" w:rsidR="00A832E4" w:rsidRPr="00025D6A" w:rsidRDefault="00A832E4" w:rsidP="009B7D34">
      <w:pPr>
        <w:spacing w:after="0"/>
        <w:jc w:val="both"/>
        <w:rPr>
          <w:rFonts w:ascii="Arial" w:hAnsi="Arial" w:cs="Arial"/>
          <w:color w:val="000000" w:themeColor="text1"/>
          <w:sz w:val="23"/>
          <w:szCs w:val="23"/>
        </w:rPr>
      </w:pPr>
    </w:p>
    <w:p w14:paraId="25236DE9" w14:textId="7C290A88" w:rsidR="00360FB6" w:rsidRPr="00025D6A" w:rsidRDefault="00360FB6" w:rsidP="009B7D34">
      <w:pPr>
        <w:spacing w:after="0"/>
        <w:jc w:val="both"/>
        <w:rPr>
          <w:rFonts w:ascii="Arial" w:hAnsi="Arial" w:cs="Arial"/>
          <w:color w:val="000000" w:themeColor="text1"/>
          <w:sz w:val="23"/>
          <w:szCs w:val="23"/>
        </w:rPr>
      </w:pPr>
      <w:r w:rsidRPr="00025D6A">
        <w:rPr>
          <w:rFonts w:ascii="Arial" w:hAnsi="Arial" w:cs="Arial"/>
          <w:b/>
          <w:color w:val="000000" w:themeColor="text1"/>
          <w:sz w:val="23"/>
          <w:szCs w:val="23"/>
        </w:rPr>
        <w:t>ECONÓMICO:</w:t>
      </w:r>
      <w:r w:rsidRPr="00025D6A">
        <w:rPr>
          <w:rFonts w:ascii="Arial" w:hAnsi="Arial" w:cs="Arial"/>
          <w:color w:val="000000" w:themeColor="text1"/>
          <w:sz w:val="23"/>
          <w:szCs w:val="23"/>
        </w:rPr>
        <w:t xml:space="preserve"> Aprobado que sea, túrnese a la Secretaría para que elabore la Minuta de Decreto en los términos en que deba publicarse.</w:t>
      </w:r>
    </w:p>
    <w:p w14:paraId="4D860EFF" w14:textId="77777777" w:rsidR="00A832E4" w:rsidRPr="00025D6A" w:rsidRDefault="00A832E4" w:rsidP="009B7D34">
      <w:pPr>
        <w:spacing w:after="0"/>
        <w:jc w:val="both"/>
        <w:rPr>
          <w:rFonts w:ascii="Arial" w:hAnsi="Arial" w:cs="Arial"/>
          <w:color w:val="000000" w:themeColor="text1"/>
          <w:sz w:val="23"/>
          <w:szCs w:val="23"/>
        </w:rPr>
      </w:pPr>
    </w:p>
    <w:p w14:paraId="4257CE92" w14:textId="3F3F98AE" w:rsidR="00B822E7" w:rsidRPr="00025D6A" w:rsidRDefault="00B822E7" w:rsidP="009B7D34">
      <w:pPr>
        <w:pStyle w:val="Textoindependiente"/>
        <w:spacing w:line="276" w:lineRule="auto"/>
        <w:rPr>
          <w:rFonts w:ascii="Arial" w:hAnsi="Arial" w:cs="Arial"/>
          <w:color w:val="000000" w:themeColor="text1"/>
          <w:sz w:val="23"/>
          <w:szCs w:val="23"/>
        </w:rPr>
      </w:pPr>
      <w:r w:rsidRPr="00025D6A">
        <w:rPr>
          <w:rFonts w:ascii="Arial" w:hAnsi="Arial" w:cs="Arial"/>
          <w:b/>
          <w:bCs/>
          <w:color w:val="000000" w:themeColor="text1"/>
          <w:sz w:val="23"/>
          <w:szCs w:val="23"/>
        </w:rPr>
        <w:t>DADO</w:t>
      </w:r>
      <w:r w:rsidRPr="00025D6A">
        <w:rPr>
          <w:rFonts w:ascii="Arial" w:hAnsi="Arial" w:cs="Arial"/>
          <w:color w:val="000000" w:themeColor="text1"/>
          <w:sz w:val="23"/>
          <w:szCs w:val="23"/>
        </w:rPr>
        <w:t xml:space="preserve"> en Juárez, Chihuahua, a </w:t>
      </w:r>
      <w:r w:rsidR="00670475" w:rsidRPr="00025D6A">
        <w:rPr>
          <w:rFonts w:ascii="Arial" w:hAnsi="Arial" w:cs="Arial"/>
          <w:color w:val="000000" w:themeColor="text1"/>
          <w:sz w:val="23"/>
          <w:szCs w:val="23"/>
        </w:rPr>
        <w:t>26</w:t>
      </w:r>
      <w:r w:rsidRPr="00025D6A">
        <w:rPr>
          <w:rFonts w:ascii="Arial" w:hAnsi="Arial" w:cs="Arial"/>
          <w:color w:val="000000" w:themeColor="text1"/>
          <w:sz w:val="23"/>
          <w:szCs w:val="23"/>
        </w:rPr>
        <w:t xml:space="preserve"> de noviembre del año dos mil veinte, con fundamento en los artículos 7 y 75, fracción XXII de la Ley Orgánica del Poder Legislativo del Estado de Chihuahua, por realizar la Sesión de Pleno en la modalidad de acceso remoto o virtual.</w:t>
      </w:r>
    </w:p>
    <w:p w14:paraId="133749EF" w14:textId="77777777" w:rsidR="00B822E7" w:rsidRPr="00025D6A" w:rsidRDefault="00B822E7" w:rsidP="009B7D34">
      <w:pPr>
        <w:pStyle w:val="Textoindependiente"/>
        <w:spacing w:line="276" w:lineRule="auto"/>
        <w:jc w:val="center"/>
        <w:rPr>
          <w:rFonts w:ascii="Arial" w:hAnsi="Arial" w:cs="Arial"/>
          <w:color w:val="000000" w:themeColor="text1"/>
          <w:sz w:val="23"/>
          <w:szCs w:val="23"/>
        </w:rPr>
      </w:pPr>
    </w:p>
    <w:p w14:paraId="4D93B161" w14:textId="6E8B5D8A" w:rsidR="005C196C" w:rsidRPr="00025D6A" w:rsidRDefault="005C196C" w:rsidP="009B7D34">
      <w:pPr>
        <w:pStyle w:val="Textoindependiente"/>
        <w:spacing w:line="276" w:lineRule="auto"/>
        <w:jc w:val="center"/>
        <w:rPr>
          <w:rFonts w:ascii="Arial" w:hAnsi="Arial" w:cs="Arial"/>
          <w:color w:val="000000" w:themeColor="text1"/>
          <w:sz w:val="23"/>
          <w:szCs w:val="23"/>
        </w:rPr>
      </w:pPr>
      <w:r w:rsidRPr="00025D6A">
        <w:rPr>
          <w:rFonts w:ascii="Arial" w:hAnsi="Arial" w:cs="Arial"/>
          <w:color w:val="000000" w:themeColor="text1"/>
          <w:sz w:val="23"/>
          <w:szCs w:val="23"/>
        </w:rPr>
        <w:t>ATENTAMENTE</w:t>
      </w:r>
    </w:p>
    <w:p w14:paraId="739079CE" w14:textId="7F8866BF" w:rsidR="00A92088" w:rsidRPr="00025D6A" w:rsidRDefault="00A92088" w:rsidP="009B7D34">
      <w:pPr>
        <w:pStyle w:val="Textoindependiente"/>
        <w:spacing w:line="276" w:lineRule="auto"/>
        <w:jc w:val="center"/>
        <w:rPr>
          <w:rFonts w:ascii="Arial" w:hAnsi="Arial" w:cs="Arial"/>
          <w:color w:val="000000" w:themeColor="text1"/>
          <w:sz w:val="23"/>
          <w:szCs w:val="23"/>
        </w:rPr>
      </w:pPr>
    </w:p>
    <w:p w14:paraId="2EDAB502" w14:textId="1899684E" w:rsidR="00A92088" w:rsidRPr="00025D6A" w:rsidRDefault="00A92088" w:rsidP="009B7D34">
      <w:pPr>
        <w:pStyle w:val="Textoindependiente"/>
        <w:spacing w:line="276" w:lineRule="auto"/>
        <w:jc w:val="center"/>
        <w:rPr>
          <w:rFonts w:ascii="Arial" w:hAnsi="Arial" w:cs="Arial"/>
          <w:b/>
          <w:bCs/>
          <w:color w:val="000000" w:themeColor="text1"/>
          <w:sz w:val="23"/>
          <w:szCs w:val="23"/>
        </w:rPr>
      </w:pPr>
      <w:r w:rsidRPr="00025D6A">
        <w:rPr>
          <w:rFonts w:ascii="Arial" w:hAnsi="Arial" w:cs="Arial"/>
          <w:b/>
          <w:bCs/>
          <w:color w:val="000000" w:themeColor="text1"/>
          <w:sz w:val="23"/>
          <w:szCs w:val="23"/>
        </w:rPr>
        <w:t xml:space="preserve">DIP. </w:t>
      </w:r>
      <w:r w:rsidRPr="00025D6A">
        <w:rPr>
          <w:rFonts w:ascii="Arial" w:hAnsi="Arial" w:cs="Arial"/>
          <w:b/>
          <w:bCs/>
          <w:color w:val="000000" w:themeColor="text1"/>
          <w:sz w:val="23"/>
          <w:szCs w:val="23"/>
          <w:lang w:val="es-ES_tradnl"/>
        </w:rPr>
        <w:t>BENJAMÍN CARRERA CHÁVEZ</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A92088" w:rsidRPr="00025D6A" w14:paraId="65731639" w14:textId="77777777" w:rsidTr="00A92088">
        <w:tc>
          <w:tcPr>
            <w:tcW w:w="4414" w:type="dxa"/>
          </w:tcPr>
          <w:p w14:paraId="6A9DC187" w14:textId="77777777" w:rsidR="00A92088" w:rsidRPr="00025D6A" w:rsidRDefault="00A92088" w:rsidP="009B7D34">
            <w:pPr>
              <w:pStyle w:val="Textoindependiente"/>
              <w:spacing w:line="276" w:lineRule="auto"/>
              <w:jc w:val="center"/>
              <w:rPr>
                <w:rFonts w:ascii="Arial" w:hAnsi="Arial" w:cs="Arial"/>
                <w:b/>
                <w:bCs/>
                <w:color w:val="000000" w:themeColor="text1"/>
                <w:sz w:val="23"/>
                <w:szCs w:val="23"/>
                <w:lang w:val="es-ES_tradnl"/>
              </w:rPr>
            </w:pPr>
          </w:p>
          <w:p w14:paraId="0C08B6D4" w14:textId="77777777" w:rsidR="00A92088" w:rsidRPr="00025D6A" w:rsidRDefault="00A92088" w:rsidP="009B7D34">
            <w:pPr>
              <w:pStyle w:val="Textoindependiente"/>
              <w:spacing w:line="276" w:lineRule="auto"/>
              <w:jc w:val="center"/>
              <w:rPr>
                <w:rFonts w:ascii="Arial" w:hAnsi="Arial" w:cs="Arial"/>
                <w:b/>
                <w:bCs/>
                <w:color w:val="000000" w:themeColor="text1"/>
                <w:sz w:val="23"/>
                <w:szCs w:val="23"/>
                <w:lang w:val="es-ES_tradnl"/>
              </w:rPr>
            </w:pPr>
          </w:p>
          <w:p w14:paraId="53157EB0" w14:textId="41163554" w:rsidR="00A92088" w:rsidRPr="00025D6A" w:rsidRDefault="00A92088" w:rsidP="009B7D34">
            <w:pPr>
              <w:pStyle w:val="Textoindependiente"/>
              <w:spacing w:line="276" w:lineRule="auto"/>
              <w:jc w:val="center"/>
              <w:rPr>
                <w:rFonts w:ascii="Arial" w:hAnsi="Arial" w:cs="Arial"/>
                <w:color w:val="000000" w:themeColor="text1"/>
                <w:sz w:val="23"/>
                <w:szCs w:val="23"/>
              </w:rPr>
            </w:pPr>
            <w:r w:rsidRPr="00025D6A">
              <w:rPr>
                <w:rFonts w:ascii="Arial" w:hAnsi="Arial" w:cs="Arial"/>
                <w:b/>
                <w:bCs/>
                <w:color w:val="000000" w:themeColor="text1"/>
                <w:sz w:val="23"/>
                <w:szCs w:val="23"/>
                <w:lang w:val="es-ES_tradnl"/>
              </w:rPr>
              <w:t>DIP. LOURDES BEATRIZ VALLE ARMENDÁRIZ</w:t>
            </w:r>
          </w:p>
        </w:tc>
        <w:tc>
          <w:tcPr>
            <w:tcW w:w="4414" w:type="dxa"/>
          </w:tcPr>
          <w:p w14:paraId="3F912E58" w14:textId="77777777" w:rsidR="00A92088" w:rsidRPr="00025D6A" w:rsidRDefault="00A92088" w:rsidP="009B7D34">
            <w:pPr>
              <w:pStyle w:val="Textoindependiente"/>
              <w:spacing w:line="276" w:lineRule="auto"/>
              <w:jc w:val="center"/>
              <w:rPr>
                <w:rFonts w:ascii="Arial" w:hAnsi="Arial" w:cs="Arial"/>
                <w:b/>
                <w:bCs/>
                <w:color w:val="000000" w:themeColor="text1"/>
                <w:sz w:val="23"/>
                <w:szCs w:val="23"/>
                <w:lang w:val="es-ES_tradnl"/>
              </w:rPr>
            </w:pPr>
          </w:p>
          <w:p w14:paraId="378620EE" w14:textId="77777777" w:rsidR="00A92088" w:rsidRPr="00025D6A" w:rsidRDefault="00A92088" w:rsidP="009B7D34">
            <w:pPr>
              <w:pStyle w:val="Textoindependiente"/>
              <w:spacing w:line="276" w:lineRule="auto"/>
              <w:jc w:val="center"/>
              <w:rPr>
                <w:rFonts w:ascii="Arial" w:hAnsi="Arial" w:cs="Arial"/>
                <w:b/>
                <w:bCs/>
                <w:color w:val="000000" w:themeColor="text1"/>
                <w:sz w:val="23"/>
                <w:szCs w:val="23"/>
                <w:lang w:val="es-ES_tradnl"/>
              </w:rPr>
            </w:pPr>
          </w:p>
          <w:p w14:paraId="7AA9F6EF" w14:textId="3FABA92E" w:rsidR="00A92088" w:rsidRPr="00025D6A" w:rsidRDefault="00A92088" w:rsidP="009B7D34">
            <w:pPr>
              <w:pStyle w:val="Textoindependiente"/>
              <w:spacing w:line="276" w:lineRule="auto"/>
              <w:jc w:val="center"/>
              <w:rPr>
                <w:rFonts w:ascii="Arial" w:hAnsi="Arial" w:cs="Arial"/>
                <w:color w:val="000000" w:themeColor="text1"/>
                <w:sz w:val="23"/>
                <w:szCs w:val="23"/>
              </w:rPr>
            </w:pPr>
            <w:r w:rsidRPr="00025D6A">
              <w:rPr>
                <w:rFonts w:ascii="Arial" w:hAnsi="Arial" w:cs="Arial"/>
                <w:b/>
                <w:bCs/>
                <w:color w:val="000000" w:themeColor="text1"/>
                <w:sz w:val="23"/>
                <w:szCs w:val="23"/>
                <w:lang w:val="es-ES_tradnl"/>
              </w:rPr>
              <w:t>DIP. LETICIA OCHOA MARTÍNEZ</w:t>
            </w:r>
          </w:p>
        </w:tc>
      </w:tr>
      <w:tr w:rsidR="00A92088" w:rsidRPr="00025D6A" w14:paraId="2143EBA0" w14:textId="77777777" w:rsidTr="00A92088">
        <w:tc>
          <w:tcPr>
            <w:tcW w:w="4414" w:type="dxa"/>
          </w:tcPr>
          <w:p w14:paraId="29F81569" w14:textId="77777777" w:rsidR="00A92088" w:rsidRPr="00025D6A" w:rsidRDefault="00A92088" w:rsidP="009B7D34">
            <w:pPr>
              <w:pStyle w:val="Textoindependiente"/>
              <w:spacing w:line="276" w:lineRule="auto"/>
              <w:jc w:val="center"/>
              <w:rPr>
                <w:rFonts w:ascii="Arial" w:hAnsi="Arial" w:cs="Arial"/>
                <w:b/>
                <w:bCs/>
                <w:color w:val="000000" w:themeColor="text1"/>
                <w:sz w:val="23"/>
                <w:szCs w:val="23"/>
                <w:lang w:val="es-ES_tradnl"/>
              </w:rPr>
            </w:pPr>
          </w:p>
          <w:p w14:paraId="75479DE5" w14:textId="77777777" w:rsidR="00A92088" w:rsidRPr="00025D6A" w:rsidRDefault="00A92088" w:rsidP="009B7D34">
            <w:pPr>
              <w:pStyle w:val="Textoindependiente"/>
              <w:spacing w:line="276" w:lineRule="auto"/>
              <w:jc w:val="center"/>
              <w:rPr>
                <w:rFonts w:ascii="Arial" w:hAnsi="Arial" w:cs="Arial"/>
                <w:b/>
                <w:bCs/>
                <w:color w:val="000000" w:themeColor="text1"/>
                <w:sz w:val="23"/>
                <w:szCs w:val="23"/>
                <w:lang w:val="es-ES_tradnl"/>
              </w:rPr>
            </w:pPr>
          </w:p>
          <w:p w14:paraId="0B287C06" w14:textId="578144D0" w:rsidR="00A92088" w:rsidRPr="00025D6A" w:rsidRDefault="00A92088" w:rsidP="009B7D34">
            <w:pPr>
              <w:pStyle w:val="Textoindependiente"/>
              <w:spacing w:line="276" w:lineRule="auto"/>
              <w:jc w:val="center"/>
              <w:rPr>
                <w:rFonts w:ascii="Arial" w:hAnsi="Arial" w:cs="Arial"/>
                <w:color w:val="000000" w:themeColor="text1"/>
                <w:sz w:val="23"/>
                <w:szCs w:val="23"/>
              </w:rPr>
            </w:pPr>
            <w:r w:rsidRPr="00025D6A">
              <w:rPr>
                <w:rFonts w:ascii="Arial" w:hAnsi="Arial" w:cs="Arial"/>
                <w:b/>
                <w:bCs/>
                <w:color w:val="000000" w:themeColor="text1"/>
                <w:sz w:val="23"/>
                <w:szCs w:val="23"/>
                <w:lang w:val="es-ES_tradnl"/>
              </w:rPr>
              <w:t>DIP. MIGUEL ÁNGEL COLUNGA MARTÍNEZ</w:t>
            </w:r>
          </w:p>
        </w:tc>
        <w:tc>
          <w:tcPr>
            <w:tcW w:w="4414" w:type="dxa"/>
          </w:tcPr>
          <w:p w14:paraId="0FFE1712" w14:textId="77777777" w:rsidR="00A92088" w:rsidRPr="00025D6A" w:rsidRDefault="00A92088" w:rsidP="009B7D34">
            <w:pPr>
              <w:pStyle w:val="Textoindependiente"/>
              <w:spacing w:line="276" w:lineRule="auto"/>
              <w:jc w:val="center"/>
              <w:rPr>
                <w:rFonts w:ascii="Arial" w:hAnsi="Arial" w:cs="Arial"/>
                <w:b/>
                <w:bCs/>
                <w:color w:val="000000" w:themeColor="text1"/>
                <w:sz w:val="23"/>
                <w:szCs w:val="23"/>
                <w:lang w:val="es-ES_tradnl"/>
              </w:rPr>
            </w:pPr>
          </w:p>
          <w:p w14:paraId="07BA62D4" w14:textId="77777777" w:rsidR="00A92088" w:rsidRPr="00025D6A" w:rsidRDefault="00A92088" w:rsidP="009B7D34">
            <w:pPr>
              <w:pStyle w:val="Textoindependiente"/>
              <w:spacing w:line="276" w:lineRule="auto"/>
              <w:jc w:val="center"/>
              <w:rPr>
                <w:rFonts w:ascii="Arial" w:hAnsi="Arial" w:cs="Arial"/>
                <w:b/>
                <w:bCs/>
                <w:color w:val="000000" w:themeColor="text1"/>
                <w:sz w:val="23"/>
                <w:szCs w:val="23"/>
                <w:lang w:val="es-ES_tradnl"/>
              </w:rPr>
            </w:pPr>
          </w:p>
          <w:p w14:paraId="2B2ABA90" w14:textId="21C7C417" w:rsidR="00A92088" w:rsidRPr="00025D6A" w:rsidRDefault="00A92088" w:rsidP="009B7D34">
            <w:pPr>
              <w:pStyle w:val="Textoindependiente"/>
              <w:spacing w:line="276" w:lineRule="auto"/>
              <w:jc w:val="center"/>
              <w:rPr>
                <w:rFonts w:ascii="Arial" w:hAnsi="Arial" w:cs="Arial"/>
                <w:color w:val="000000" w:themeColor="text1"/>
                <w:sz w:val="23"/>
                <w:szCs w:val="23"/>
              </w:rPr>
            </w:pPr>
            <w:r w:rsidRPr="00025D6A">
              <w:rPr>
                <w:rFonts w:ascii="Arial" w:hAnsi="Arial" w:cs="Arial"/>
                <w:b/>
                <w:bCs/>
                <w:color w:val="000000" w:themeColor="text1"/>
                <w:sz w:val="23"/>
                <w:szCs w:val="23"/>
                <w:lang w:val="es-ES_tradnl"/>
              </w:rPr>
              <w:t>DIP. FRANCISCO HUMBERTO CHÁVEZ HERRERA</w:t>
            </w:r>
          </w:p>
        </w:tc>
      </w:tr>
      <w:tr w:rsidR="00A92088" w:rsidRPr="00025D6A" w14:paraId="0916DCCF" w14:textId="77777777" w:rsidTr="00A92088">
        <w:tc>
          <w:tcPr>
            <w:tcW w:w="4414" w:type="dxa"/>
          </w:tcPr>
          <w:p w14:paraId="5B63F8FE" w14:textId="77777777" w:rsidR="00A92088" w:rsidRPr="00025D6A" w:rsidRDefault="00A92088" w:rsidP="009B7D34">
            <w:pPr>
              <w:pStyle w:val="Textoindependiente"/>
              <w:spacing w:line="276" w:lineRule="auto"/>
              <w:jc w:val="center"/>
              <w:rPr>
                <w:rFonts w:ascii="Arial" w:hAnsi="Arial" w:cs="Arial"/>
                <w:b/>
                <w:bCs/>
                <w:color w:val="000000" w:themeColor="text1"/>
                <w:sz w:val="23"/>
                <w:szCs w:val="23"/>
                <w:lang w:val="es-ES_tradnl"/>
              </w:rPr>
            </w:pPr>
          </w:p>
          <w:p w14:paraId="22214CE0" w14:textId="77777777" w:rsidR="00A92088" w:rsidRPr="00025D6A" w:rsidRDefault="00A92088" w:rsidP="009B7D34">
            <w:pPr>
              <w:pStyle w:val="Textoindependiente"/>
              <w:spacing w:line="276" w:lineRule="auto"/>
              <w:jc w:val="center"/>
              <w:rPr>
                <w:rFonts w:ascii="Arial" w:hAnsi="Arial" w:cs="Arial"/>
                <w:b/>
                <w:bCs/>
                <w:color w:val="000000" w:themeColor="text1"/>
                <w:sz w:val="23"/>
                <w:szCs w:val="23"/>
                <w:lang w:val="es-ES_tradnl"/>
              </w:rPr>
            </w:pPr>
          </w:p>
          <w:p w14:paraId="45B30D46" w14:textId="2553FD18" w:rsidR="00A92088" w:rsidRPr="00025D6A" w:rsidRDefault="00A92088" w:rsidP="009B7D34">
            <w:pPr>
              <w:pStyle w:val="Textoindependiente"/>
              <w:spacing w:line="276" w:lineRule="auto"/>
              <w:jc w:val="center"/>
              <w:rPr>
                <w:rFonts w:ascii="Arial" w:hAnsi="Arial" w:cs="Arial"/>
                <w:color w:val="000000" w:themeColor="text1"/>
                <w:sz w:val="23"/>
                <w:szCs w:val="23"/>
              </w:rPr>
            </w:pPr>
            <w:r w:rsidRPr="00025D6A">
              <w:rPr>
                <w:rFonts w:ascii="Arial" w:hAnsi="Arial" w:cs="Arial"/>
                <w:b/>
                <w:bCs/>
                <w:color w:val="000000" w:themeColor="text1"/>
                <w:sz w:val="23"/>
                <w:szCs w:val="23"/>
                <w:lang w:val="es-ES_tradnl"/>
              </w:rPr>
              <w:t xml:space="preserve">DIP. ANA CARMEN ESTRADA GARCÍA </w:t>
            </w:r>
          </w:p>
        </w:tc>
        <w:tc>
          <w:tcPr>
            <w:tcW w:w="4414" w:type="dxa"/>
          </w:tcPr>
          <w:p w14:paraId="6F65F094" w14:textId="77777777" w:rsidR="00A92088" w:rsidRPr="00025D6A" w:rsidRDefault="00A92088" w:rsidP="009B7D34">
            <w:pPr>
              <w:pStyle w:val="Textoindependiente"/>
              <w:spacing w:line="276" w:lineRule="auto"/>
              <w:jc w:val="center"/>
              <w:rPr>
                <w:rFonts w:ascii="Arial" w:hAnsi="Arial" w:cs="Arial"/>
                <w:b/>
                <w:bCs/>
                <w:color w:val="000000" w:themeColor="text1"/>
                <w:sz w:val="23"/>
                <w:szCs w:val="23"/>
                <w:lang w:val="es-ES_tradnl"/>
              </w:rPr>
            </w:pPr>
          </w:p>
          <w:p w14:paraId="77A49310" w14:textId="77777777" w:rsidR="00A92088" w:rsidRPr="00025D6A" w:rsidRDefault="00A92088" w:rsidP="009B7D34">
            <w:pPr>
              <w:pStyle w:val="Textoindependiente"/>
              <w:spacing w:line="276" w:lineRule="auto"/>
              <w:jc w:val="center"/>
              <w:rPr>
                <w:rFonts w:ascii="Arial" w:hAnsi="Arial" w:cs="Arial"/>
                <w:b/>
                <w:bCs/>
                <w:color w:val="000000" w:themeColor="text1"/>
                <w:sz w:val="23"/>
                <w:szCs w:val="23"/>
                <w:lang w:val="es-ES_tradnl"/>
              </w:rPr>
            </w:pPr>
          </w:p>
          <w:p w14:paraId="01112075" w14:textId="34CB55BA" w:rsidR="00A92088" w:rsidRPr="00025D6A" w:rsidRDefault="00A92088" w:rsidP="009B7D34">
            <w:pPr>
              <w:pStyle w:val="Textoindependiente"/>
              <w:spacing w:line="276" w:lineRule="auto"/>
              <w:jc w:val="center"/>
              <w:rPr>
                <w:rFonts w:ascii="Arial" w:hAnsi="Arial" w:cs="Arial"/>
                <w:color w:val="000000" w:themeColor="text1"/>
                <w:sz w:val="23"/>
                <w:szCs w:val="23"/>
              </w:rPr>
            </w:pPr>
            <w:r w:rsidRPr="00025D6A">
              <w:rPr>
                <w:rFonts w:ascii="Arial" w:hAnsi="Arial" w:cs="Arial"/>
                <w:b/>
                <w:bCs/>
                <w:color w:val="000000" w:themeColor="text1"/>
                <w:sz w:val="23"/>
                <w:szCs w:val="23"/>
                <w:lang w:val="es-ES_tradnl"/>
              </w:rPr>
              <w:t>DIP. AMELIA DEYANIRA OZAETA DÍAZ</w:t>
            </w:r>
          </w:p>
        </w:tc>
      </w:tr>
    </w:tbl>
    <w:p w14:paraId="289A63DE" w14:textId="77777777" w:rsidR="00A92088" w:rsidRPr="00025D6A" w:rsidRDefault="00A92088" w:rsidP="009B7D34">
      <w:pPr>
        <w:pStyle w:val="Textoindependiente"/>
        <w:spacing w:line="276" w:lineRule="auto"/>
        <w:jc w:val="center"/>
        <w:rPr>
          <w:rFonts w:ascii="Arial" w:hAnsi="Arial" w:cs="Arial"/>
          <w:color w:val="000000" w:themeColor="text1"/>
          <w:sz w:val="23"/>
          <w:szCs w:val="23"/>
        </w:rPr>
      </w:pPr>
    </w:p>
    <w:p w14:paraId="76880BE0" w14:textId="5C3C80C4" w:rsidR="00670475" w:rsidRPr="00025D6A" w:rsidRDefault="00670475" w:rsidP="009B7D34">
      <w:pPr>
        <w:pStyle w:val="Textoindependiente"/>
        <w:spacing w:line="276" w:lineRule="auto"/>
        <w:jc w:val="center"/>
        <w:rPr>
          <w:rFonts w:ascii="Arial" w:hAnsi="Arial" w:cs="Arial"/>
          <w:color w:val="000000" w:themeColor="text1"/>
          <w:sz w:val="23"/>
          <w:szCs w:val="23"/>
        </w:rPr>
      </w:pPr>
    </w:p>
    <w:p w14:paraId="60C7BCF8" w14:textId="0E8FD5B3" w:rsidR="003D5BF3" w:rsidRPr="00025D6A" w:rsidRDefault="003D5BF3" w:rsidP="003D5BF3">
      <w:pPr>
        <w:pStyle w:val="Textoindependiente"/>
        <w:spacing w:line="276" w:lineRule="auto"/>
        <w:jc w:val="center"/>
        <w:rPr>
          <w:rFonts w:ascii="Arial" w:hAnsi="Arial" w:cs="Arial"/>
          <w:b/>
          <w:bCs/>
          <w:color w:val="000000" w:themeColor="text1"/>
          <w:sz w:val="23"/>
          <w:szCs w:val="23"/>
        </w:rPr>
      </w:pPr>
    </w:p>
    <w:p w14:paraId="0CEE9C1A" w14:textId="77777777" w:rsidR="003D5BF3" w:rsidRPr="00025D6A" w:rsidRDefault="003D5BF3" w:rsidP="003D5BF3">
      <w:pPr>
        <w:pStyle w:val="Textoindependiente"/>
        <w:spacing w:line="276" w:lineRule="auto"/>
        <w:jc w:val="center"/>
        <w:rPr>
          <w:rFonts w:ascii="Arial" w:hAnsi="Arial" w:cs="Arial"/>
          <w:b/>
          <w:bCs/>
          <w:color w:val="000000" w:themeColor="text1"/>
          <w:sz w:val="23"/>
          <w:szCs w:val="23"/>
        </w:rPr>
      </w:pPr>
    </w:p>
    <w:sectPr w:rsidR="003D5BF3" w:rsidRPr="00025D6A" w:rsidSect="0050369D">
      <w:headerReference w:type="even" r:id="rId8"/>
      <w:headerReference w:type="default" r:id="rId9"/>
      <w:footerReference w:type="even" r:id="rId10"/>
      <w:footerReference w:type="default" r:id="rId11"/>
      <w:pgSz w:w="12240" w:h="15840"/>
      <w:pgMar w:top="3402"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066B7B" w14:textId="77777777" w:rsidR="00226DBE" w:rsidRDefault="00226DBE">
      <w:pPr>
        <w:spacing w:after="0" w:line="240" w:lineRule="auto"/>
      </w:pPr>
      <w:r>
        <w:separator/>
      </w:r>
    </w:p>
  </w:endnote>
  <w:endnote w:type="continuationSeparator" w:id="0">
    <w:p w14:paraId="39179E49" w14:textId="77777777" w:rsidR="00226DBE" w:rsidRDefault="00226D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16F765" w14:textId="77777777" w:rsidR="001A1868" w:rsidRDefault="001A1868" w:rsidP="0049313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21DE2B0" w14:textId="77777777" w:rsidR="001A1868" w:rsidRDefault="001A1868" w:rsidP="0049313F">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36EFF1" w14:textId="77777777" w:rsidR="001A1868" w:rsidRDefault="001A1868" w:rsidP="0049313F">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34D3F1" w14:textId="77777777" w:rsidR="00226DBE" w:rsidRDefault="00226DBE">
      <w:pPr>
        <w:spacing w:after="0" w:line="240" w:lineRule="auto"/>
      </w:pPr>
      <w:r>
        <w:separator/>
      </w:r>
    </w:p>
  </w:footnote>
  <w:footnote w:type="continuationSeparator" w:id="0">
    <w:p w14:paraId="492364BD" w14:textId="77777777" w:rsidR="00226DBE" w:rsidRDefault="00226DBE">
      <w:pPr>
        <w:spacing w:after="0" w:line="240" w:lineRule="auto"/>
      </w:pPr>
      <w:r>
        <w:continuationSeparator/>
      </w:r>
    </w:p>
  </w:footnote>
  <w:footnote w:id="1">
    <w:p w14:paraId="01258535" w14:textId="2C49739D" w:rsidR="00610C01" w:rsidRPr="00AF3083" w:rsidRDefault="00610C01">
      <w:pPr>
        <w:pStyle w:val="Textonotapie"/>
        <w:rPr>
          <w:rFonts w:ascii="Arial" w:hAnsi="Arial" w:cs="Arial"/>
          <w:sz w:val="10"/>
          <w:szCs w:val="10"/>
        </w:rPr>
      </w:pPr>
      <w:r>
        <w:rPr>
          <w:rStyle w:val="Refdenotaalpie"/>
        </w:rPr>
        <w:footnoteRef/>
      </w:r>
      <w:r>
        <w:t xml:space="preserve"> </w:t>
      </w:r>
      <w:sdt>
        <w:sdtPr>
          <w:id w:val="968395566"/>
          <w:citation/>
        </w:sdtPr>
        <w:sdtEndPr>
          <w:rPr>
            <w:rFonts w:ascii="Arial" w:hAnsi="Arial" w:cs="Arial"/>
            <w:sz w:val="10"/>
            <w:szCs w:val="10"/>
          </w:rPr>
        </w:sdtEndPr>
        <w:sdtContent>
          <w:r w:rsidRPr="00AF3083">
            <w:rPr>
              <w:rFonts w:ascii="Arial" w:hAnsi="Arial" w:cs="Arial"/>
              <w:sz w:val="10"/>
              <w:szCs w:val="10"/>
            </w:rPr>
            <w:fldChar w:fldCharType="begin"/>
          </w:r>
          <w:r w:rsidRPr="00AF3083">
            <w:rPr>
              <w:rFonts w:ascii="Arial" w:hAnsi="Arial" w:cs="Arial"/>
              <w:sz w:val="10"/>
              <w:szCs w:val="10"/>
            </w:rPr>
            <w:instrText xml:space="preserve"> CITATION htt126 \l 2058 </w:instrText>
          </w:r>
          <w:r w:rsidRPr="00AF3083">
            <w:rPr>
              <w:rFonts w:ascii="Arial" w:hAnsi="Arial" w:cs="Arial"/>
              <w:sz w:val="10"/>
              <w:szCs w:val="10"/>
            </w:rPr>
            <w:fldChar w:fldCharType="separate"/>
          </w:r>
          <w:r w:rsidRPr="00AF3083">
            <w:rPr>
              <w:rFonts w:ascii="Arial" w:hAnsi="Arial" w:cs="Arial"/>
              <w:noProof/>
              <w:sz w:val="10"/>
              <w:szCs w:val="10"/>
            </w:rPr>
            <w:t>(https://www.impunidadcero.org/articulo.php?id=142&amp;t=impunidad-en-homicidio-doloso-y-feminicidio-reporte-2020)</w:t>
          </w:r>
          <w:r w:rsidRPr="00AF3083">
            <w:rPr>
              <w:rFonts w:ascii="Arial" w:hAnsi="Arial" w:cs="Arial"/>
              <w:sz w:val="10"/>
              <w:szCs w:val="10"/>
            </w:rPr>
            <w:fldChar w:fldCharType="end"/>
          </w:r>
        </w:sdtContent>
      </w:sdt>
      <w:r w:rsidRPr="00AF3083">
        <w:rPr>
          <w:rFonts w:ascii="Arial" w:hAnsi="Arial" w:cs="Arial"/>
          <w:sz w:val="10"/>
          <w:szCs w:val="10"/>
        </w:rPr>
        <w:t>, consultado en fecha 14 de noviembre de 2020.</w:t>
      </w:r>
    </w:p>
  </w:footnote>
  <w:footnote w:id="2">
    <w:p w14:paraId="1C69384B" w14:textId="0081400C" w:rsidR="00681A06" w:rsidRPr="00AF3083" w:rsidRDefault="00681A06">
      <w:pPr>
        <w:pStyle w:val="Textonotapie"/>
        <w:rPr>
          <w:rFonts w:ascii="Arial" w:hAnsi="Arial" w:cs="Arial"/>
          <w:sz w:val="10"/>
          <w:szCs w:val="10"/>
        </w:rPr>
      </w:pPr>
      <w:r w:rsidRPr="00AF3083">
        <w:rPr>
          <w:rStyle w:val="Refdenotaalpie"/>
          <w:rFonts w:ascii="Arial" w:hAnsi="Arial" w:cs="Arial"/>
          <w:sz w:val="10"/>
          <w:szCs w:val="10"/>
        </w:rPr>
        <w:footnoteRef/>
      </w:r>
      <w:r w:rsidRPr="00AF3083">
        <w:rPr>
          <w:rFonts w:ascii="Arial" w:hAnsi="Arial" w:cs="Arial"/>
          <w:sz w:val="10"/>
          <w:szCs w:val="10"/>
        </w:rPr>
        <w:t xml:space="preserve"> </w:t>
      </w:r>
      <w:sdt>
        <w:sdtPr>
          <w:rPr>
            <w:rFonts w:ascii="Arial" w:hAnsi="Arial" w:cs="Arial"/>
            <w:sz w:val="10"/>
            <w:szCs w:val="10"/>
          </w:rPr>
          <w:id w:val="-1618440112"/>
          <w:citation/>
        </w:sdtPr>
        <w:sdtEndPr/>
        <w:sdtContent>
          <w:r w:rsidRPr="00AF3083">
            <w:rPr>
              <w:rFonts w:ascii="Arial" w:hAnsi="Arial" w:cs="Arial"/>
              <w:sz w:val="10"/>
              <w:szCs w:val="10"/>
            </w:rPr>
            <w:fldChar w:fldCharType="begin"/>
          </w:r>
          <w:r w:rsidRPr="00AF3083">
            <w:rPr>
              <w:rFonts w:ascii="Arial" w:hAnsi="Arial" w:cs="Arial"/>
              <w:sz w:val="10"/>
              <w:szCs w:val="10"/>
            </w:rPr>
            <w:instrText xml:space="preserve"> CITATION htt129 \l 2058 </w:instrText>
          </w:r>
          <w:r w:rsidRPr="00AF3083">
            <w:rPr>
              <w:rFonts w:ascii="Arial" w:hAnsi="Arial" w:cs="Arial"/>
              <w:sz w:val="10"/>
              <w:szCs w:val="10"/>
            </w:rPr>
            <w:fldChar w:fldCharType="separate"/>
          </w:r>
          <w:r w:rsidRPr="00AF3083">
            <w:rPr>
              <w:rFonts w:ascii="Arial" w:hAnsi="Arial" w:cs="Arial"/>
              <w:noProof/>
              <w:sz w:val="10"/>
              <w:szCs w:val="10"/>
            </w:rPr>
            <w:t>(http://bibliodigitalibd.senado.gob.mx/bitstream/handle/123456789/4879/ML_184%20F.pdf?sequence=1&amp;isAllowed=y)</w:t>
          </w:r>
          <w:r w:rsidRPr="00AF3083">
            <w:rPr>
              <w:rFonts w:ascii="Arial" w:hAnsi="Arial" w:cs="Arial"/>
              <w:sz w:val="10"/>
              <w:szCs w:val="10"/>
            </w:rPr>
            <w:fldChar w:fldCharType="end"/>
          </w:r>
        </w:sdtContent>
      </w:sdt>
      <w:r w:rsidRPr="00AF3083">
        <w:rPr>
          <w:rFonts w:ascii="Arial" w:hAnsi="Arial" w:cs="Arial"/>
          <w:sz w:val="10"/>
          <w:szCs w:val="10"/>
        </w:rPr>
        <w:t>, consultado en fecha 14 de noviembre de 2020</w:t>
      </w:r>
    </w:p>
  </w:footnote>
  <w:footnote w:id="3">
    <w:p w14:paraId="3F58C6B4" w14:textId="22FBADDB" w:rsidR="00610C01" w:rsidRPr="00AF3083" w:rsidRDefault="00610C01">
      <w:pPr>
        <w:pStyle w:val="Textonotapie"/>
        <w:rPr>
          <w:rFonts w:ascii="Arial" w:hAnsi="Arial" w:cs="Arial"/>
          <w:sz w:val="10"/>
          <w:szCs w:val="10"/>
        </w:rPr>
      </w:pPr>
      <w:r w:rsidRPr="00AF3083">
        <w:rPr>
          <w:rStyle w:val="Refdenotaalpie"/>
          <w:rFonts w:ascii="Arial" w:hAnsi="Arial" w:cs="Arial"/>
          <w:sz w:val="10"/>
          <w:szCs w:val="10"/>
        </w:rPr>
        <w:footnoteRef/>
      </w:r>
      <w:r w:rsidRPr="00AF3083">
        <w:rPr>
          <w:rFonts w:ascii="Arial" w:hAnsi="Arial" w:cs="Arial"/>
          <w:sz w:val="10"/>
          <w:szCs w:val="10"/>
        </w:rPr>
        <w:t xml:space="preserve"> </w:t>
      </w:r>
      <w:sdt>
        <w:sdtPr>
          <w:rPr>
            <w:rFonts w:ascii="Arial" w:hAnsi="Arial" w:cs="Arial"/>
            <w:sz w:val="10"/>
            <w:szCs w:val="10"/>
          </w:rPr>
          <w:id w:val="-1537118923"/>
          <w:citation/>
        </w:sdtPr>
        <w:sdtEndPr/>
        <w:sdtContent>
          <w:r w:rsidRPr="00AF3083">
            <w:rPr>
              <w:rFonts w:ascii="Arial" w:hAnsi="Arial" w:cs="Arial"/>
              <w:sz w:val="10"/>
              <w:szCs w:val="10"/>
            </w:rPr>
            <w:fldChar w:fldCharType="begin"/>
          </w:r>
          <w:r w:rsidRPr="00AF3083">
            <w:rPr>
              <w:rFonts w:ascii="Arial" w:hAnsi="Arial" w:cs="Arial"/>
              <w:sz w:val="10"/>
              <w:szCs w:val="10"/>
            </w:rPr>
            <w:instrText xml:space="preserve"> CITATION htt127 \l 2058 </w:instrText>
          </w:r>
          <w:r w:rsidRPr="00AF3083">
            <w:rPr>
              <w:rFonts w:ascii="Arial" w:hAnsi="Arial" w:cs="Arial"/>
              <w:sz w:val="10"/>
              <w:szCs w:val="10"/>
            </w:rPr>
            <w:fldChar w:fldCharType="separate"/>
          </w:r>
          <w:r w:rsidRPr="00AF3083">
            <w:rPr>
              <w:rFonts w:ascii="Arial" w:hAnsi="Arial" w:cs="Arial"/>
              <w:noProof/>
              <w:sz w:val="10"/>
              <w:szCs w:val="10"/>
            </w:rPr>
            <w:t>(https://www.observatoriofeminicidiomexico.org/)</w:t>
          </w:r>
          <w:r w:rsidRPr="00AF3083">
            <w:rPr>
              <w:rFonts w:ascii="Arial" w:hAnsi="Arial" w:cs="Arial"/>
              <w:sz w:val="10"/>
              <w:szCs w:val="10"/>
            </w:rPr>
            <w:fldChar w:fldCharType="end"/>
          </w:r>
        </w:sdtContent>
      </w:sdt>
      <w:r w:rsidRPr="00AF3083">
        <w:rPr>
          <w:rFonts w:ascii="Arial" w:hAnsi="Arial" w:cs="Arial"/>
          <w:sz w:val="10"/>
          <w:szCs w:val="10"/>
        </w:rPr>
        <w:t>, consultado en fecha 14 de noviembre de 2020.</w:t>
      </w:r>
    </w:p>
  </w:footnote>
  <w:footnote w:id="4">
    <w:p w14:paraId="2ACA2774" w14:textId="77777777" w:rsidR="00610C01" w:rsidRPr="00AF3083" w:rsidRDefault="00610C01" w:rsidP="00610C01">
      <w:pPr>
        <w:pStyle w:val="Textonotapie"/>
        <w:rPr>
          <w:rFonts w:ascii="Arial" w:hAnsi="Arial" w:cs="Arial"/>
          <w:sz w:val="10"/>
          <w:szCs w:val="10"/>
        </w:rPr>
      </w:pPr>
      <w:r w:rsidRPr="00AF3083">
        <w:rPr>
          <w:rStyle w:val="Refdenotaalpie"/>
          <w:rFonts w:ascii="Arial" w:hAnsi="Arial" w:cs="Arial"/>
          <w:sz w:val="10"/>
          <w:szCs w:val="10"/>
        </w:rPr>
        <w:footnoteRef/>
      </w:r>
      <w:r w:rsidRPr="00AF3083">
        <w:rPr>
          <w:rFonts w:ascii="Arial" w:hAnsi="Arial" w:cs="Arial"/>
          <w:sz w:val="10"/>
          <w:szCs w:val="10"/>
        </w:rPr>
        <w:t xml:space="preserve"> </w:t>
      </w:r>
      <w:sdt>
        <w:sdtPr>
          <w:rPr>
            <w:rFonts w:ascii="Arial" w:hAnsi="Arial" w:cs="Arial"/>
            <w:sz w:val="10"/>
            <w:szCs w:val="10"/>
          </w:rPr>
          <w:id w:val="-1345549380"/>
          <w:citation/>
        </w:sdtPr>
        <w:sdtEndPr/>
        <w:sdtContent>
          <w:r w:rsidRPr="00AF3083">
            <w:rPr>
              <w:rFonts w:ascii="Arial" w:hAnsi="Arial" w:cs="Arial"/>
              <w:sz w:val="10"/>
              <w:szCs w:val="10"/>
            </w:rPr>
            <w:fldChar w:fldCharType="begin"/>
          </w:r>
          <w:r w:rsidRPr="00AF3083">
            <w:rPr>
              <w:rFonts w:ascii="Arial" w:hAnsi="Arial" w:cs="Arial"/>
              <w:sz w:val="10"/>
              <w:szCs w:val="10"/>
            </w:rPr>
            <w:instrText xml:space="preserve"> CITATION htt128 \l 2058 </w:instrText>
          </w:r>
          <w:r w:rsidRPr="00AF3083">
            <w:rPr>
              <w:rFonts w:ascii="Arial" w:hAnsi="Arial" w:cs="Arial"/>
              <w:sz w:val="10"/>
              <w:szCs w:val="10"/>
            </w:rPr>
            <w:fldChar w:fldCharType="separate"/>
          </w:r>
          <w:r w:rsidRPr="00AF3083">
            <w:rPr>
              <w:rFonts w:ascii="Arial" w:hAnsi="Arial" w:cs="Arial"/>
              <w:noProof/>
              <w:sz w:val="10"/>
              <w:szCs w:val="10"/>
            </w:rPr>
            <w:t>(https://www.impunidadcero.org/articulo.php?id=142&amp;t=impunidad-en-homicidio-doloso-y-feminicidio-reporte-2020#:~:text=El%20a%C3%B1o%20pasado%20cerr%C3%B3%20con,desde%20que%20se%20tiene%20registro.&amp;text=La%20impunidad%20en%20homicidio%20doloso,el%20momento%)</w:t>
          </w:r>
          <w:r w:rsidRPr="00AF3083">
            <w:rPr>
              <w:rFonts w:ascii="Arial" w:hAnsi="Arial" w:cs="Arial"/>
              <w:sz w:val="10"/>
              <w:szCs w:val="10"/>
            </w:rPr>
            <w:fldChar w:fldCharType="end"/>
          </w:r>
        </w:sdtContent>
      </w:sdt>
      <w:r w:rsidRPr="00AF3083">
        <w:rPr>
          <w:rFonts w:ascii="Arial" w:hAnsi="Arial" w:cs="Arial"/>
          <w:sz w:val="10"/>
          <w:szCs w:val="10"/>
        </w:rPr>
        <w:t>, consultado en fecha 14 de noviembre de 2020.</w:t>
      </w:r>
    </w:p>
    <w:p w14:paraId="075C49C9" w14:textId="2858542D" w:rsidR="00610C01" w:rsidRDefault="00610C01">
      <w:pPr>
        <w:pStyle w:val="Textonotapie"/>
      </w:pPr>
    </w:p>
  </w:footnote>
  <w:footnote w:id="5">
    <w:p w14:paraId="53878563" w14:textId="508658D8" w:rsidR="00E02C64" w:rsidRPr="00752C0D" w:rsidRDefault="00E02C64">
      <w:pPr>
        <w:pStyle w:val="Textonotapie"/>
        <w:rPr>
          <w:rFonts w:ascii="Arial" w:hAnsi="Arial" w:cs="Arial"/>
          <w:sz w:val="10"/>
          <w:szCs w:val="10"/>
        </w:rPr>
      </w:pPr>
      <w:r w:rsidRPr="00752C0D">
        <w:rPr>
          <w:rStyle w:val="Refdenotaalpie"/>
          <w:rFonts w:ascii="Arial" w:hAnsi="Arial" w:cs="Arial"/>
          <w:sz w:val="10"/>
          <w:szCs w:val="10"/>
        </w:rPr>
        <w:footnoteRef/>
      </w:r>
      <w:r w:rsidRPr="00752C0D">
        <w:rPr>
          <w:rFonts w:ascii="Arial" w:hAnsi="Arial" w:cs="Arial"/>
          <w:sz w:val="10"/>
          <w:szCs w:val="10"/>
        </w:rPr>
        <w:t xml:space="preserve"> </w:t>
      </w:r>
      <w:sdt>
        <w:sdtPr>
          <w:rPr>
            <w:rFonts w:ascii="Arial" w:hAnsi="Arial" w:cs="Arial"/>
            <w:sz w:val="10"/>
            <w:szCs w:val="10"/>
          </w:rPr>
          <w:id w:val="-1573267274"/>
          <w:citation/>
        </w:sdtPr>
        <w:sdtEndPr/>
        <w:sdtContent>
          <w:r w:rsidRPr="00752C0D">
            <w:rPr>
              <w:rFonts w:ascii="Arial" w:hAnsi="Arial" w:cs="Arial"/>
              <w:sz w:val="10"/>
              <w:szCs w:val="10"/>
            </w:rPr>
            <w:fldChar w:fldCharType="begin"/>
          </w:r>
          <w:r w:rsidRPr="00752C0D">
            <w:rPr>
              <w:rFonts w:ascii="Arial" w:hAnsi="Arial" w:cs="Arial"/>
              <w:sz w:val="10"/>
              <w:szCs w:val="10"/>
            </w:rPr>
            <w:instrText xml:space="preserve"> CITATION htt131 \l 2058 </w:instrText>
          </w:r>
          <w:r w:rsidRPr="00752C0D">
            <w:rPr>
              <w:rFonts w:ascii="Arial" w:hAnsi="Arial" w:cs="Arial"/>
              <w:sz w:val="10"/>
              <w:szCs w:val="10"/>
            </w:rPr>
            <w:fldChar w:fldCharType="separate"/>
          </w:r>
          <w:r w:rsidRPr="00752C0D">
            <w:rPr>
              <w:rFonts w:ascii="Arial" w:hAnsi="Arial" w:cs="Arial"/>
              <w:noProof/>
              <w:sz w:val="10"/>
              <w:szCs w:val="10"/>
            </w:rPr>
            <w:t>(http://larevuelta.com.ar/pdf/Femigenocidio-femicidio-Segato.pdf)</w:t>
          </w:r>
          <w:r w:rsidRPr="00752C0D">
            <w:rPr>
              <w:rFonts w:ascii="Arial" w:hAnsi="Arial" w:cs="Arial"/>
              <w:sz w:val="10"/>
              <w:szCs w:val="10"/>
            </w:rPr>
            <w:fldChar w:fldCharType="end"/>
          </w:r>
        </w:sdtContent>
      </w:sdt>
      <w:r w:rsidRPr="00752C0D">
        <w:rPr>
          <w:rFonts w:ascii="Arial" w:hAnsi="Arial" w:cs="Arial"/>
          <w:sz w:val="10"/>
          <w:szCs w:val="10"/>
        </w:rPr>
        <w:t>, consultado en fecha 23 de noviembre de 2020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A1294C" w14:textId="77777777" w:rsidR="001A1868" w:rsidRDefault="001A1868" w:rsidP="0049313F">
    <w:pPr>
      <w:pStyle w:val="Encabezado"/>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FBA0A3F" w14:textId="77777777" w:rsidR="001A1868" w:rsidRDefault="001A1868" w:rsidP="0049313F">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5DE57C" w14:textId="77777777" w:rsidR="001A1868" w:rsidRDefault="001A1868" w:rsidP="0049313F">
    <w:pPr>
      <w:pStyle w:val="Encabezad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A597F"/>
    <w:multiLevelType w:val="hybridMultilevel"/>
    <w:tmpl w:val="3814E43A"/>
    <w:lvl w:ilvl="0" w:tplc="3ECA2106">
      <w:start w:val="1"/>
      <w:numFmt w:val="decimal"/>
      <w:lvlText w:val="%1)"/>
      <w:lvlJc w:val="left"/>
      <w:pPr>
        <w:ind w:left="72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7BC6068"/>
    <w:multiLevelType w:val="hybridMultilevel"/>
    <w:tmpl w:val="205251F4"/>
    <w:lvl w:ilvl="0" w:tplc="6880792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877B37"/>
    <w:multiLevelType w:val="hybridMultilevel"/>
    <w:tmpl w:val="84820854"/>
    <w:lvl w:ilvl="0" w:tplc="2B20C1AE">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4D73E0"/>
    <w:multiLevelType w:val="hybridMultilevel"/>
    <w:tmpl w:val="F64665B6"/>
    <w:lvl w:ilvl="0" w:tplc="6874947C">
      <w:start w:val="1"/>
      <w:numFmt w:val="decimal"/>
      <w:lvlText w:val="%1)"/>
      <w:lvlJc w:val="left"/>
      <w:pPr>
        <w:ind w:left="720" w:hanging="360"/>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581332B"/>
    <w:multiLevelType w:val="hybridMultilevel"/>
    <w:tmpl w:val="1862B7D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7346CD0"/>
    <w:multiLevelType w:val="hybridMultilevel"/>
    <w:tmpl w:val="79FAEB6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7717B74"/>
    <w:multiLevelType w:val="multilevel"/>
    <w:tmpl w:val="97F4F5F2"/>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upp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 w15:restartNumberingAfterBreak="0">
    <w:nsid w:val="27441032"/>
    <w:multiLevelType w:val="hybridMultilevel"/>
    <w:tmpl w:val="46466ABE"/>
    <w:lvl w:ilvl="0" w:tplc="7FB6F8CE">
      <w:start w:val="1"/>
      <w:numFmt w:val="upperRoman"/>
      <w:lvlText w:val="%1."/>
      <w:lvlJc w:val="righ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4863772"/>
    <w:multiLevelType w:val="hybridMultilevel"/>
    <w:tmpl w:val="8FDEAB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7893667"/>
    <w:multiLevelType w:val="hybridMultilevel"/>
    <w:tmpl w:val="93886CA2"/>
    <w:lvl w:ilvl="0" w:tplc="DFD8EC90">
      <w:start w:val="1"/>
      <w:numFmt w:val="lowerLetter"/>
      <w:lvlText w:val="%1)"/>
      <w:lvlJc w:val="left"/>
      <w:pPr>
        <w:ind w:left="1440" w:hanging="360"/>
      </w:pPr>
      <w:rPr>
        <w:b/>
        <w:bCs/>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15:restartNumberingAfterBreak="0">
    <w:nsid w:val="3A075E36"/>
    <w:multiLevelType w:val="hybridMultilevel"/>
    <w:tmpl w:val="0B3438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A076BF5"/>
    <w:multiLevelType w:val="multilevel"/>
    <w:tmpl w:val="A91AF530"/>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CAA7DB9"/>
    <w:multiLevelType w:val="hybridMultilevel"/>
    <w:tmpl w:val="CD08506A"/>
    <w:lvl w:ilvl="0" w:tplc="2B20C1AE">
      <w:start w:val="1"/>
      <w:numFmt w:val="lowerLetter"/>
      <w:lvlText w:val="%1)"/>
      <w:lvlJc w:val="left"/>
      <w:pPr>
        <w:ind w:left="1287"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D157E8A"/>
    <w:multiLevelType w:val="hybridMultilevel"/>
    <w:tmpl w:val="4C083028"/>
    <w:lvl w:ilvl="0" w:tplc="B78E4AA4">
      <w:start w:val="1"/>
      <w:numFmt w:val="lowerLetter"/>
      <w:lvlText w:val="%1)"/>
      <w:lvlJc w:val="left"/>
      <w:pPr>
        <w:ind w:left="1713" w:hanging="360"/>
      </w:pPr>
      <w:rPr>
        <w:b/>
        <w:bCs/>
      </w:r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14" w15:restartNumberingAfterBreak="0">
    <w:nsid w:val="490D4A61"/>
    <w:multiLevelType w:val="hybridMultilevel"/>
    <w:tmpl w:val="0D2CCF52"/>
    <w:lvl w:ilvl="0" w:tplc="6C72EEC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B0C448F"/>
    <w:multiLevelType w:val="hybridMultilevel"/>
    <w:tmpl w:val="DEDEA5F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B316C2D"/>
    <w:multiLevelType w:val="hybridMultilevel"/>
    <w:tmpl w:val="43BE1C44"/>
    <w:lvl w:ilvl="0" w:tplc="E4EA702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3E12492"/>
    <w:multiLevelType w:val="hybridMultilevel"/>
    <w:tmpl w:val="5F56E67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4080AD1"/>
    <w:multiLevelType w:val="hybridMultilevel"/>
    <w:tmpl w:val="9F7E2B36"/>
    <w:lvl w:ilvl="0" w:tplc="4AE2210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77616C9"/>
    <w:multiLevelType w:val="hybridMultilevel"/>
    <w:tmpl w:val="C8BC8B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95A08B4"/>
    <w:multiLevelType w:val="hybridMultilevel"/>
    <w:tmpl w:val="CDEC905C"/>
    <w:lvl w:ilvl="0" w:tplc="3854359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D3D3C04"/>
    <w:multiLevelType w:val="hybridMultilevel"/>
    <w:tmpl w:val="04C44E08"/>
    <w:lvl w:ilvl="0" w:tplc="ED72E034">
      <w:start w:val="1"/>
      <w:numFmt w:val="decimal"/>
      <w:lvlText w:val="%1."/>
      <w:lvlJc w:val="left"/>
      <w:pPr>
        <w:ind w:left="720" w:hanging="360"/>
      </w:pPr>
      <w:rPr>
        <w:rFonts w:ascii="Arial" w:hAnsi="Arial" w:cs="Arial"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2E82F58"/>
    <w:multiLevelType w:val="hybridMultilevel"/>
    <w:tmpl w:val="BF34DB86"/>
    <w:lvl w:ilvl="0" w:tplc="2B20C1AE">
      <w:start w:val="1"/>
      <w:numFmt w:val="lowerLetter"/>
      <w:lvlText w:val="%1)"/>
      <w:lvlJc w:val="left"/>
      <w:pPr>
        <w:ind w:left="1287" w:hanging="360"/>
      </w:pPr>
      <w:rPr>
        <w:b/>
        <w:bCs w:val="0"/>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3" w15:restartNumberingAfterBreak="0">
    <w:nsid w:val="654D05FA"/>
    <w:multiLevelType w:val="hybridMultilevel"/>
    <w:tmpl w:val="8110A962"/>
    <w:lvl w:ilvl="0" w:tplc="77FA3E7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B403685"/>
    <w:multiLevelType w:val="hybridMultilevel"/>
    <w:tmpl w:val="A09E3D90"/>
    <w:lvl w:ilvl="0" w:tplc="34FE768E">
      <w:start w:val="1"/>
      <w:numFmt w:val="upperRoman"/>
      <w:lvlText w:val="%1."/>
      <w:lvlJc w:val="left"/>
      <w:pPr>
        <w:ind w:left="780" w:hanging="72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25" w15:restartNumberingAfterBreak="0">
    <w:nsid w:val="6EA87BC7"/>
    <w:multiLevelType w:val="hybridMultilevel"/>
    <w:tmpl w:val="EE64F5A4"/>
    <w:lvl w:ilvl="0" w:tplc="8004B8B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42047AB"/>
    <w:multiLevelType w:val="hybridMultilevel"/>
    <w:tmpl w:val="AB3CC8D0"/>
    <w:lvl w:ilvl="0" w:tplc="720CDB1A">
      <w:start w:val="1"/>
      <w:numFmt w:val="lowerLetter"/>
      <w:lvlText w:val="%1)"/>
      <w:lvlJc w:val="left"/>
      <w:pPr>
        <w:ind w:left="720" w:hanging="360"/>
      </w:pPr>
      <w:rPr>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68F15A2"/>
    <w:multiLevelType w:val="hybridMultilevel"/>
    <w:tmpl w:val="6D88725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9A451A3"/>
    <w:multiLevelType w:val="hybridMultilevel"/>
    <w:tmpl w:val="A09E3D90"/>
    <w:lvl w:ilvl="0" w:tplc="34FE768E">
      <w:start w:val="1"/>
      <w:numFmt w:val="upperRoman"/>
      <w:lvlText w:val="%1."/>
      <w:lvlJc w:val="left"/>
      <w:pPr>
        <w:ind w:left="780" w:hanging="72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num w:numId="1">
    <w:abstractNumId w:val="28"/>
  </w:num>
  <w:num w:numId="2">
    <w:abstractNumId w:val="17"/>
  </w:num>
  <w:num w:numId="3">
    <w:abstractNumId w:val="24"/>
  </w:num>
  <w:num w:numId="4">
    <w:abstractNumId w:val="5"/>
  </w:num>
  <w:num w:numId="5">
    <w:abstractNumId w:val="20"/>
  </w:num>
  <w:num w:numId="6">
    <w:abstractNumId w:val="25"/>
  </w:num>
  <w:num w:numId="7">
    <w:abstractNumId w:val="7"/>
  </w:num>
  <w:num w:numId="8">
    <w:abstractNumId w:val="23"/>
  </w:num>
  <w:num w:numId="9">
    <w:abstractNumId w:val="6"/>
  </w:num>
  <w:num w:numId="10">
    <w:abstractNumId w:val="3"/>
  </w:num>
  <w:num w:numId="11">
    <w:abstractNumId w:val="11"/>
  </w:num>
  <w:num w:numId="12">
    <w:abstractNumId w:val="15"/>
  </w:num>
  <w:num w:numId="13">
    <w:abstractNumId w:val="0"/>
  </w:num>
  <w:num w:numId="14">
    <w:abstractNumId w:val="13"/>
  </w:num>
  <w:num w:numId="15">
    <w:abstractNumId w:val="14"/>
  </w:num>
  <w:num w:numId="16">
    <w:abstractNumId w:val="19"/>
  </w:num>
  <w:num w:numId="17">
    <w:abstractNumId w:val="18"/>
  </w:num>
  <w:num w:numId="18">
    <w:abstractNumId w:val="4"/>
  </w:num>
  <w:num w:numId="19">
    <w:abstractNumId w:val="8"/>
  </w:num>
  <w:num w:numId="20">
    <w:abstractNumId w:val="10"/>
  </w:num>
  <w:num w:numId="21">
    <w:abstractNumId w:val="1"/>
  </w:num>
  <w:num w:numId="22">
    <w:abstractNumId w:val="27"/>
  </w:num>
  <w:num w:numId="23">
    <w:abstractNumId w:val="26"/>
  </w:num>
  <w:num w:numId="24">
    <w:abstractNumId w:val="21"/>
  </w:num>
  <w:num w:numId="25">
    <w:abstractNumId w:val="9"/>
  </w:num>
  <w:num w:numId="26">
    <w:abstractNumId w:val="16"/>
  </w:num>
  <w:num w:numId="27">
    <w:abstractNumId w:val="22"/>
  </w:num>
  <w:num w:numId="28">
    <w:abstractNumId w:val="12"/>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17B"/>
    <w:rsid w:val="00005C8F"/>
    <w:rsid w:val="00025D6A"/>
    <w:rsid w:val="000267D6"/>
    <w:rsid w:val="00044B08"/>
    <w:rsid w:val="00050A2D"/>
    <w:rsid w:val="00067460"/>
    <w:rsid w:val="00067485"/>
    <w:rsid w:val="00082309"/>
    <w:rsid w:val="00092AFE"/>
    <w:rsid w:val="00096BAB"/>
    <w:rsid w:val="000A53EA"/>
    <w:rsid w:val="000A5498"/>
    <w:rsid w:val="000D0442"/>
    <w:rsid w:val="000D48C4"/>
    <w:rsid w:val="000D7340"/>
    <w:rsid w:val="000E0B2A"/>
    <w:rsid w:val="00116F8C"/>
    <w:rsid w:val="00126453"/>
    <w:rsid w:val="00126E2B"/>
    <w:rsid w:val="001333FC"/>
    <w:rsid w:val="001407BB"/>
    <w:rsid w:val="0014673B"/>
    <w:rsid w:val="0015761C"/>
    <w:rsid w:val="00167522"/>
    <w:rsid w:val="00172ED1"/>
    <w:rsid w:val="00176D42"/>
    <w:rsid w:val="00196103"/>
    <w:rsid w:val="00196B6F"/>
    <w:rsid w:val="001A1868"/>
    <w:rsid w:val="001A2A98"/>
    <w:rsid w:val="001B2DDC"/>
    <w:rsid w:val="001C2FFE"/>
    <w:rsid w:val="001D3ECF"/>
    <w:rsid w:val="001E56FD"/>
    <w:rsid w:val="001F104B"/>
    <w:rsid w:val="00200299"/>
    <w:rsid w:val="00211FFA"/>
    <w:rsid w:val="0021247B"/>
    <w:rsid w:val="00224550"/>
    <w:rsid w:val="00226DBE"/>
    <w:rsid w:val="00240020"/>
    <w:rsid w:val="0024275B"/>
    <w:rsid w:val="002508DC"/>
    <w:rsid w:val="00262843"/>
    <w:rsid w:val="0028402F"/>
    <w:rsid w:val="0028492A"/>
    <w:rsid w:val="00291E24"/>
    <w:rsid w:val="00293000"/>
    <w:rsid w:val="002A3DC9"/>
    <w:rsid w:val="002C784A"/>
    <w:rsid w:val="002F07AF"/>
    <w:rsid w:val="002F6926"/>
    <w:rsid w:val="003061AC"/>
    <w:rsid w:val="003156C3"/>
    <w:rsid w:val="00322F83"/>
    <w:rsid w:val="00342A1E"/>
    <w:rsid w:val="00344346"/>
    <w:rsid w:val="00350FD8"/>
    <w:rsid w:val="003535AE"/>
    <w:rsid w:val="00360FB6"/>
    <w:rsid w:val="00366262"/>
    <w:rsid w:val="00373DB1"/>
    <w:rsid w:val="00376D75"/>
    <w:rsid w:val="00391E23"/>
    <w:rsid w:val="003927BD"/>
    <w:rsid w:val="003A0EDF"/>
    <w:rsid w:val="003A1BBE"/>
    <w:rsid w:val="003A7D39"/>
    <w:rsid w:val="003B3176"/>
    <w:rsid w:val="003B6125"/>
    <w:rsid w:val="003D5BF3"/>
    <w:rsid w:val="003D5EAB"/>
    <w:rsid w:val="003D6610"/>
    <w:rsid w:val="003E2AF9"/>
    <w:rsid w:val="003E4165"/>
    <w:rsid w:val="003F33A4"/>
    <w:rsid w:val="003F3547"/>
    <w:rsid w:val="003F4AC2"/>
    <w:rsid w:val="004125DE"/>
    <w:rsid w:val="0041389D"/>
    <w:rsid w:val="004542D4"/>
    <w:rsid w:val="00463395"/>
    <w:rsid w:val="00464E5C"/>
    <w:rsid w:val="00466E0B"/>
    <w:rsid w:val="004676ED"/>
    <w:rsid w:val="00470BA9"/>
    <w:rsid w:val="00472409"/>
    <w:rsid w:val="00473A7D"/>
    <w:rsid w:val="00475313"/>
    <w:rsid w:val="00476C2A"/>
    <w:rsid w:val="004841D2"/>
    <w:rsid w:val="0049313F"/>
    <w:rsid w:val="0049705F"/>
    <w:rsid w:val="004A20B6"/>
    <w:rsid w:val="004A2787"/>
    <w:rsid w:val="004B1668"/>
    <w:rsid w:val="004C6B31"/>
    <w:rsid w:val="004D2C7E"/>
    <w:rsid w:val="004D3463"/>
    <w:rsid w:val="004E4D8E"/>
    <w:rsid w:val="004E6F92"/>
    <w:rsid w:val="004E7E5B"/>
    <w:rsid w:val="004F2DF7"/>
    <w:rsid w:val="004F3CBC"/>
    <w:rsid w:val="0050242C"/>
    <w:rsid w:val="0050369D"/>
    <w:rsid w:val="00507772"/>
    <w:rsid w:val="005220B2"/>
    <w:rsid w:val="00525BAA"/>
    <w:rsid w:val="0053051F"/>
    <w:rsid w:val="00537B3E"/>
    <w:rsid w:val="00546E92"/>
    <w:rsid w:val="0055444E"/>
    <w:rsid w:val="005567C3"/>
    <w:rsid w:val="00556D79"/>
    <w:rsid w:val="005603E3"/>
    <w:rsid w:val="005B0FE0"/>
    <w:rsid w:val="005B17E0"/>
    <w:rsid w:val="005B2DDE"/>
    <w:rsid w:val="005C196C"/>
    <w:rsid w:val="005D6779"/>
    <w:rsid w:val="005D6DD2"/>
    <w:rsid w:val="005D7E90"/>
    <w:rsid w:val="005F0BF4"/>
    <w:rsid w:val="005F67D2"/>
    <w:rsid w:val="0060668C"/>
    <w:rsid w:val="00610C01"/>
    <w:rsid w:val="006207A5"/>
    <w:rsid w:val="00625D51"/>
    <w:rsid w:val="0064081D"/>
    <w:rsid w:val="006471DA"/>
    <w:rsid w:val="0065611B"/>
    <w:rsid w:val="006564F5"/>
    <w:rsid w:val="006611C9"/>
    <w:rsid w:val="00662F4F"/>
    <w:rsid w:val="0066589D"/>
    <w:rsid w:val="00670475"/>
    <w:rsid w:val="00670805"/>
    <w:rsid w:val="00681A06"/>
    <w:rsid w:val="006A07C8"/>
    <w:rsid w:val="006A2CBB"/>
    <w:rsid w:val="006A3CD3"/>
    <w:rsid w:val="006A6FFF"/>
    <w:rsid w:val="006C0B27"/>
    <w:rsid w:val="006C2D3D"/>
    <w:rsid w:val="006C5704"/>
    <w:rsid w:val="006D18E0"/>
    <w:rsid w:val="006D66F0"/>
    <w:rsid w:val="006D6831"/>
    <w:rsid w:val="006E0DB7"/>
    <w:rsid w:val="006E2FA3"/>
    <w:rsid w:val="00702456"/>
    <w:rsid w:val="00724174"/>
    <w:rsid w:val="00724C86"/>
    <w:rsid w:val="0072650C"/>
    <w:rsid w:val="00733BE3"/>
    <w:rsid w:val="00752C0D"/>
    <w:rsid w:val="00752E50"/>
    <w:rsid w:val="00757906"/>
    <w:rsid w:val="00776E46"/>
    <w:rsid w:val="00790A02"/>
    <w:rsid w:val="007A5767"/>
    <w:rsid w:val="007A5906"/>
    <w:rsid w:val="007C4274"/>
    <w:rsid w:val="007C50F7"/>
    <w:rsid w:val="007C6F54"/>
    <w:rsid w:val="007C70E2"/>
    <w:rsid w:val="007D2777"/>
    <w:rsid w:val="007E1C3A"/>
    <w:rsid w:val="007E4F9D"/>
    <w:rsid w:val="007F3011"/>
    <w:rsid w:val="00800AB3"/>
    <w:rsid w:val="008029F7"/>
    <w:rsid w:val="0080616C"/>
    <w:rsid w:val="00814490"/>
    <w:rsid w:val="00817C82"/>
    <w:rsid w:val="0082462E"/>
    <w:rsid w:val="008250ED"/>
    <w:rsid w:val="00833CCF"/>
    <w:rsid w:val="00840DF6"/>
    <w:rsid w:val="008577C5"/>
    <w:rsid w:val="00860B5F"/>
    <w:rsid w:val="00883AF3"/>
    <w:rsid w:val="00894564"/>
    <w:rsid w:val="00896527"/>
    <w:rsid w:val="008A10DB"/>
    <w:rsid w:val="008A42E7"/>
    <w:rsid w:val="008B2FB9"/>
    <w:rsid w:val="008C0997"/>
    <w:rsid w:val="008C0F24"/>
    <w:rsid w:val="008D00C7"/>
    <w:rsid w:val="008E5C50"/>
    <w:rsid w:val="00914402"/>
    <w:rsid w:val="00927CBE"/>
    <w:rsid w:val="00931F56"/>
    <w:rsid w:val="009320BF"/>
    <w:rsid w:val="009345F0"/>
    <w:rsid w:val="00943259"/>
    <w:rsid w:val="00957AA6"/>
    <w:rsid w:val="00965BC3"/>
    <w:rsid w:val="009774C8"/>
    <w:rsid w:val="009811AD"/>
    <w:rsid w:val="009813D9"/>
    <w:rsid w:val="0099498B"/>
    <w:rsid w:val="009A28E6"/>
    <w:rsid w:val="009A42DC"/>
    <w:rsid w:val="009B1041"/>
    <w:rsid w:val="009B7D34"/>
    <w:rsid w:val="009C1EAE"/>
    <w:rsid w:val="009D196E"/>
    <w:rsid w:val="009D7D78"/>
    <w:rsid w:val="00A05188"/>
    <w:rsid w:val="00A103C2"/>
    <w:rsid w:val="00A3195E"/>
    <w:rsid w:val="00A33A9D"/>
    <w:rsid w:val="00A368EB"/>
    <w:rsid w:val="00A57929"/>
    <w:rsid w:val="00A832E4"/>
    <w:rsid w:val="00A92088"/>
    <w:rsid w:val="00A961A3"/>
    <w:rsid w:val="00AA086B"/>
    <w:rsid w:val="00AA735E"/>
    <w:rsid w:val="00AB2932"/>
    <w:rsid w:val="00AB72F8"/>
    <w:rsid w:val="00AC207E"/>
    <w:rsid w:val="00AF11FF"/>
    <w:rsid w:val="00AF3083"/>
    <w:rsid w:val="00AF3FD3"/>
    <w:rsid w:val="00AF4DBF"/>
    <w:rsid w:val="00AF7D15"/>
    <w:rsid w:val="00B237F1"/>
    <w:rsid w:val="00B25020"/>
    <w:rsid w:val="00B30891"/>
    <w:rsid w:val="00B31915"/>
    <w:rsid w:val="00B331F3"/>
    <w:rsid w:val="00B612A6"/>
    <w:rsid w:val="00B71644"/>
    <w:rsid w:val="00B718DF"/>
    <w:rsid w:val="00B739FC"/>
    <w:rsid w:val="00B73C4B"/>
    <w:rsid w:val="00B822E7"/>
    <w:rsid w:val="00B85325"/>
    <w:rsid w:val="00B85558"/>
    <w:rsid w:val="00B85CE9"/>
    <w:rsid w:val="00B9156E"/>
    <w:rsid w:val="00B9221A"/>
    <w:rsid w:val="00B92F5A"/>
    <w:rsid w:val="00BA3135"/>
    <w:rsid w:val="00BA617B"/>
    <w:rsid w:val="00BB5937"/>
    <w:rsid w:val="00BB7F1A"/>
    <w:rsid w:val="00BD7A0B"/>
    <w:rsid w:val="00BE369B"/>
    <w:rsid w:val="00BE639F"/>
    <w:rsid w:val="00C000BA"/>
    <w:rsid w:val="00C01CA5"/>
    <w:rsid w:val="00C055D2"/>
    <w:rsid w:val="00C108BA"/>
    <w:rsid w:val="00C1444A"/>
    <w:rsid w:val="00C17BA7"/>
    <w:rsid w:val="00C40D87"/>
    <w:rsid w:val="00C438F3"/>
    <w:rsid w:val="00C43F0C"/>
    <w:rsid w:val="00C45D86"/>
    <w:rsid w:val="00C50151"/>
    <w:rsid w:val="00C576B3"/>
    <w:rsid w:val="00C63E3C"/>
    <w:rsid w:val="00C644A6"/>
    <w:rsid w:val="00C66294"/>
    <w:rsid w:val="00C755D9"/>
    <w:rsid w:val="00C83F4D"/>
    <w:rsid w:val="00C867A0"/>
    <w:rsid w:val="00C87283"/>
    <w:rsid w:val="00C90C5B"/>
    <w:rsid w:val="00C95EAB"/>
    <w:rsid w:val="00CA21F3"/>
    <w:rsid w:val="00CA315F"/>
    <w:rsid w:val="00CA500B"/>
    <w:rsid w:val="00CB2495"/>
    <w:rsid w:val="00CB49E8"/>
    <w:rsid w:val="00CB6844"/>
    <w:rsid w:val="00CC42CB"/>
    <w:rsid w:val="00CC4631"/>
    <w:rsid w:val="00CC566A"/>
    <w:rsid w:val="00CF4438"/>
    <w:rsid w:val="00D12293"/>
    <w:rsid w:val="00D24453"/>
    <w:rsid w:val="00D25DB1"/>
    <w:rsid w:val="00D37C30"/>
    <w:rsid w:val="00D436D9"/>
    <w:rsid w:val="00D43825"/>
    <w:rsid w:val="00D67602"/>
    <w:rsid w:val="00D8057C"/>
    <w:rsid w:val="00D908DA"/>
    <w:rsid w:val="00D91240"/>
    <w:rsid w:val="00D9239F"/>
    <w:rsid w:val="00DA44F7"/>
    <w:rsid w:val="00DB5EAB"/>
    <w:rsid w:val="00DD01CB"/>
    <w:rsid w:val="00DD3869"/>
    <w:rsid w:val="00DD41F3"/>
    <w:rsid w:val="00DD7252"/>
    <w:rsid w:val="00DF4B7F"/>
    <w:rsid w:val="00DF4D83"/>
    <w:rsid w:val="00DF5D67"/>
    <w:rsid w:val="00DF6CD7"/>
    <w:rsid w:val="00DF7740"/>
    <w:rsid w:val="00E02C64"/>
    <w:rsid w:val="00E04998"/>
    <w:rsid w:val="00E1762A"/>
    <w:rsid w:val="00E355AB"/>
    <w:rsid w:val="00E44288"/>
    <w:rsid w:val="00E45627"/>
    <w:rsid w:val="00E50301"/>
    <w:rsid w:val="00E57089"/>
    <w:rsid w:val="00E650EA"/>
    <w:rsid w:val="00E667E3"/>
    <w:rsid w:val="00E9448F"/>
    <w:rsid w:val="00E95AA4"/>
    <w:rsid w:val="00EA4C21"/>
    <w:rsid w:val="00ED3977"/>
    <w:rsid w:val="00F14320"/>
    <w:rsid w:val="00F15A6F"/>
    <w:rsid w:val="00F3201E"/>
    <w:rsid w:val="00F3398D"/>
    <w:rsid w:val="00F45AD4"/>
    <w:rsid w:val="00F721A4"/>
    <w:rsid w:val="00F73D6D"/>
    <w:rsid w:val="00F82426"/>
    <w:rsid w:val="00F85730"/>
    <w:rsid w:val="00FB1317"/>
    <w:rsid w:val="00FB7BB2"/>
    <w:rsid w:val="00FD2B8F"/>
    <w:rsid w:val="00FE750D"/>
    <w:rsid w:val="00FF5F9F"/>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3D635E5"/>
  <w15:docId w15:val="{F9E39525-AFCE-2C44-8F9E-B0F4795AE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56C3"/>
  </w:style>
  <w:style w:type="paragraph" w:styleId="Ttulo4">
    <w:name w:val="heading 4"/>
    <w:basedOn w:val="Normal"/>
    <w:link w:val="Ttulo4Car"/>
    <w:uiPriority w:val="9"/>
    <w:qFormat/>
    <w:rsid w:val="003F3547"/>
    <w:pPr>
      <w:spacing w:before="100" w:beforeAutospacing="1" w:after="100" w:afterAutospacing="1" w:line="240" w:lineRule="auto"/>
      <w:outlineLvl w:val="3"/>
    </w:pPr>
    <w:rPr>
      <w:rFonts w:ascii="Times New Roman" w:eastAsia="Times New Roman" w:hAnsi="Times New Roman" w:cs="Times New Roman"/>
      <w:b/>
      <w:bCs/>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A617B"/>
    <w:pPr>
      <w:tabs>
        <w:tab w:val="center" w:pos="4419"/>
        <w:tab w:val="right" w:pos="8838"/>
      </w:tabs>
      <w:spacing w:after="0" w:line="240" w:lineRule="auto"/>
    </w:pPr>
    <w:rPr>
      <w:sz w:val="24"/>
      <w:szCs w:val="24"/>
      <w:lang w:val="es-ES_tradnl"/>
    </w:rPr>
  </w:style>
  <w:style w:type="character" w:customStyle="1" w:styleId="EncabezadoCar">
    <w:name w:val="Encabezado Car"/>
    <w:basedOn w:val="Fuentedeprrafopredeter"/>
    <w:link w:val="Encabezado"/>
    <w:uiPriority w:val="99"/>
    <w:rsid w:val="00BA617B"/>
    <w:rPr>
      <w:sz w:val="24"/>
      <w:szCs w:val="24"/>
      <w:lang w:val="es-ES_tradnl"/>
    </w:rPr>
  </w:style>
  <w:style w:type="character" w:styleId="Nmerodepgina">
    <w:name w:val="page number"/>
    <w:basedOn w:val="Fuentedeprrafopredeter"/>
    <w:uiPriority w:val="99"/>
    <w:semiHidden/>
    <w:unhideWhenUsed/>
    <w:rsid w:val="00BA617B"/>
  </w:style>
  <w:style w:type="paragraph" w:styleId="Piedepgina">
    <w:name w:val="footer"/>
    <w:basedOn w:val="Normal"/>
    <w:link w:val="PiedepginaCar"/>
    <w:uiPriority w:val="99"/>
    <w:unhideWhenUsed/>
    <w:rsid w:val="0049313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9313F"/>
  </w:style>
  <w:style w:type="paragraph" w:styleId="Prrafodelista">
    <w:name w:val="List Paragraph"/>
    <w:basedOn w:val="Normal"/>
    <w:uiPriority w:val="34"/>
    <w:qFormat/>
    <w:rsid w:val="00670805"/>
    <w:pPr>
      <w:ind w:left="720"/>
      <w:contextualSpacing/>
    </w:pPr>
  </w:style>
  <w:style w:type="paragraph" w:styleId="Textoindependiente">
    <w:name w:val="Body Text"/>
    <w:basedOn w:val="Normal"/>
    <w:link w:val="TextoindependienteCar"/>
    <w:rsid w:val="005C196C"/>
    <w:pPr>
      <w:spacing w:after="0" w:line="240" w:lineRule="auto"/>
      <w:jc w:val="both"/>
    </w:pPr>
    <w:rPr>
      <w:rFonts w:ascii="Times New Roman" w:eastAsia="Calibri" w:hAnsi="Times New Roman" w:cs="Times New Roman"/>
      <w:sz w:val="24"/>
      <w:szCs w:val="20"/>
      <w:lang w:val="es-ES" w:eastAsia="es-ES"/>
    </w:rPr>
  </w:style>
  <w:style w:type="character" w:customStyle="1" w:styleId="TextoindependienteCar">
    <w:name w:val="Texto independiente Car"/>
    <w:basedOn w:val="Fuentedeprrafopredeter"/>
    <w:link w:val="Textoindependiente"/>
    <w:rsid w:val="005C196C"/>
    <w:rPr>
      <w:rFonts w:ascii="Times New Roman" w:eastAsia="Calibri" w:hAnsi="Times New Roman" w:cs="Times New Roman"/>
      <w:sz w:val="24"/>
      <w:szCs w:val="20"/>
      <w:lang w:val="es-ES" w:eastAsia="es-ES"/>
    </w:rPr>
  </w:style>
  <w:style w:type="table" w:styleId="Tablaconcuadrcula">
    <w:name w:val="Table Grid"/>
    <w:basedOn w:val="Tablanormal"/>
    <w:uiPriority w:val="59"/>
    <w:rsid w:val="00E355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CA315F"/>
    <w:rPr>
      <w:i/>
      <w:iCs/>
    </w:rPr>
  </w:style>
  <w:style w:type="character" w:styleId="Hipervnculo">
    <w:name w:val="Hyperlink"/>
    <w:basedOn w:val="Fuentedeprrafopredeter"/>
    <w:uiPriority w:val="99"/>
    <w:unhideWhenUsed/>
    <w:rsid w:val="00F3201E"/>
    <w:rPr>
      <w:color w:val="0000FF"/>
      <w:u w:val="single"/>
    </w:rPr>
  </w:style>
  <w:style w:type="character" w:customStyle="1" w:styleId="UnresolvedMention">
    <w:name w:val="Unresolved Mention"/>
    <w:basedOn w:val="Fuentedeprrafopredeter"/>
    <w:uiPriority w:val="99"/>
    <w:semiHidden/>
    <w:unhideWhenUsed/>
    <w:rsid w:val="004A20B6"/>
    <w:rPr>
      <w:color w:val="605E5C"/>
      <w:shd w:val="clear" w:color="auto" w:fill="E1DFDD"/>
    </w:rPr>
  </w:style>
  <w:style w:type="paragraph" w:customStyle="1" w:styleId="text-right">
    <w:name w:val="text-right"/>
    <w:basedOn w:val="Normal"/>
    <w:rsid w:val="00D8057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D8057C"/>
    <w:rPr>
      <w:b/>
      <w:bCs/>
    </w:rPr>
  </w:style>
  <w:style w:type="paragraph" w:customStyle="1" w:styleId="text-center">
    <w:name w:val="text-center"/>
    <w:basedOn w:val="Normal"/>
    <w:rsid w:val="00D8057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4Car">
    <w:name w:val="Título 4 Car"/>
    <w:basedOn w:val="Fuentedeprrafopredeter"/>
    <w:link w:val="Ttulo4"/>
    <w:uiPriority w:val="9"/>
    <w:rsid w:val="003F3547"/>
    <w:rPr>
      <w:rFonts w:ascii="Times New Roman" w:eastAsia="Times New Roman" w:hAnsi="Times New Roman" w:cs="Times New Roman"/>
      <w:b/>
      <w:bCs/>
      <w:sz w:val="24"/>
      <w:szCs w:val="24"/>
      <w:lang w:eastAsia="es-MX"/>
    </w:rPr>
  </w:style>
  <w:style w:type="paragraph" w:customStyle="1" w:styleId="text-justify">
    <w:name w:val="text-justify"/>
    <w:basedOn w:val="Normal"/>
    <w:rsid w:val="003F354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notapie">
    <w:name w:val="footnote text"/>
    <w:basedOn w:val="Normal"/>
    <w:link w:val="TextonotapieCar"/>
    <w:uiPriority w:val="99"/>
    <w:semiHidden/>
    <w:unhideWhenUsed/>
    <w:rsid w:val="001A2A9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A2A98"/>
    <w:rPr>
      <w:sz w:val="20"/>
      <w:szCs w:val="20"/>
    </w:rPr>
  </w:style>
  <w:style w:type="character" w:styleId="Refdenotaalpie">
    <w:name w:val="footnote reference"/>
    <w:basedOn w:val="Fuentedeprrafopredeter"/>
    <w:uiPriority w:val="99"/>
    <w:semiHidden/>
    <w:unhideWhenUsed/>
    <w:rsid w:val="001A2A9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011969">
      <w:bodyDiv w:val="1"/>
      <w:marLeft w:val="0"/>
      <w:marRight w:val="0"/>
      <w:marTop w:val="0"/>
      <w:marBottom w:val="0"/>
      <w:divBdr>
        <w:top w:val="none" w:sz="0" w:space="0" w:color="auto"/>
        <w:left w:val="none" w:sz="0" w:space="0" w:color="auto"/>
        <w:bottom w:val="none" w:sz="0" w:space="0" w:color="auto"/>
        <w:right w:val="none" w:sz="0" w:space="0" w:color="auto"/>
      </w:divBdr>
    </w:div>
    <w:div w:id="223222373">
      <w:bodyDiv w:val="1"/>
      <w:marLeft w:val="0"/>
      <w:marRight w:val="0"/>
      <w:marTop w:val="0"/>
      <w:marBottom w:val="0"/>
      <w:divBdr>
        <w:top w:val="none" w:sz="0" w:space="0" w:color="auto"/>
        <w:left w:val="none" w:sz="0" w:space="0" w:color="auto"/>
        <w:bottom w:val="none" w:sz="0" w:space="0" w:color="auto"/>
        <w:right w:val="none" w:sz="0" w:space="0" w:color="auto"/>
      </w:divBdr>
    </w:div>
    <w:div w:id="292295050">
      <w:bodyDiv w:val="1"/>
      <w:marLeft w:val="0"/>
      <w:marRight w:val="0"/>
      <w:marTop w:val="0"/>
      <w:marBottom w:val="0"/>
      <w:divBdr>
        <w:top w:val="none" w:sz="0" w:space="0" w:color="auto"/>
        <w:left w:val="none" w:sz="0" w:space="0" w:color="auto"/>
        <w:bottom w:val="none" w:sz="0" w:space="0" w:color="auto"/>
        <w:right w:val="none" w:sz="0" w:space="0" w:color="auto"/>
      </w:divBdr>
    </w:div>
    <w:div w:id="293289611">
      <w:bodyDiv w:val="1"/>
      <w:marLeft w:val="0"/>
      <w:marRight w:val="0"/>
      <w:marTop w:val="0"/>
      <w:marBottom w:val="0"/>
      <w:divBdr>
        <w:top w:val="none" w:sz="0" w:space="0" w:color="auto"/>
        <w:left w:val="none" w:sz="0" w:space="0" w:color="auto"/>
        <w:bottom w:val="none" w:sz="0" w:space="0" w:color="auto"/>
        <w:right w:val="none" w:sz="0" w:space="0" w:color="auto"/>
      </w:divBdr>
    </w:div>
    <w:div w:id="415131264">
      <w:bodyDiv w:val="1"/>
      <w:marLeft w:val="0"/>
      <w:marRight w:val="0"/>
      <w:marTop w:val="0"/>
      <w:marBottom w:val="0"/>
      <w:divBdr>
        <w:top w:val="none" w:sz="0" w:space="0" w:color="auto"/>
        <w:left w:val="none" w:sz="0" w:space="0" w:color="auto"/>
        <w:bottom w:val="none" w:sz="0" w:space="0" w:color="auto"/>
        <w:right w:val="none" w:sz="0" w:space="0" w:color="auto"/>
      </w:divBdr>
    </w:div>
    <w:div w:id="425033204">
      <w:bodyDiv w:val="1"/>
      <w:marLeft w:val="0"/>
      <w:marRight w:val="0"/>
      <w:marTop w:val="0"/>
      <w:marBottom w:val="0"/>
      <w:divBdr>
        <w:top w:val="none" w:sz="0" w:space="0" w:color="auto"/>
        <w:left w:val="none" w:sz="0" w:space="0" w:color="auto"/>
        <w:bottom w:val="none" w:sz="0" w:space="0" w:color="auto"/>
        <w:right w:val="none" w:sz="0" w:space="0" w:color="auto"/>
      </w:divBdr>
    </w:div>
    <w:div w:id="430509954">
      <w:bodyDiv w:val="1"/>
      <w:marLeft w:val="0"/>
      <w:marRight w:val="0"/>
      <w:marTop w:val="0"/>
      <w:marBottom w:val="0"/>
      <w:divBdr>
        <w:top w:val="none" w:sz="0" w:space="0" w:color="auto"/>
        <w:left w:val="none" w:sz="0" w:space="0" w:color="auto"/>
        <w:bottom w:val="none" w:sz="0" w:space="0" w:color="auto"/>
        <w:right w:val="none" w:sz="0" w:space="0" w:color="auto"/>
      </w:divBdr>
    </w:div>
    <w:div w:id="548347551">
      <w:bodyDiv w:val="1"/>
      <w:marLeft w:val="0"/>
      <w:marRight w:val="0"/>
      <w:marTop w:val="0"/>
      <w:marBottom w:val="0"/>
      <w:divBdr>
        <w:top w:val="none" w:sz="0" w:space="0" w:color="auto"/>
        <w:left w:val="none" w:sz="0" w:space="0" w:color="auto"/>
        <w:bottom w:val="none" w:sz="0" w:space="0" w:color="auto"/>
        <w:right w:val="none" w:sz="0" w:space="0" w:color="auto"/>
      </w:divBdr>
      <w:divsChild>
        <w:div w:id="1596934917">
          <w:marLeft w:val="0"/>
          <w:marRight w:val="0"/>
          <w:marTop w:val="0"/>
          <w:marBottom w:val="0"/>
          <w:divBdr>
            <w:top w:val="none" w:sz="0" w:space="0" w:color="auto"/>
            <w:left w:val="none" w:sz="0" w:space="0" w:color="auto"/>
            <w:bottom w:val="none" w:sz="0" w:space="0" w:color="auto"/>
            <w:right w:val="none" w:sz="0" w:space="0" w:color="auto"/>
          </w:divBdr>
          <w:divsChild>
            <w:div w:id="939407830">
              <w:marLeft w:val="0"/>
              <w:marRight w:val="0"/>
              <w:marTop w:val="0"/>
              <w:marBottom w:val="0"/>
              <w:divBdr>
                <w:top w:val="none" w:sz="0" w:space="0" w:color="auto"/>
                <w:left w:val="none" w:sz="0" w:space="0" w:color="auto"/>
                <w:bottom w:val="none" w:sz="0" w:space="0" w:color="auto"/>
                <w:right w:val="none" w:sz="0" w:space="0" w:color="auto"/>
              </w:divBdr>
              <w:divsChild>
                <w:div w:id="3115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877430">
      <w:bodyDiv w:val="1"/>
      <w:marLeft w:val="0"/>
      <w:marRight w:val="0"/>
      <w:marTop w:val="0"/>
      <w:marBottom w:val="0"/>
      <w:divBdr>
        <w:top w:val="none" w:sz="0" w:space="0" w:color="auto"/>
        <w:left w:val="none" w:sz="0" w:space="0" w:color="auto"/>
        <w:bottom w:val="none" w:sz="0" w:space="0" w:color="auto"/>
        <w:right w:val="none" w:sz="0" w:space="0" w:color="auto"/>
      </w:divBdr>
      <w:divsChild>
        <w:div w:id="1687365220">
          <w:marLeft w:val="0"/>
          <w:marRight w:val="0"/>
          <w:marTop w:val="0"/>
          <w:marBottom w:val="0"/>
          <w:divBdr>
            <w:top w:val="none" w:sz="0" w:space="0" w:color="auto"/>
            <w:left w:val="none" w:sz="0" w:space="0" w:color="auto"/>
            <w:bottom w:val="none" w:sz="0" w:space="0" w:color="auto"/>
            <w:right w:val="none" w:sz="0" w:space="0" w:color="auto"/>
          </w:divBdr>
          <w:divsChild>
            <w:div w:id="686054566">
              <w:marLeft w:val="0"/>
              <w:marRight w:val="0"/>
              <w:marTop w:val="0"/>
              <w:marBottom w:val="0"/>
              <w:divBdr>
                <w:top w:val="none" w:sz="0" w:space="0" w:color="auto"/>
                <w:left w:val="none" w:sz="0" w:space="0" w:color="auto"/>
                <w:bottom w:val="none" w:sz="0" w:space="0" w:color="auto"/>
                <w:right w:val="none" w:sz="0" w:space="0" w:color="auto"/>
              </w:divBdr>
            </w:div>
          </w:divsChild>
        </w:div>
        <w:div w:id="1415202321">
          <w:marLeft w:val="0"/>
          <w:marRight w:val="0"/>
          <w:marTop w:val="0"/>
          <w:marBottom w:val="0"/>
          <w:divBdr>
            <w:top w:val="none" w:sz="0" w:space="0" w:color="auto"/>
            <w:left w:val="none" w:sz="0" w:space="0" w:color="auto"/>
            <w:bottom w:val="none" w:sz="0" w:space="0" w:color="auto"/>
            <w:right w:val="none" w:sz="0" w:space="0" w:color="auto"/>
          </w:divBdr>
          <w:divsChild>
            <w:div w:id="137246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131134">
      <w:bodyDiv w:val="1"/>
      <w:marLeft w:val="0"/>
      <w:marRight w:val="0"/>
      <w:marTop w:val="0"/>
      <w:marBottom w:val="0"/>
      <w:divBdr>
        <w:top w:val="none" w:sz="0" w:space="0" w:color="auto"/>
        <w:left w:val="none" w:sz="0" w:space="0" w:color="auto"/>
        <w:bottom w:val="none" w:sz="0" w:space="0" w:color="auto"/>
        <w:right w:val="none" w:sz="0" w:space="0" w:color="auto"/>
      </w:divBdr>
    </w:div>
    <w:div w:id="587496523">
      <w:bodyDiv w:val="1"/>
      <w:marLeft w:val="0"/>
      <w:marRight w:val="0"/>
      <w:marTop w:val="0"/>
      <w:marBottom w:val="0"/>
      <w:divBdr>
        <w:top w:val="none" w:sz="0" w:space="0" w:color="auto"/>
        <w:left w:val="none" w:sz="0" w:space="0" w:color="auto"/>
        <w:bottom w:val="none" w:sz="0" w:space="0" w:color="auto"/>
        <w:right w:val="none" w:sz="0" w:space="0" w:color="auto"/>
      </w:divBdr>
      <w:divsChild>
        <w:div w:id="1352798584">
          <w:marLeft w:val="0"/>
          <w:marRight w:val="0"/>
          <w:marTop w:val="0"/>
          <w:marBottom w:val="0"/>
          <w:divBdr>
            <w:top w:val="none" w:sz="0" w:space="0" w:color="auto"/>
            <w:left w:val="none" w:sz="0" w:space="0" w:color="auto"/>
            <w:bottom w:val="none" w:sz="0" w:space="0" w:color="auto"/>
            <w:right w:val="none" w:sz="0" w:space="0" w:color="auto"/>
          </w:divBdr>
          <w:divsChild>
            <w:div w:id="1622952961">
              <w:marLeft w:val="0"/>
              <w:marRight w:val="0"/>
              <w:marTop w:val="0"/>
              <w:marBottom w:val="0"/>
              <w:divBdr>
                <w:top w:val="none" w:sz="0" w:space="0" w:color="auto"/>
                <w:left w:val="none" w:sz="0" w:space="0" w:color="auto"/>
                <w:bottom w:val="none" w:sz="0" w:space="0" w:color="auto"/>
                <w:right w:val="none" w:sz="0" w:space="0" w:color="auto"/>
              </w:divBdr>
              <w:divsChild>
                <w:div w:id="6934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669503">
      <w:bodyDiv w:val="1"/>
      <w:marLeft w:val="0"/>
      <w:marRight w:val="0"/>
      <w:marTop w:val="0"/>
      <w:marBottom w:val="0"/>
      <w:divBdr>
        <w:top w:val="none" w:sz="0" w:space="0" w:color="auto"/>
        <w:left w:val="none" w:sz="0" w:space="0" w:color="auto"/>
        <w:bottom w:val="none" w:sz="0" w:space="0" w:color="auto"/>
        <w:right w:val="none" w:sz="0" w:space="0" w:color="auto"/>
      </w:divBdr>
    </w:div>
    <w:div w:id="631784850">
      <w:bodyDiv w:val="1"/>
      <w:marLeft w:val="0"/>
      <w:marRight w:val="0"/>
      <w:marTop w:val="0"/>
      <w:marBottom w:val="0"/>
      <w:divBdr>
        <w:top w:val="none" w:sz="0" w:space="0" w:color="auto"/>
        <w:left w:val="none" w:sz="0" w:space="0" w:color="auto"/>
        <w:bottom w:val="none" w:sz="0" w:space="0" w:color="auto"/>
        <w:right w:val="none" w:sz="0" w:space="0" w:color="auto"/>
      </w:divBdr>
    </w:div>
    <w:div w:id="651912321">
      <w:bodyDiv w:val="1"/>
      <w:marLeft w:val="0"/>
      <w:marRight w:val="0"/>
      <w:marTop w:val="0"/>
      <w:marBottom w:val="0"/>
      <w:divBdr>
        <w:top w:val="none" w:sz="0" w:space="0" w:color="auto"/>
        <w:left w:val="none" w:sz="0" w:space="0" w:color="auto"/>
        <w:bottom w:val="none" w:sz="0" w:space="0" w:color="auto"/>
        <w:right w:val="none" w:sz="0" w:space="0" w:color="auto"/>
      </w:divBdr>
    </w:div>
    <w:div w:id="670832746">
      <w:bodyDiv w:val="1"/>
      <w:marLeft w:val="0"/>
      <w:marRight w:val="0"/>
      <w:marTop w:val="0"/>
      <w:marBottom w:val="0"/>
      <w:divBdr>
        <w:top w:val="none" w:sz="0" w:space="0" w:color="auto"/>
        <w:left w:val="none" w:sz="0" w:space="0" w:color="auto"/>
        <w:bottom w:val="none" w:sz="0" w:space="0" w:color="auto"/>
        <w:right w:val="none" w:sz="0" w:space="0" w:color="auto"/>
      </w:divBdr>
    </w:div>
    <w:div w:id="689795316">
      <w:bodyDiv w:val="1"/>
      <w:marLeft w:val="0"/>
      <w:marRight w:val="0"/>
      <w:marTop w:val="0"/>
      <w:marBottom w:val="0"/>
      <w:divBdr>
        <w:top w:val="none" w:sz="0" w:space="0" w:color="auto"/>
        <w:left w:val="none" w:sz="0" w:space="0" w:color="auto"/>
        <w:bottom w:val="none" w:sz="0" w:space="0" w:color="auto"/>
        <w:right w:val="none" w:sz="0" w:space="0" w:color="auto"/>
      </w:divBdr>
    </w:div>
    <w:div w:id="716247217">
      <w:bodyDiv w:val="1"/>
      <w:marLeft w:val="0"/>
      <w:marRight w:val="0"/>
      <w:marTop w:val="0"/>
      <w:marBottom w:val="0"/>
      <w:divBdr>
        <w:top w:val="none" w:sz="0" w:space="0" w:color="auto"/>
        <w:left w:val="none" w:sz="0" w:space="0" w:color="auto"/>
        <w:bottom w:val="none" w:sz="0" w:space="0" w:color="auto"/>
        <w:right w:val="none" w:sz="0" w:space="0" w:color="auto"/>
      </w:divBdr>
    </w:div>
    <w:div w:id="721514497">
      <w:bodyDiv w:val="1"/>
      <w:marLeft w:val="0"/>
      <w:marRight w:val="0"/>
      <w:marTop w:val="0"/>
      <w:marBottom w:val="0"/>
      <w:divBdr>
        <w:top w:val="none" w:sz="0" w:space="0" w:color="auto"/>
        <w:left w:val="none" w:sz="0" w:space="0" w:color="auto"/>
        <w:bottom w:val="none" w:sz="0" w:space="0" w:color="auto"/>
        <w:right w:val="none" w:sz="0" w:space="0" w:color="auto"/>
      </w:divBdr>
    </w:div>
    <w:div w:id="726222636">
      <w:bodyDiv w:val="1"/>
      <w:marLeft w:val="0"/>
      <w:marRight w:val="0"/>
      <w:marTop w:val="0"/>
      <w:marBottom w:val="0"/>
      <w:divBdr>
        <w:top w:val="none" w:sz="0" w:space="0" w:color="auto"/>
        <w:left w:val="none" w:sz="0" w:space="0" w:color="auto"/>
        <w:bottom w:val="none" w:sz="0" w:space="0" w:color="auto"/>
        <w:right w:val="none" w:sz="0" w:space="0" w:color="auto"/>
      </w:divBdr>
    </w:div>
    <w:div w:id="726758559">
      <w:bodyDiv w:val="1"/>
      <w:marLeft w:val="0"/>
      <w:marRight w:val="0"/>
      <w:marTop w:val="0"/>
      <w:marBottom w:val="0"/>
      <w:divBdr>
        <w:top w:val="none" w:sz="0" w:space="0" w:color="auto"/>
        <w:left w:val="none" w:sz="0" w:space="0" w:color="auto"/>
        <w:bottom w:val="none" w:sz="0" w:space="0" w:color="auto"/>
        <w:right w:val="none" w:sz="0" w:space="0" w:color="auto"/>
      </w:divBdr>
      <w:divsChild>
        <w:div w:id="679887900">
          <w:marLeft w:val="5171"/>
          <w:marRight w:val="0"/>
          <w:marTop w:val="0"/>
          <w:marBottom w:val="0"/>
          <w:divBdr>
            <w:top w:val="none" w:sz="0" w:space="0" w:color="auto"/>
            <w:left w:val="none" w:sz="0" w:space="0" w:color="auto"/>
            <w:bottom w:val="none" w:sz="0" w:space="0" w:color="auto"/>
            <w:right w:val="none" w:sz="0" w:space="0" w:color="auto"/>
          </w:divBdr>
        </w:div>
        <w:div w:id="1941715726">
          <w:marLeft w:val="5171"/>
          <w:marRight w:val="0"/>
          <w:marTop w:val="0"/>
          <w:marBottom w:val="0"/>
          <w:divBdr>
            <w:top w:val="none" w:sz="0" w:space="0" w:color="auto"/>
            <w:left w:val="none" w:sz="0" w:space="0" w:color="auto"/>
            <w:bottom w:val="none" w:sz="0" w:space="0" w:color="auto"/>
            <w:right w:val="none" w:sz="0" w:space="0" w:color="auto"/>
          </w:divBdr>
        </w:div>
      </w:divsChild>
    </w:div>
    <w:div w:id="765616843">
      <w:bodyDiv w:val="1"/>
      <w:marLeft w:val="0"/>
      <w:marRight w:val="0"/>
      <w:marTop w:val="0"/>
      <w:marBottom w:val="0"/>
      <w:divBdr>
        <w:top w:val="none" w:sz="0" w:space="0" w:color="auto"/>
        <w:left w:val="none" w:sz="0" w:space="0" w:color="auto"/>
        <w:bottom w:val="none" w:sz="0" w:space="0" w:color="auto"/>
        <w:right w:val="none" w:sz="0" w:space="0" w:color="auto"/>
      </w:divBdr>
      <w:divsChild>
        <w:div w:id="1359507778">
          <w:marLeft w:val="0"/>
          <w:marRight w:val="0"/>
          <w:marTop w:val="0"/>
          <w:marBottom w:val="0"/>
          <w:divBdr>
            <w:top w:val="none" w:sz="0" w:space="0" w:color="auto"/>
            <w:left w:val="none" w:sz="0" w:space="0" w:color="auto"/>
            <w:bottom w:val="none" w:sz="0" w:space="0" w:color="auto"/>
            <w:right w:val="none" w:sz="0" w:space="0" w:color="auto"/>
          </w:divBdr>
          <w:divsChild>
            <w:div w:id="1772890407">
              <w:marLeft w:val="0"/>
              <w:marRight w:val="0"/>
              <w:marTop w:val="0"/>
              <w:marBottom w:val="0"/>
              <w:divBdr>
                <w:top w:val="none" w:sz="0" w:space="0" w:color="auto"/>
                <w:left w:val="none" w:sz="0" w:space="0" w:color="auto"/>
                <w:bottom w:val="none" w:sz="0" w:space="0" w:color="auto"/>
                <w:right w:val="none" w:sz="0" w:space="0" w:color="auto"/>
              </w:divBdr>
              <w:divsChild>
                <w:div w:id="178168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112497">
      <w:bodyDiv w:val="1"/>
      <w:marLeft w:val="0"/>
      <w:marRight w:val="0"/>
      <w:marTop w:val="0"/>
      <w:marBottom w:val="0"/>
      <w:divBdr>
        <w:top w:val="none" w:sz="0" w:space="0" w:color="auto"/>
        <w:left w:val="none" w:sz="0" w:space="0" w:color="auto"/>
        <w:bottom w:val="none" w:sz="0" w:space="0" w:color="auto"/>
        <w:right w:val="none" w:sz="0" w:space="0" w:color="auto"/>
      </w:divBdr>
      <w:divsChild>
        <w:div w:id="2009557534">
          <w:marLeft w:val="0"/>
          <w:marRight w:val="0"/>
          <w:marTop w:val="0"/>
          <w:marBottom w:val="0"/>
          <w:divBdr>
            <w:top w:val="none" w:sz="0" w:space="0" w:color="auto"/>
            <w:left w:val="none" w:sz="0" w:space="0" w:color="auto"/>
            <w:bottom w:val="none" w:sz="0" w:space="0" w:color="auto"/>
            <w:right w:val="none" w:sz="0" w:space="0" w:color="auto"/>
          </w:divBdr>
          <w:divsChild>
            <w:div w:id="490095907">
              <w:marLeft w:val="0"/>
              <w:marRight w:val="0"/>
              <w:marTop w:val="0"/>
              <w:marBottom w:val="0"/>
              <w:divBdr>
                <w:top w:val="none" w:sz="0" w:space="0" w:color="auto"/>
                <w:left w:val="none" w:sz="0" w:space="0" w:color="auto"/>
                <w:bottom w:val="none" w:sz="0" w:space="0" w:color="auto"/>
                <w:right w:val="none" w:sz="0" w:space="0" w:color="auto"/>
              </w:divBdr>
              <w:divsChild>
                <w:div w:id="155742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532261">
      <w:bodyDiv w:val="1"/>
      <w:marLeft w:val="0"/>
      <w:marRight w:val="0"/>
      <w:marTop w:val="0"/>
      <w:marBottom w:val="0"/>
      <w:divBdr>
        <w:top w:val="none" w:sz="0" w:space="0" w:color="auto"/>
        <w:left w:val="none" w:sz="0" w:space="0" w:color="auto"/>
        <w:bottom w:val="none" w:sz="0" w:space="0" w:color="auto"/>
        <w:right w:val="none" w:sz="0" w:space="0" w:color="auto"/>
      </w:divBdr>
    </w:div>
    <w:div w:id="1036933731">
      <w:bodyDiv w:val="1"/>
      <w:marLeft w:val="0"/>
      <w:marRight w:val="0"/>
      <w:marTop w:val="0"/>
      <w:marBottom w:val="0"/>
      <w:divBdr>
        <w:top w:val="none" w:sz="0" w:space="0" w:color="auto"/>
        <w:left w:val="none" w:sz="0" w:space="0" w:color="auto"/>
        <w:bottom w:val="none" w:sz="0" w:space="0" w:color="auto"/>
        <w:right w:val="none" w:sz="0" w:space="0" w:color="auto"/>
      </w:divBdr>
    </w:div>
    <w:div w:id="1050762599">
      <w:bodyDiv w:val="1"/>
      <w:marLeft w:val="0"/>
      <w:marRight w:val="0"/>
      <w:marTop w:val="0"/>
      <w:marBottom w:val="0"/>
      <w:divBdr>
        <w:top w:val="none" w:sz="0" w:space="0" w:color="auto"/>
        <w:left w:val="none" w:sz="0" w:space="0" w:color="auto"/>
        <w:bottom w:val="none" w:sz="0" w:space="0" w:color="auto"/>
        <w:right w:val="none" w:sz="0" w:space="0" w:color="auto"/>
      </w:divBdr>
    </w:div>
    <w:div w:id="1112823752">
      <w:bodyDiv w:val="1"/>
      <w:marLeft w:val="0"/>
      <w:marRight w:val="0"/>
      <w:marTop w:val="0"/>
      <w:marBottom w:val="0"/>
      <w:divBdr>
        <w:top w:val="none" w:sz="0" w:space="0" w:color="auto"/>
        <w:left w:val="none" w:sz="0" w:space="0" w:color="auto"/>
        <w:bottom w:val="none" w:sz="0" w:space="0" w:color="auto"/>
        <w:right w:val="none" w:sz="0" w:space="0" w:color="auto"/>
      </w:divBdr>
    </w:div>
    <w:div w:id="1162701827">
      <w:bodyDiv w:val="1"/>
      <w:marLeft w:val="0"/>
      <w:marRight w:val="0"/>
      <w:marTop w:val="0"/>
      <w:marBottom w:val="0"/>
      <w:divBdr>
        <w:top w:val="none" w:sz="0" w:space="0" w:color="auto"/>
        <w:left w:val="none" w:sz="0" w:space="0" w:color="auto"/>
        <w:bottom w:val="none" w:sz="0" w:space="0" w:color="auto"/>
        <w:right w:val="none" w:sz="0" w:space="0" w:color="auto"/>
      </w:divBdr>
    </w:div>
    <w:div w:id="1216887778">
      <w:bodyDiv w:val="1"/>
      <w:marLeft w:val="0"/>
      <w:marRight w:val="0"/>
      <w:marTop w:val="0"/>
      <w:marBottom w:val="0"/>
      <w:divBdr>
        <w:top w:val="none" w:sz="0" w:space="0" w:color="auto"/>
        <w:left w:val="none" w:sz="0" w:space="0" w:color="auto"/>
        <w:bottom w:val="none" w:sz="0" w:space="0" w:color="auto"/>
        <w:right w:val="none" w:sz="0" w:space="0" w:color="auto"/>
      </w:divBdr>
    </w:div>
    <w:div w:id="1371800718">
      <w:bodyDiv w:val="1"/>
      <w:marLeft w:val="0"/>
      <w:marRight w:val="0"/>
      <w:marTop w:val="0"/>
      <w:marBottom w:val="0"/>
      <w:divBdr>
        <w:top w:val="none" w:sz="0" w:space="0" w:color="auto"/>
        <w:left w:val="none" w:sz="0" w:space="0" w:color="auto"/>
        <w:bottom w:val="none" w:sz="0" w:space="0" w:color="auto"/>
        <w:right w:val="none" w:sz="0" w:space="0" w:color="auto"/>
      </w:divBdr>
    </w:div>
    <w:div w:id="1426800455">
      <w:bodyDiv w:val="1"/>
      <w:marLeft w:val="0"/>
      <w:marRight w:val="0"/>
      <w:marTop w:val="0"/>
      <w:marBottom w:val="0"/>
      <w:divBdr>
        <w:top w:val="none" w:sz="0" w:space="0" w:color="auto"/>
        <w:left w:val="none" w:sz="0" w:space="0" w:color="auto"/>
        <w:bottom w:val="none" w:sz="0" w:space="0" w:color="auto"/>
        <w:right w:val="none" w:sz="0" w:space="0" w:color="auto"/>
      </w:divBdr>
    </w:div>
    <w:div w:id="1429814301">
      <w:bodyDiv w:val="1"/>
      <w:marLeft w:val="0"/>
      <w:marRight w:val="0"/>
      <w:marTop w:val="0"/>
      <w:marBottom w:val="0"/>
      <w:divBdr>
        <w:top w:val="none" w:sz="0" w:space="0" w:color="auto"/>
        <w:left w:val="none" w:sz="0" w:space="0" w:color="auto"/>
        <w:bottom w:val="none" w:sz="0" w:space="0" w:color="auto"/>
        <w:right w:val="none" w:sz="0" w:space="0" w:color="auto"/>
      </w:divBdr>
    </w:div>
    <w:div w:id="1446264463">
      <w:bodyDiv w:val="1"/>
      <w:marLeft w:val="0"/>
      <w:marRight w:val="0"/>
      <w:marTop w:val="0"/>
      <w:marBottom w:val="0"/>
      <w:divBdr>
        <w:top w:val="none" w:sz="0" w:space="0" w:color="auto"/>
        <w:left w:val="none" w:sz="0" w:space="0" w:color="auto"/>
        <w:bottom w:val="none" w:sz="0" w:space="0" w:color="auto"/>
        <w:right w:val="none" w:sz="0" w:space="0" w:color="auto"/>
      </w:divBdr>
      <w:divsChild>
        <w:div w:id="723871433">
          <w:marLeft w:val="0"/>
          <w:marRight w:val="0"/>
          <w:marTop w:val="0"/>
          <w:marBottom w:val="0"/>
          <w:divBdr>
            <w:top w:val="none" w:sz="0" w:space="0" w:color="auto"/>
            <w:left w:val="none" w:sz="0" w:space="0" w:color="auto"/>
            <w:bottom w:val="none" w:sz="0" w:space="0" w:color="auto"/>
            <w:right w:val="none" w:sz="0" w:space="0" w:color="auto"/>
          </w:divBdr>
          <w:divsChild>
            <w:div w:id="172955754">
              <w:marLeft w:val="0"/>
              <w:marRight w:val="0"/>
              <w:marTop w:val="0"/>
              <w:marBottom w:val="0"/>
              <w:divBdr>
                <w:top w:val="none" w:sz="0" w:space="0" w:color="auto"/>
                <w:left w:val="none" w:sz="0" w:space="0" w:color="auto"/>
                <w:bottom w:val="none" w:sz="0" w:space="0" w:color="auto"/>
                <w:right w:val="none" w:sz="0" w:space="0" w:color="auto"/>
              </w:divBdr>
              <w:divsChild>
                <w:div w:id="212769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906609">
      <w:bodyDiv w:val="1"/>
      <w:marLeft w:val="0"/>
      <w:marRight w:val="0"/>
      <w:marTop w:val="0"/>
      <w:marBottom w:val="0"/>
      <w:divBdr>
        <w:top w:val="none" w:sz="0" w:space="0" w:color="auto"/>
        <w:left w:val="none" w:sz="0" w:space="0" w:color="auto"/>
        <w:bottom w:val="none" w:sz="0" w:space="0" w:color="auto"/>
        <w:right w:val="none" w:sz="0" w:space="0" w:color="auto"/>
      </w:divBdr>
    </w:div>
    <w:div w:id="1583103947">
      <w:bodyDiv w:val="1"/>
      <w:marLeft w:val="0"/>
      <w:marRight w:val="0"/>
      <w:marTop w:val="0"/>
      <w:marBottom w:val="0"/>
      <w:divBdr>
        <w:top w:val="none" w:sz="0" w:space="0" w:color="auto"/>
        <w:left w:val="none" w:sz="0" w:space="0" w:color="auto"/>
        <w:bottom w:val="none" w:sz="0" w:space="0" w:color="auto"/>
        <w:right w:val="none" w:sz="0" w:space="0" w:color="auto"/>
      </w:divBdr>
    </w:div>
    <w:div w:id="1623031541">
      <w:bodyDiv w:val="1"/>
      <w:marLeft w:val="0"/>
      <w:marRight w:val="0"/>
      <w:marTop w:val="0"/>
      <w:marBottom w:val="0"/>
      <w:divBdr>
        <w:top w:val="none" w:sz="0" w:space="0" w:color="auto"/>
        <w:left w:val="none" w:sz="0" w:space="0" w:color="auto"/>
        <w:bottom w:val="none" w:sz="0" w:space="0" w:color="auto"/>
        <w:right w:val="none" w:sz="0" w:space="0" w:color="auto"/>
      </w:divBdr>
    </w:div>
    <w:div w:id="1641574310">
      <w:bodyDiv w:val="1"/>
      <w:marLeft w:val="0"/>
      <w:marRight w:val="0"/>
      <w:marTop w:val="0"/>
      <w:marBottom w:val="0"/>
      <w:divBdr>
        <w:top w:val="none" w:sz="0" w:space="0" w:color="auto"/>
        <w:left w:val="none" w:sz="0" w:space="0" w:color="auto"/>
        <w:bottom w:val="none" w:sz="0" w:space="0" w:color="auto"/>
        <w:right w:val="none" w:sz="0" w:space="0" w:color="auto"/>
      </w:divBdr>
    </w:div>
    <w:div w:id="1796481812">
      <w:bodyDiv w:val="1"/>
      <w:marLeft w:val="0"/>
      <w:marRight w:val="0"/>
      <w:marTop w:val="0"/>
      <w:marBottom w:val="0"/>
      <w:divBdr>
        <w:top w:val="none" w:sz="0" w:space="0" w:color="auto"/>
        <w:left w:val="none" w:sz="0" w:space="0" w:color="auto"/>
        <w:bottom w:val="none" w:sz="0" w:space="0" w:color="auto"/>
        <w:right w:val="none" w:sz="0" w:space="0" w:color="auto"/>
      </w:divBdr>
      <w:divsChild>
        <w:div w:id="76564459">
          <w:marLeft w:val="0"/>
          <w:marRight w:val="0"/>
          <w:marTop w:val="0"/>
          <w:marBottom w:val="0"/>
          <w:divBdr>
            <w:top w:val="none" w:sz="0" w:space="0" w:color="auto"/>
            <w:left w:val="none" w:sz="0" w:space="0" w:color="auto"/>
            <w:bottom w:val="none" w:sz="0" w:space="0" w:color="auto"/>
            <w:right w:val="none" w:sz="0" w:space="0" w:color="auto"/>
          </w:divBdr>
          <w:divsChild>
            <w:div w:id="654333758">
              <w:marLeft w:val="0"/>
              <w:marRight w:val="0"/>
              <w:marTop w:val="0"/>
              <w:marBottom w:val="0"/>
              <w:divBdr>
                <w:top w:val="none" w:sz="0" w:space="0" w:color="auto"/>
                <w:left w:val="none" w:sz="0" w:space="0" w:color="auto"/>
                <w:bottom w:val="none" w:sz="0" w:space="0" w:color="auto"/>
                <w:right w:val="none" w:sz="0" w:space="0" w:color="auto"/>
              </w:divBdr>
            </w:div>
          </w:divsChild>
        </w:div>
        <w:div w:id="1736736442">
          <w:marLeft w:val="0"/>
          <w:marRight w:val="0"/>
          <w:marTop w:val="0"/>
          <w:marBottom w:val="0"/>
          <w:divBdr>
            <w:top w:val="none" w:sz="0" w:space="0" w:color="auto"/>
            <w:left w:val="none" w:sz="0" w:space="0" w:color="auto"/>
            <w:bottom w:val="none" w:sz="0" w:space="0" w:color="auto"/>
            <w:right w:val="none" w:sz="0" w:space="0" w:color="auto"/>
          </w:divBdr>
          <w:divsChild>
            <w:div w:id="800541804">
              <w:marLeft w:val="0"/>
              <w:marRight w:val="0"/>
              <w:marTop w:val="0"/>
              <w:marBottom w:val="0"/>
              <w:divBdr>
                <w:top w:val="none" w:sz="0" w:space="0" w:color="auto"/>
                <w:left w:val="none" w:sz="0" w:space="0" w:color="auto"/>
                <w:bottom w:val="none" w:sz="0" w:space="0" w:color="auto"/>
                <w:right w:val="none" w:sz="0" w:space="0" w:color="auto"/>
              </w:divBdr>
            </w:div>
          </w:divsChild>
        </w:div>
        <w:div w:id="1045182947">
          <w:marLeft w:val="0"/>
          <w:marRight w:val="0"/>
          <w:marTop w:val="0"/>
          <w:marBottom w:val="0"/>
          <w:divBdr>
            <w:top w:val="none" w:sz="0" w:space="0" w:color="auto"/>
            <w:left w:val="none" w:sz="0" w:space="0" w:color="auto"/>
            <w:bottom w:val="none" w:sz="0" w:space="0" w:color="auto"/>
            <w:right w:val="none" w:sz="0" w:space="0" w:color="auto"/>
          </w:divBdr>
          <w:divsChild>
            <w:div w:id="171619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039646">
      <w:bodyDiv w:val="1"/>
      <w:marLeft w:val="0"/>
      <w:marRight w:val="0"/>
      <w:marTop w:val="0"/>
      <w:marBottom w:val="0"/>
      <w:divBdr>
        <w:top w:val="none" w:sz="0" w:space="0" w:color="auto"/>
        <w:left w:val="none" w:sz="0" w:space="0" w:color="auto"/>
        <w:bottom w:val="none" w:sz="0" w:space="0" w:color="auto"/>
        <w:right w:val="none" w:sz="0" w:space="0" w:color="auto"/>
      </w:divBdr>
      <w:divsChild>
        <w:div w:id="2092268305">
          <w:marLeft w:val="0"/>
          <w:marRight w:val="0"/>
          <w:marTop w:val="0"/>
          <w:marBottom w:val="0"/>
          <w:divBdr>
            <w:top w:val="none" w:sz="0" w:space="0" w:color="auto"/>
            <w:left w:val="none" w:sz="0" w:space="0" w:color="auto"/>
            <w:bottom w:val="none" w:sz="0" w:space="0" w:color="auto"/>
            <w:right w:val="none" w:sz="0" w:space="0" w:color="auto"/>
          </w:divBdr>
          <w:divsChild>
            <w:div w:id="2013874801">
              <w:marLeft w:val="0"/>
              <w:marRight w:val="0"/>
              <w:marTop w:val="0"/>
              <w:marBottom w:val="0"/>
              <w:divBdr>
                <w:top w:val="none" w:sz="0" w:space="0" w:color="auto"/>
                <w:left w:val="none" w:sz="0" w:space="0" w:color="auto"/>
                <w:bottom w:val="none" w:sz="0" w:space="0" w:color="auto"/>
                <w:right w:val="none" w:sz="0" w:space="0" w:color="auto"/>
              </w:divBdr>
              <w:divsChild>
                <w:div w:id="37324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410834">
      <w:bodyDiv w:val="1"/>
      <w:marLeft w:val="0"/>
      <w:marRight w:val="0"/>
      <w:marTop w:val="0"/>
      <w:marBottom w:val="0"/>
      <w:divBdr>
        <w:top w:val="none" w:sz="0" w:space="0" w:color="auto"/>
        <w:left w:val="none" w:sz="0" w:space="0" w:color="auto"/>
        <w:bottom w:val="none" w:sz="0" w:space="0" w:color="auto"/>
        <w:right w:val="none" w:sz="0" w:space="0" w:color="auto"/>
      </w:divBdr>
    </w:div>
    <w:div w:id="2012179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htt65</b:Tag>
    <b:SourceType>InternetSite</b:SourceType>
    <b:Guid>{99F87911-C63C-4F6C-93A8-4AE9FE15D24D}</b:Guid>
    <b:Title>https://www.bienestaryproteccioninfantil.es/fuentes1.asp?sec=14&amp;subs=453&amp;cod=2987&amp;page=</b:Title>
    <b:RefOrder>1</b:RefOrder>
  </b:Source>
  <b:Source>
    <b:Tag>Una</b:Tag>
    <b:SourceType>InternetSite</b:SourceType>
    <b:Guid>{4911D04D-74A2-4F53-8D91-D359B8833F3F}</b:Guid>
    <b:Title>Una definición operacional especifíca qué actividades u operaciones son necesarias que se realicen para medir una variable o un concepto. Constructos, variables y definiciones, Dirección de Investigaciones y Postgrado, Venezuela, n.d.,</b:Title>
    <b:RefOrder>2</b:RefOrder>
  </b:Source>
  <b:Source>
    <b:Tag>Dub</b:Tag>
    <b:SourceType>InternetSite</b:SourceType>
    <b:Guid>{C5FA2D66-D5D7-4970-8D8B-D158211CB891}</b:Guid>
    <b:Title>Dubowitz, H., S. C. Pitts, M. M. Black, “Measurement of Three Major Subtypes of Child Neglect”, Child Maltreatment, n.p., 2004, 9(4). https://doi.org/10.1177/1077559504269191, pp. 344–356.</b:Title>
    <b:RefOrder>3</b:RefOrder>
  </b:Source>
  <b:Source>
    <b:Tag>Fin</b:Tag>
    <b:SourceType>InternetSite</b:SourceType>
    <b:Guid>{26A7690A-C03C-4D21-B7A7-ECA4054B2405}</b:Guid>
    <b:Title>Finkelhor, D., R. K. Ormrod, H. A. Turner, “Re-victimization Patterns in a National Longitudinal Sample of Children and Youth”, Child Abuse &amp; Neglect, n.p., 2007b, 31(5), pp. 479–502. Turner, H. A., et al., “Polyvictimization and Youth</b:Title>
    <b:RefOrder>4</b:RefOrder>
  </b:Source>
  <b:Source>
    <b:Tag>htt66</b:Tag>
    <b:SourceType>InternetSite</b:SourceType>
    <b:Guid>{3D99E02B-F839-4421-AA95-C13F2033431C}</b:Guid>
    <b:Title>https://www.unicef.org/mexico/media/1731/file/UNICEF%20PanoramaEstadistico.pdf</b:Title>
    <b:RefOrder>5</b:RefOrder>
  </b:Source>
  <b:Source>
    <b:Tag>Ins</b:Tag>
    <b:SourceType>InternetSite</b:SourceType>
    <b:Guid>{E711120B-39BF-4251-B342-99AEB53C67BA}</b:Guid>
    <b:Title>Instituto Nacional de Salud Pública, Encuesta nacional de salud y nutrición, México: INSP, 2012</b:Title>
    <b:RefOrder>6</b:RefOrder>
  </b:Source>
  <b:Source>
    <b:Tag>Ins1</b:Tag>
    <b:SourceType>InternetSite</b:SourceType>
    <b:Guid>{944C7605-CE31-4605-9A01-F15978ADA9BA}</b:Guid>
    <b:Title>Instituto Nacional de Estadística y Geografía, Encuesta de cohesión social para la prevención de la violencia y la delincuencia, México: INEGI, 2014.</b:Title>
    <b:RefOrder>7</b:RefOrder>
  </b:Source>
  <b:Source>
    <b:Tag>htt67</b:Tag>
    <b:SourceType>InternetSite</b:SourceType>
    <b:Guid>{ECE67E88-75B3-443E-B444-B5BC4CC76992}</b:Guid>
    <b:Title>https://www.inegi.org.mx/programas/endireh/2016/</b:Title>
    <b:RefOrder>8</b:RefOrder>
  </b:Source>
  <b:Source>
    <b:Tag>htt68</b:Tag>
    <b:SourceType>InternetSite</b:SourceType>
    <b:Guid>{47CE53DB-6A9E-4446-BD0D-8C0EB254104A}</b:Guid>
    <b:Title>https://www.unicef.org/mexico/media/1001/file/UNICEF_ENIM2015.pdf</b:Title>
    <b:RefOrder>9</b:RefOrder>
  </b:Source>
  <b:Source>
    <b:Tag>htt69</b:Tag>
    <b:SourceType>InternetSite</b:SourceType>
    <b:Guid>{618B0FF6-54CE-43D5-A941-01C1282E4DD6}</b:Guid>
    <b:Title>https://www.elheraldodechihuahua.com.mx/local/sufren-maltrato-fisico-62-de-ninas-y-ninos-3740602.html</b:Title>
    <b:RefOrder>10</b:RefOrder>
  </b:Source>
  <b:Source>
    <b:Tag>htt70</b:Tag>
    <b:SourceType>InternetSite</b:SourceType>
    <b:Guid>{FE709485-8A6C-4FCE-B5D4-9CD63BFF7899}</b:Guid>
    <b:Title>https://www.eldiariodechihuahua.mx/estado/van-148-casos-de-violencia-contra-menores-en-2020-20200413-1651486.html</b:Title>
    <b:RefOrder>11</b:RefOrder>
  </b:Source>
  <b:Source>
    <b:Tag>htt71</b:Tag>
    <b:SourceType>InternetSite</b:SourceType>
    <b:Guid>{5D741659-7300-4A0C-948F-D336C617264E}</b:Guid>
    <b:Title>https://lasillarotarm.blob.core.windows.net/docs/2019/10/01/presentaciondediagnostico.pdf</b:Title>
    <b:RefOrder>12</b:RefOrder>
  </b:Source>
  <b:Source>
    <b:Tag>htt72</b:Tag>
    <b:SourceType>InternetSite</b:SourceType>
    <b:Guid>{F624AFDF-0C6B-4E54-A2F8-45D146ACF290}</b:Guid>
    <b:Title>https://www.unicef.org/spanish/sowc06/press/who.php</b:Title>
    <b:RefOrder>13</b:RefOrder>
  </b:Source>
  <b:Source>
    <b:Tag>Aza</b:Tag>
    <b:SourceType>InternetSite</b:SourceType>
    <b:Guid>{241C859B-CF78-449C-B2D5-DCD3936C8B7B}</b:Guid>
    <b:Title>Azarola, Elena. (2002), “Víctimas no visibles del sistema penal”, en Niñas y Niños invisibles. Hijas e hijos de mujeres reclusas. pp. 40-42 Disponible en: http://cedoc.inmujeres.gob.mx/documentos_download/100836.pdf</b:Title>
    <b:RefOrder>14</b:RefOrder>
  </b:Source>
  <b:Source>
    <b:Tag>Com</b:Tag>
    <b:SourceType>InternetSite</b:SourceType>
    <b:Guid>{FCB9F9B1-AAF6-411D-8A8F-8F12ED265029}</b:Guid>
    <b:Title>Comisión Nacional de los Derechos Humanos (2016), “informe especial de la comisión nacional de los derechos humanos sobre las condiciones de hijas e hijos de las mujeres privadas de la libertad en los centros de reclusión de la república mexicana” p. 7 Di</b:Title>
    <b:RefOrder>15</b:RefOrder>
  </b:Source>
  <b:Source>
    <b:Tag>Com1</b:Tag>
    <b:SourceType>InternetSite</b:SourceType>
    <b:Guid>{C6DFFD4F-86F9-4E28-BC62-2D4911F6B8C3}</b:Guid>
    <b:Title>Comisión Interamericana de Derechos Humanos (2011). “Informe sobre los derechos humanos de las personas privadas de libertad en las Américas” OEA/Ser.L/V/II.   Doc. 64 31 p. 14. Disponible en: https://www.oas.org/es/cidh/ppl/docs/pdf/ppl2011esp.pdf</b:Title>
    <b:RefOrder>16</b:RefOrder>
  </b:Source>
  <b:Source>
    <b:Tag>Ofi</b:Tag>
    <b:SourceType>InternetSite</b:SourceType>
    <b:Guid>{7394752E-038E-4FC9-9F49-9477345C9F1A}</b:Guid>
    <b:Title>Oficina de las Naciones Unidas contra la Droga y el Delito (2015). “Abordando la crisis penitenciaria global. Estrategia 2015-2017.” Disponible en: https://www.unodc.org/documents/justice-and-prison-reform/Prison_Crisis_Strategy_Brochure_Spanish.pdf</b:Title>
    <b:RefOrder>17</b:RefOrder>
  </b:Source>
  <b:Source>
    <b:Tag>Ort</b:Tag>
    <b:SourceType>InternetSite</b:SourceType>
    <b:Guid>{E887025C-9D7B-441B-92B7-BD10BE388D83}</b:Guid>
    <b:Title>Ortíz, Alexis (2018), “infancia en prisión; su delito, ser hijos de reclusas”, el Universal, 30 de mayo de 2018. Disponible en: eluniversal.com.mx/nacion/seguridad/infancia-en-prision-su-delito-ser-hijos-de-reclusas</b:Title>
    <b:RefOrder>18</b:RefOrder>
  </b:Source>
  <b:Source>
    <b:Tag>nci</b:Tag>
    <b:SourceType>InternetSite</b:SourceType>
    <b:Guid>{42C1F973-DB9E-419F-B7E7-E5A0DC7121F3}</b:Guid>
    <b:Title>nciarte González, Alicia, et. al. (2010), “Consecuencias psicosociales en niños cuyas madres se encuentran cumpliendo pena privativa de libertad”, Revista de Ciencias Sociales, volumen 16, número 1, Marcaibo, Disponible en: http://ve.scielo.org/scielo.php</b:Title>
    <b:RefOrder>19</b:RefOrder>
  </b:Source>
  <b:Source>
    <b:Tag>nci1</b:Tag>
    <b:SourceType>InternetSite</b:SourceType>
    <b:Guid>{9C9DA5CB-C390-4BD1-9B63-D3703077F145}</b:Guid>
    <b:Title>nciarte González, Alicia, et. al. (2010), “Consecuencias psicosociales en niños cuyas madres se encuentran cumpliendo pena privativa de libertad”, Revista de Ciencias Sociales, volumen 16, número 1, Marcaibo, Disponible en: http://ve.scielo.org/scielo.php</b:Title>
    <b:RefOrder>20</b:RefOrder>
  </b:Source>
  <b:Source>
    <b:Tag>Com2</b:Tag>
    <b:SourceType>InternetSite</b:SourceType>
    <b:Guid>{6304BB29-2581-497B-A6E3-A3E9065B8359}</b:Guid>
    <b:Title>Comisión Nacional de los Derechos Humanos (2015), “Informe de la Comisión Nacional de los Derechos Humanos sobre las mujeres internas en centros de reclusión de la República Mexicana” pp. 1-17 Disponible en: https://www.cndh.org.mx/sites/all/doc/Informes/</b:Title>
    <b:RefOrder>21</b:RefOrder>
  </b:Source>
  <b:Source>
    <b:Tag>htt126</b:Tag>
    <b:SourceType>DocumentFromInternetSite</b:SourceType>
    <b:Guid>{9CBB008D-D967-4449-8873-EABA0F7EBC4F}</b:Guid>
    <b:Title>https://www.impunidadcero.org/articulo.php?id=142&amp;t=impunidad-en-homicidio-doloso-y-feminicidio-reporte-2020</b:Title>
    <b:RefOrder>22</b:RefOrder>
  </b:Source>
  <b:Source>
    <b:Tag>Obs</b:Tag>
    <b:SourceType>DocumentFromInternetSite</b:SourceType>
    <b:Guid>{970BCD88-AEF5-4BE3-9973-BC80FFE8AE9A}</b:Guid>
    <b:Title>Observatorio Ciudadano Nacional del Feminicidio (OCNF) (2018). Informe implementación del tipo penal de feminicidio en</b:Title>
    <b:RefOrder>23</b:RefOrder>
  </b:Source>
  <b:Source>
    <b:Tag>htt127</b:Tag>
    <b:SourceType>DocumentFromInternetSite</b:SourceType>
    <b:Guid>{5943F004-C7E4-49FA-9AEF-3EDB2F81B206}</b:Guid>
    <b:Title>https://www.observatoriofeminicidiomexico.org/</b:Title>
    <b:RefOrder>24</b:RefOrder>
  </b:Source>
  <b:Source>
    <b:Tag>htt128</b:Tag>
    <b:SourceType>DocumentFromInternetSite</b:SourceType>
    <b:Guid>{B816722E-3EB0-4845-9188-F26DEA21836A}</b:Guid>
    <b:Title>https://www.impunidadcero.org/articulo.php?id=142&amp;t=impunidad-en-homicidio-doloso-y-feminicidio-reporte-2020#:~:text=El%20a%C3%B1o%20pasado%20cerr%C3%B3%20con,desde%20que%20se%20tiene%20registro.&amp;text=La%20impunidad%20en%20homicidio%20doloso,el%20momento%</b:Title>
    <b:RefOrder>25</b:RefOrder>
  </b:Source>
  <b:Source>
    <b:Tag>htt129</b:Tag>
    <b:SourceType>DocumentFromInternetSite</b:SourceType>
    <b:Guid>{09BAA719-2498-4BB8-8C16-11F08B35B7E8}</b:Guid>
    <b:Title>http://bibliodigitalibd.senado.gob.mx/bitstream/handle/123456789/4879/ML_184%20F.pdf?sequence=1&amp;isAllowed=y</b:Title>
    <b:RefOrder>26</b:RefOrder>
  </b:Source>
  <b:Source>
    <b:Tag>htt130</b:Tag>
    <b:SourceType>DocumentFromInternetSite</b:SourceType>
    <b:Guid>{00CFA756-2AD5-4AE6-8452-E0D8A2D538BB}</b:Guid>
    <b:Title>http://larevuelta.com.ar/pdf/Femigenocidio-femicidio-Segato.pdf</b:Title>
    <b:RefOrder>27</b:RefOrder>
  </b:Source>
  <b:Source>
    <b:Tag>htt131</b:Tag>
    <b:SourceType>DocumentFromInternetSite</b:SourceType>
    <b:Guid>{8F47D758-B831-4C6D-BB87-4007746D4903}</b:Guid>
    <b:Title>http://larevuelta.com.ar/pdf/Femigenocidio-femicidio-Segato.pdf</b:Title>
    <b:RefOrder>28</b:RefOrder>
  </b:Source>
</b:Sources>
</file>

<file path=customXml/itemProps1.xml><?xml version="1.0" encoding="utf-8"?>
<ds:datastoreItem xmlns:ds="http://schemas.openxmlformats.org/officeDocument/2006/customXml" ds:itemID="{7DDF8D60-3080-400B-8295-9B75634CF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1656</Words>
  <Characters>9108</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10743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LOPEZ MONTES Y ASOC</dc:creator>
  <cp:lastModifiedBy>Sonia Pérez Chacón</cp:lastModifiedBy>
  <cp:revision>2</cp:revision>
  <cp:lastPrinted>2020-10-07T00:46:00Z</cp:lastPrinted>
  <dcterms:created xsi:type="dcterms:W3CDTF">2020-11-26T18:21:00Z</dcterms:created>
  <dcterms:modified xsi:type="dcterms:W3CDTF">2020-11-26T18:21:00Z</dcterms:modified>
</cp:coreProperties>
</file>