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97" w:rsidRDefault="00184B97" w:rsidP="00082054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184B97" w:rsidRDefault="00184B97" w:rsidP="00082054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405A9B" w:rsidRPr="00622009" w:rsidRDefault="00405A9B" w:rsidP="00405A9B">
      <w:pPr>
        <w:spacing w:line="240" w:lineRule="auto"/>
        <w:rPr>
          <w:rFonts w:ascii="Century Gothic" w:eastAsia="Times New Roman" w:hAnsi="Century Gothic" w:cs="Arial"/>
          <w:b/>
          <w:bCs/>
          <w:noProof/>
          <w:sz w:val="24"/>
          <w:szCs w:val="24"/>
          <w:lang w:eastAsia="es-ES"/>
        </w:rPr>
      </w:pPr>
      <w:r w:rsidRPr="00622009">
        <w:rPr>
          <w:rFonts w:ascii="Century Gothic" w:eastAsia="Times New Roman" w:hAnsi="Century Gothic" w:cs="Arial"/>
          <w:b/>
          <w:bCs/>
          <w:noProof/>
          <w:sz w:val="24"/>
          <w:szCs w:val="24"/>
          <w:lang w:eastAsia="es-ES"/>
        </w:rPr>
        <w:t>H.</w:t>
      </w:r>
      <w:r>
        <w:rPr>
          <w:rFonts w:ascii="Century Gothic" w:eastAsia="Times New Roman" w:hAnsi="Century Gothic" w:cs="Arial"/>
          <w:b/>
          <w:bCs/>
          <w:noProof/>
          <w:sz w:val="24"/>
          <w:szCs w:val="24"/>
          <w:lang w:eastAsia="es-ES"/>
        </w:rPr>
        <w:t>CONGRESO DEL ESTADO DE CHIHUAHUA</w:t>
      </w:r>
    </w:p>
    <w:p w:rsidR="00405A9B" w:rsidRPr="00622009" w:rsidRDefault="00405A9B" w:rsidP="00405A9B">
      <w:pPr>
        <w:rPr>
          <w:rFonts w:ascii="Century Gothic" w:eastAsia="Times New Roman" w:hAnsi="Century Gothic" w:cs="Arial"/>
          <w:b/>
          <w:bCs/>
          <w:noProof/>
          <w:sz w:val="24"/>
          <w:szCs w:val="24"/>
          <w:lang w:eastAsia="es-ES"/>
        </w:rPr>
      </w:pPr>
      <w:r w:rsidRPr="00622009">
        <w:rPr>
          <w:rFonts w:ascii="Century Gothic" w:eastAsia="Times New Roman" w:hAnsi="Century Gothic" w:cs="Arial"/>
          <w:b/>
          <w:bCs/>
          <w:noProof/>
          <w:sz w:val="24"/>
          <w:szCs w:val="24"/>
          <w:lang w:eastAsia="es-ES"/>
        </w:rPr>
        <w:t>PRESENTE.-</w:t>
      </w:r>
    </w:p>
    <w:p w:rsidR="00082054" w:rsidRPr="00BF10E6" w:rsidRDefault="00405A9B" w:rsidP="00082054">
      <w:pPr>
        <w:spacing w:line="360" w:lineRule="auto"/>
        <w:jc w:val="both"/>
        <w:rPr>
          <w:rFonts w:ascii="Century Gothic" w:hAnsi="Century Gothic" w:cs="Arial"/>
          <w:sz w:val="24"/>
        </w:rPr>
      </w:pPr>
      <w:r w:rsidRPr="00622009">
        <w:rPr>
          <w:rFonts w:ascii="Century Gothic" w:eastAsia="Times New Roman" w:hAnsi="Century Gothic" w:cs="Arial"/>
          <w:bCs/>
          <w:noProof/>
          <w:sz w:val="24"/>
          <w:szCs w:val="24"/>
          <w:lang w:eastAsia="es-ES"/>
        </w:rPr>
        <w:t xml:space="preserve">La suscrita </w:t>
      </w:r>
      <w:r w:rsidRPr="00622009">
        <w:rPr>
          <w:rFonts w:ascii="Century Gothic" w:eastAsia="Times New Roman" w:hAnsi="Century Gothic" w:cs="Arial"/>
          <w:b/>
          <w:bCs/>
          <w:noProof/>
          <w:sz w:val="24"/>
          <w:szCs w:val="24"/>
          <w:lang w:eastAsia="es-ES"/>
        </w:rPr>
        <w:t>Patricia Gloria Jurado Alonso</w:t>
      </w:r>
      <w:r w:rsidRPr="00622009">
        <w:rPr>
          <w:rFonts w:ascii="Century Gothic" w:eastAsia="Times New Roman" w:hAnsi="Century Gothic" w:cs="Arial"/>
          <w:bCs/>
          <w:noProof/>
          <w:sz w:val="24"/>
          <w:szCs w:val="24"/>
          <w:lang w:eastAsia="es-ES"/>
        </w:rPr>
        <w:t xml:space="preserve">, en mi caracter de Diputada integrante de la Sexagésima Sexta Legislatura del Honorable Congreso del Estado y del Grupo Parlamentario del Partido Acción Nacional, </w:t>
      </w:r>
      <w:r w:rsidRPr="00622009">
        <w:rPr>
          <w:rFonts w:ascii="Century Gothic" w:hAnsi="Century Gothic" w:cs="Arial"/>
          <w:sz w:val="24"/>
          <w:szCs w:val="24"/>
        </w:rPr>
        <w:t xml:space="preserve">comparezco ante esta </w:t>
      </w:r>
      <w:r w:rsidRPr="0040673A">
        <w:rPr>
          <w:rFonts w:ascii="Century Gothic" w:eastAsia="Times New Roman" w:hAnsi="Century Gothic" w:cs="Arial"/>
          <w:bCs/>
          <w:noProof/>
          <w:sz w:val="24"/>
          <w:szCs w:val="24"/>
          <w:lang w:eastAsia="es-ES"/>
        </w:rPr>
        <w:t>Honorable Representación Popular para presentar</w:t>
      </w:r>
      <w:r w:rsidR="00082054" w:rsidRPr="00082054">
        <w:rPr>
          <w:rFonts w:ascii="Arial" w:hAnsi="Arial" w:cs="Arial"/>
          <w:sz w:val="24"/>
        </w:rPr>
        <w:t xml:space="preserve">, </w:t>
      </w:r>
      <w:r w:rsidR="00082054" w:rsidRPr="00405A9B">
        <w:rPr>
          <w:rFonts w:ascii="Century Gothic" w:hAnsi="Century Gothic" w:cs="Arial"/>
          <w:sz w:val="24"/>
        </w:rPr>
        <w:t>con fundamento en lo dispuesto por los artículos 68, fracción I de la  Constitución Política del Estado, así como 167, fracción l, y demás relativos de la Ley Orgánica del Poder Legislativ</w:t>
      </w:r>
      <w:r>
        <w:rPr>
          <w:rFonts w:ascii="Century Gothic" w:hAnsi="Century Gothic" w:cs="Arial"/>
          <w:sz w:val="24"/>
        </w:rPr>
        <w:t>o</w:t>
      </w:r>
      <w:r w:rsidR="00082054" w:rsidRPr="00405A9B">
        <w:rPr>
          <w:rFonts w:ascii="Century Gothic" w:hAnsi="Century Gothic" w:cs="Arial"/>
          <w:sz w:val="24"/>
        </w:rPr>
        <w:t xml:space="preserve">, </w:t>
      </w:r>
      <w:r w:rsidR="00D46865" w:rsidRPr="00405A9B">
        <w:rPr>
          <w:rFonts w:ascii="Century Gothic" w:hAnsi="Century Gothic" w:cs="Arial"/>
          <w:sz w:val="24"/>
        </w:rPr>
        <w:t>la siguiente i</w:t>
      </w:r>
      <w:r w:rsidR="00082054" w:rsidRPr="00405A9B">
        <w:rPr>
          <w:rFonts w:ascii="Century Gothic" w:hAnsi="Century Gothic" w:cs="Arial"/>
          <w:sz w:val="24"/>
        </w:rPr>
        <w:t xml:space="preserve">niciativa con carácter de </w:t>
      </w:r>
      <w:r w:rsidR="00082054" w:rsidRPr="00405A9B">
        <w:rPr>
          <w:rFonts w:ascii="Century Gothic" w:hAnsi="Century Gothic" w:cs="Arial"/>
          <w:b/>
          <w:sz w:val="24"/>
        </w:rPr>
        <w:t>Punto de Acuerdo de Urgente Resolución</w:t>
      </w:r>
      <w:r w:rsidR="009730FD">
        <w:rPr>
          <w:rFonts w:ascii="Century Gothic" w:hAnsi="Century Gothic" w:cs="Arial"/>
          <w:b/>
          <w:sz w:val="24"/>
        </w:rPr>
        <w:t xml:space="preserve"> </w:t>
      </w:r>
      <w:r w:rsidR="00082054" w:rsidRPr="008748F4">
        <w:rPr>
          <w:rFonts w:ascii="Century Gothic" w:hAnsi="Century Gothic" w:cs="Arial"/>
          <w:sz w:val="24"/>
        </w:rPr>
        <w:t xml:space="preserve">a fin de </w:t>
      </w:r>
      <w:r w:rsidR="001A05FD" w:rsidRPr="008748F4">
        <w:rPr>
          <w:rFonts w:ascii="Century Gothic" w:hAnsi="Century Gothic" w:cs="Arial"/>
          <w:sz w:val="24"/>
        </w:rPr>
        <w:t>exhortar de m</w:t>
      </w:r>
      <w:r w:rsidR="006867EE" w:rsidRPr="008748F4">
        <w:rPr>
          <w:rFonts w:ascii="Century Gothic" w:hAnsi="Century Gothic" w:cs="Arial"/>
          <w:sz w:val="24"/>
        </w:rPr>
        <w:t>anera respetuosa a</w:t>
      </w:r>
      <w:r w:rsidR="002F093E">
        <w:rPr>
          <w:rFonts w:ascii="Century Gothic" w:hAnsi="Century Gothic" w:cs="Arial"/>
          <w:sz w:val="24"/>
        </w:rPr>
        <w:t>l Poder Ejecutivo del Estado, así como a</w:t>
      </w:r>
      <w:r w:rsidR="00E350FD">
        <w:rPr>
          <w:rFonts w:ascii="Century Gothic" w:hAnsi="Century Gothic" w:cs="Arial"/>
          <w:sz w:val="24"/>
        </w:rPr>
        <w:t xml:space="preserve"> </w:t>
      </w:r>
      <w:r w:rsidR="0090772E" w:rsidRPr="008748F4">
        <w:rPr>
          <w:rFonts w:ascii="Century Gothic" w:hAnsi="Century Gothic" w:cs="Arial"/>
          <w:sz w:val="24"/>
        </w:rPr>
        <w:t xml:space="preserve">las Comisiones Unidas </w:t>
      </w:r>
      <w:r w:rsidR="008748F4">
        <w:rPr>
          <w:rFonts w:ascii="Century Gothic" w:hAnsi="Century Gothic" w:cs="Arial"/>
          <w:sz w:val="24"/>
        </w:rPr>
        <w:t>de Energía y Estudios L</w:t>
      </w:r>
      <w:r w:rsidR="008748F4" w:rsidRPr="008748F4">
        <w:rPr>
          <w:rFonts w:ascii="Century Gothic" w:hAnsi="Century Gothic" w:cs="Arial"/>
          <w:sz w:val="24"/>
        </w:rPr>
        <w:t>egislativos del Senado de la República,</w:t>
      </w:r>
      <w:r w:rsidR="009730FD">
        <w:rPr>
          <w:rFonts w:ascii="Century Gothic" w:hAnsi="Century Gothic" w:cs="Arial"/>
          <w:sz w:val="24"/>
        </w:rPr>
        <w:t xml:space="preserve"> </w:t>
      </w:r>
      <w:r w:rsidR="00C50EA2">
        <w:rPr>
          <w:rFonts w:ascii="Century Gothic" w:hAnsi="Century Gothic" w:cs="Arial"/>
          <w:sz w:val="24"/>
        </w:rPr>
        <w:t xml:space="preserve">para que </w:t>
      </w:r>
      <w:r w:rsidR="002F093E">
        <w:rPr>
          <w:rFonts w:ascii="Century Gothic" w:hAnsi="Century Gothic" w:cs="Arial"/>
          <w:sz w:val="24"/>
        </w:rPr>
        <w:t xml:space="preserve">colaboren </w:t>
      </w:r>
      <w:r w:rsidR="00E4063E">
        <w:rPr>
          <w:rFonts w:ascii="Century Gothic" w:hAnsi="Century Gothic" w:cs="Arial"/>
          <w:sz w:val="24"/>
        </w:rPr>
        <w:t xml:space="preserve">en el desahogo favorable de </w:t>
      </w:r>
      <w:r w:rsidR="00C50EA2">
        <w:rPr>
          <w:rFonts w:ascii="Century Gothic" w:hAnsi="Century Gothic" w:cs="Arial"/>
          <w:sz w:val="24"/>
        </w:rPr>
        <w:t xml:space="preserve">la iniciativa que propone </w:t>
      </w:r>
      <w:r w:rsidR="00C50EA2" w:rsidRPr="00BF10E6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>reformar la Ley del Sistema de Horario en los Estados Unidos Mexicanos y el Decreto por el que se establece el Horario Estacional</w:t>
      </w:r>
      <w:r w:rsidR="00C50EA2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 xml:space="preserve">, </w:t>
      </w:r>
      <w:r w:rsidR="00C57B8D">
        <w:rPr>
          <w:rFonts w:ascii="Century Gothic" w:hAnsi="Century Gothic"/>
          <w:color w:val="000000" w:themeColor="text1"/>
          <w:sz w:val="24"/>
          <w:szCs w:val="24"/>
        </w:rPr>
        <w:t>al tenor de la siguiente:</w:t>
      </w:r>
    </w:p>
    <w:p w:rsidR="00964DAD" w:rsidRPr="00BF10E6" w:rsidRDefault="00082054" w:rsidP="00297C39">
      <w:pPr>
        <w:spacing w:line="360" w:lineRule="auto"/>
        <w:jc w:val="center"/>
        <w:rPr>
          <w:rFonts w:ascii="Century Gothic" w:hAnsi="Century Gothic" w:cs="Arial"/>
          <w:b/>
          <w:sz w:val="24"/>
        </w:rPr>
      </w:pPr>
      <w:r w:rsidRPr="00BF10E6">
        <w:rPr>
          <w:rFonts w:ascii="Century Gothic" w:hAnsi="Century Gothic" w:cs="Arial"/>
          <w:b/>
          <w:sz w:val="24"/>
        </w:rPr>
        <w:t>EXPOSICIÓN DE MOTIVOS:</w:t>
      </w:r>
    </w:p>
    <w:p w:rsidR="00BF10E6" w:rsidRDefault="00BF10E6" w:rsidP="00BF10E6">
      <w:pPr>
        <w:spacing w:line="360" w:lineRule="auto"/>
        <w:ind w:right="48"/>
        <w:jc w:val="both"/>
        <w:rPr>
          <w:rFonts w:ascii="Century Gothic" w:eastAsia="Times New Roman" w:hAnsi="Century Gothic" w:cs="Arial"/>
          <w:noProof/>
          <w:sz w:val="24"/>
          <w:szCs w:val="24"/>
          <w:lang w:eastAsia="es-ES"/>
        </w:rPr>
      </w:pPr>
      <w:r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 xml:space="preserve">Con fecha </w:t>
      </w:r>
      <w:r w:rsidRPr="00BF10E6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>catorce de noviembre de dos mil diecinueve, fue recibida en el H. Congreso de la Unión, la iniciativa propuesta por el H. Congreso del Estado de Chihuahua, a efecto de reformar la Ley del Sistema de Horario en los Estados Unidos Mexicanos y el Decreto por el que se establece el Horario Estacional</w:t>
      </w:r>
    </w:p>
    <w:p w:rsidR="00964DAD" w:rsidRDefault="00BF10E6" w:rsidP="00BF10E6">
      <w:pPr>
        <w:spacing w:line="360" w:lineRule="auto"/>
        <w:ind w:right="48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Cabe destacar que</w:t>
      </w:r>
      <w:r w:rsidR="00964DAD">
        <w:rPr>
          <w:rFonts w:ascii="Century Gothic" w:hAnsi="Century Gothic" w:cs="Arial"/>
          <w:sz w:val="24"/>
        </w:rPr>
        <w:t xml:space="preserve">ya que en años anteriores se </w:t>
      </w:r>
      <w:r w:rsidR="00964DAD" w:rsidRPr="00964DAD">
        <w:rPr>
          <w:rFonts w:ascii="Century Gothic" w:eastAsia="Calibri" w:hAnsi="Century Gothic" w:cs="Arial"/>
          <w:sz w:val="24"/>
        </w:rPr>
        <w:t xml:space="preserve">ha enviado </w:t>
      </w:r>
      <w:r w:rsidR="00964DAD">
        <w:rPr>
          <w:rFonts w:ascii="Century Gothic" w:hAnsi="Century Gothic" w:cs="Arial"/>
          <w:sz w:val="24"/>
        </w:rPr>
        <w:t xml:space="preserve">en varias ocasiones, </w:t>
      </w:r>
      <w:r w:rsidR="00964DAD" w:rsidRPr="00964DAD">
        <w:rPr>
          <w:rFonts w:ascii="Century Gothic" w:eastAsia="Calibri" w:hAnsi="Century Gothic" w:cs="Arial"/>
          <w:sz w:val="24"/>
        </w:rPr>
        <w:t xml:space="preserve">propuestas similares al H. Congreso de la Unión, planteando de diversas formas la necesidad de los chihuahuenses </w:t>
      </w:r>
      <w:r w:rsidR="00964DAD" w:rsidRPr="002F093E">
        <w:rPr>
          <w:rFonts w:ascii="Century Gothic" w:eastAsia="Calibri" w:hAnsi="Century Gothic" w:cs="Arial"/>
          <w:sz w:val="24"/>
        </w:rPr>
        <w:t>de regirnos por la zona horaria correspondiente al meridiano 90° Oeste todo el año</w:t>
      </w:r>
      <w:r w:rsidR="00964DAD" w:rsidRPr="002F093E">
        <w:rPr>
          <w:rFonts w:ascii="Century Gothic" w:hAnsi="Century Gothic" w:cs="Arial"/>
          <w:sz w:val="24"/>
        </w:rPr>
        <w:t>.</w:t>
      </w:r>
      <w:r w:rsidR="00964DAD">
        <w:rPr>
          <w:rFonts w:ascii="Century Gothic" w:hAnsi="Century Gothic" w:cs="Arial"/>
          <w:sz w:val="24"/>
        </w:rPr>
        <w:t xml:space="preserve"> El objetivo de dichas </w:t>
      </w:r>
      <w:r w:rsidR="00964DAD" w:rsidRPr="00964DAD">
        <w:rPr>
          <w:rFonts w:ascii="Century Gothic" w:eastAsia="Calibri" w:hAnsi="Century Gothic" w:cs="Arial"/>
          <w:sz w:val="24"/>
        </w:rPr>
        <w:t>iniciativa</w:t>
      </w:r>
      <w:r w:rsidR="00964DAD">
        <w:rPr>
          <w:rFonts w:ascii="Century Gothic" w:hAnsi="Century Gothic" w:cs="Arial"/>
          <w:sz w:val="24"/>
        </w:rPr>
        <w:t>s</w:t>
      </w:r>
      <w:r w:rsidR="00964DAD" w:rsidRPr="00964DAD">
        <w:rPr>
          <w:rFonts w:ascii="Century Gothic" w:eastAsia="Calibri" w:hAnsi="Century Gothic" w:cs="Arial"/>
          <w:sz w:val="24"/>
        </w:rPr>
        <w:t xml:space="preserve"> estriba en adoptar precisamente el horario que más favorece a esta entidad federativa, aprovechando al máximo la radiación solar</w:t>
      </w:r>
      <w:r>
        <w:rPr>
          <w:rFonts w:ascii="Century Gothic" w:eastAsia="Calibri" w:hAnsi="Century Gothic" w:cs="Arial"/>
          <w:sz w:val="24"/>
        </w:rPr>
        <w:t xml:space="preserve"> que posee durante todo el año </w:t>
      </w:r>
      <w:r w:rsidR="00964DAD" w:rsidRPr="00964DAD">
        <w:rPr>
          <w:rFonts w:ascii="Century Gothic" w:eastAsia="Calibri" w:hAnsi="Century Gothic" w:cs="Arial"/>
          <w:sz w:val="24"/>
        </w:rPr>
        <w:t xml:space="preserve">para el desarrollo de actividades cotidianas, </w:t>
      </w:r>
      <w:r w:rsidR="00964DAD" w:rsidRPr="00964DAD">
        <w:rPr>
          <w:rFonts w:ascii="Century Gothic" w:eastAsia="Calibri" w:hAnsi="Century Gothic" w:cs="Arial"/>
          <w:sz w:val="24"/>
        </w:rPr>
        <w:lastRenderedPageBreak/>
        <w:t>reduciendo además el consumo de energía eléctrica, con efectos fa</w:t>
      </w:r>
      <w:r>
        <w:rPr>
          <w:rFonts w:ascii="Century Gothic" w:eastAsia="Calibri" w:hAnsi="Century Gothic" w:cs="Arial"/>
          <w:sz w:val="24"/>
        </w:rPr>
        <w:t xml:space="preserve">vorables para el medio ambiente, </w:t>
      </w:r>
      <w:r w:rsidR="00964DAD" w:rsidRPr="00964DAD">
        <w:rPr>
          <w:rFonts w:ascii="Century Gothic" w:eastAsia="Calibri" w:hAnsi="Century Gothic" w:cs="Arial"/>
          <w:sz w:val="24"/>
        </w:rPr>
        <w:t>apoyando e</w:t>
      </w:r>
      <w:r w:rsidR="00964DAD">
        <w:rPr>
          <w:rFonts w:ascii="Century Gothic" w:hAnsi="Century Gothic" w:cs="Arial"/>
          <w:sz w:val="24"/>
        </w:rPr>
        <w:t xml:space="preserve">l desarrollo social y económico, así como </w:t>
      </w:r>
      <w:r>
        <w:rPr>
          <w:rFonts w:ascii="Century Gothic" w:hAnsi="Century Gothic" w:cs="Arial"/>
          <w:sz w:val="24"/>
        </w:rPr>
        <w:t>su incidencia en materia de seguridad pública.</w:t>
      </w:r>
    </w:p>
    <w:p w:rsidR="004D0273" w:rsidRPr="00BF10E6" w:rsidRDefault="00BF10E6" w:rsidP="00BF10E6">
      <w:pPr>
        <w:spacing w:line="360" w:lineRule="auto"/>
        <w:ind w:right="48"/>
        <w:jc w:val="both"/>
        <w:rPr>
          <w:rFonts w:ascii="Century Gothic" w:hAnsi="Century Gothic" w:cs="Arial"/>
          <w:color w:val="000000"/>
          <w:sz w:val="24"/>
          <w:lang w:val="es-ES"/>
        </w:rPr>
      </w:pPr>
      <w:r>
        <w:rPr>
          <w:rFonts w:ascii="Century Gothic" w:hAnsi="Century Gothic" w:cs="Arial"/>
          <w:sz w:val="24"/>
        </w:rPr>
        <w:t xml:space="preserve">la </w:t>
      </w:r>
      <w:r w:rsidR="0024103C">
        <w:rPr>
          <w:rFonts w:ascii="Century Gothic" w:hAnsi="Century Gothic" w:cs="Arial"/>
          <w:sz w:val="24"/>
        </w:rPr>
        <w:t xml:space="preserve">iniciativa </w:t>
      </w:r>
      <w:r>
        <w:rPr>
          <w:rFonts w:ascii="Century Gothic" w:hAnsi="Century Gothic" w:cs="Arial"/>
          <w:sz w:val="24"/>
        </w:rPr>
        <w:t>que propuso este Congreso, tiene su base</w:t>
      </w:r>
      <w:r w:rsidR="0024103C">
        <w:rPr>
          <w:rFonts w:ascii="Century Gothic" w:hAnsi="Century Gothic" w:cs="Arial"/>
          <w:sz w:val="24"/>
        </w:rPr>
        <w:t xml:space="preserve"> en</w:t>
      </w:r>
      <w:r w:rsidR="00E350FD">
        <w:rPr>
          <w:rFonts w:ascii="Century Gothic" w:hAnsi="Century Gothic" w:cs="Arial"/>
          <w:sz w:val="24"/>
        </w:rPr>
        <w:t xml:space="preserve"> </w:t>
      </w:r>
      <w:r w:rsidRPr="00BF10E6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>consulta ciudadana, a través de mesas técnicas regionales en las que se consideró la opinion de ciudadanas y ciudadanos integrantes de distintos sectores empresariales, organizaciones de la sociedad civil, institu</w:t>
      </w:r>
      <w:r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 xml:space="preserve">ciones académicas, entre otras, </w:t>
      </w:r>
      <w:r w:rsidR="0024103C">
        <w:rPr>
          <w:rFonts w:ascii="Century Gothic" w:hAnsi="Century Gothic" w:cs="Arial"/>
          <w:sz w:val="24"/>
        </w:rPr>
        <w:t xml:space="preserve">así como en información comparada de los </w:t>
      </w:r>
      <w:r w:rsidR="002F093E" w:rsidRPr="0024103C">
        <w:rPr>
          <w:rFonts w:ascii="Century Gothic" w:hAnsi="Century Gothic" w:cs="Arial"/>
          <w:sz w:val="24"/>
        </w:rPr>
        <w:t>husos</w:t>
      </w:r>
      <w:r w:rsidR="0024103C" w:rsidRPr="0024103C">
        <w:rPr>
          <w:rFonts w:ascii="Century Gothic" w:hAnsi="Century Gothic" w:cs="Arial"/>
          <w:sz w:val="24"/>
        </w:rPr>
        <w:t xml:space="preserve"> horarios en otros países </w:t>
      </w:r>
      <w:r>
        <w:rPr>
          <w:rFonts w:ascii="Century Gothic" w:hAnsi="Century Gothic" w:cs="Arial"/>
          <w:sz w:val="24"/>
        </w:rPr>
        <w:t xml:space="preserve">que </w:t>
      </w:r>
      <w:r w:rsidR="0024103C" w:rsidRPr="0024103C">
        <w:rPr>
          <w:rFonts w:ascii="Century Gothic" w:eastAsia="Calibri" w:hAnsi="Century Gothic" w:cs="Arial"/>
          <w:color w:val="000000"/>
          <w:sz w:val="24"/>
          <w:lang w:val="es-ES"/>
        </w:rPr>
        <w:t xml:space="preserve">optaron por adelantar de manera permanente una hora sus relojes, es decir decidieron regirse por el huso horario inmediato al este y no practican el Horario de Verano estacional. Rusia por ejemplo llegó a </w:t>
      </w:r>
      <w:r w:rsidR="0024103C" w:rsidRPr="00C71008">
        <w:rPr>
          <w:rFonts w:ascii="Century Gothic" w:eastAsia="Calibri" w:hAnsi="Century Gothic" w:cs="Arial"/>
          <w:color w:val="000000"/>
          <w:sz w:val="24"/>
          <w:lang w:val="es-ES"/>
        </w:rPr>
        <w:t>adoptar como hora legal la correspondiente al huso anterior para siempre tener una hora equivalente a la del verano sin cambiarla durante el invierno.</w:t>
      </w:r>
      <w:r w:rsidR="00E350FD">
        <w:rPr>
          <w:rFonts w:ascii="Century Gothic" w:eastAsia="Calibri" w:hAnsi="Century Gothic" w:cs="Arial"/>
          <w:color w:val="000000"/>
          <w:sz w:val="24"/>
          <w:lang w:val="es-ES"/>
        </w:rPr>
        <w:t xml:space="preserve"> </w:t>
      </w:r>
      <w:r w:rsidR="004D0273" w:rsidRPr="004D0273">
        <w:rPr>
          <w:rFonts w:ascii="Century Gothic" w:eastAsia="Calibri" w:hAnsi="Century Gothic" w:cs="Arial"/>
          <w:color w:val="000000"/>
          <w:sz w:val="24"/>
          <w:lang w:val="es-ES"/>
        </w:rPr>
        <w:t>La razón de aplicar estas medidas como la de regirse con la hora del huso horario adyacente al este de su ubicación geográfica, les permite el aprovechamiento de la luz natural y mantienen una menor demanda de energía eléctrica para iluminación de los hogares.</w:t>
      </w:r>
    </w:p>
    <w:p w:rsidR="00297C39" w:rsidRDefault="00BF10E6" w:rsidP="00BF10E6">
      <w:pPr>
        <w:spacing w:line="360" w:lineRule="auto"/>
        <w:ind w:right="48"/>
        <w:jc w:val="both"/>
        <w:rPr>
          <w:rFonts w:ascii="Century Gothic" w:hAnsi="Century Gothic" w:cs="Arial"/>
          <w:color w:val="000000"/>
          <w:sz w:val="24"/>
          <w:lang w:val="es-ES"/>
        </w:rPr>
      </w:pPr>
      <w:r>
        <w:rPr>
          <w:rFonts w:ascii="Century Gothic" w:hAnsi="Century Gothic" w:cs="Arial"/>
          <w:color w:val="000000"/>
          <w:sz w:val="24"/>
          <w:lang w:val="es-ES"/>
        </w:rPr>
        <w:t xml:space="preserve">En la </w:t>
      </w:r>
      <w:r w:rsidR="004D0273" w:rsidRPr="004D0273">
        <w:rPr>
          <w:rFonts w:ascii="Century Gothic" w:hAnsi="Century Gothic" w:cs="Arial"/>
          <w:color w:val="000000"/>
          <w:sz w:val="24"/>
          <w:lang w:val="es-ES"/>
        </w:rPr>
        <w:t xml:space="preserve">iniciativa </w:t>
      </w:r>
      <w:r>
        <w:rPr>
          <w:rFonts w:ascii="Century Gothic" w:hAnsi="Century Gothic" w:cs="Arial"/>
          <w:color w:val="000000"/>
          <w:sz w:val="24"/>
          <w:lang w:val="es-ES"/>
        </w:rPr>
        <w:t xml:space="preserve">de referencia, </w:t>
      </w:r>
      <w:r w:rsidR="004D0273" w:rsidRPr="004D0273">
        <w:rPr>
          <w:rFonts w:ascii="Century Gothic" w:hAnsi="Century Gothic" w:cs="Arial"/>
          <w:color w:val="000000"/>
          <w:sz w:val="24"/>
          <w:lang w:val="es-ES"/>
        </w:rPr>
        <w:t xml:space="preserve">se </w:t>
      </w:r>
      <w:r w:rsidR="002F093E" w:rsidRPr="004D0273">
        <w:rPr>
          <w:rFonts w:ascii="Century Gothic" w:hAnsi="Century Gothic" w:cs="Arial"/>
          <w:color w:val="000000"/>
          <w:sz w:val="24"/>
          <w:lang w:val="es-ES"/>
        </w:rPr>
        <w:t>planteó</w:t>
      </w:r>
      <w:r w:rsidR="004D0273" w:rsidRPr="004D0273">
        <w:rPr>
          <w:rFonts w:ascii="Century Gothic" w:hAnsi="Century Gothic" w:cs="Arial"/>
          <w:color w:val="000000"/>
          <w:sz w:val="24"/>
          <w:lang w:val="es-ES"/>
        </w:rPr>
        <w:t xml:space="preserve"> toda una contextualización del Estado, para sensibilizar y concientizar de las razones, hechos y precedentes</w:t>
      </w:r>
      <w:r w:rsidR="00D312C3">
        <w:rPr>
          <w:rFonts w:ascii="Century Gothic" w:hAnsi="Century Gothic" w:cs="Arial"/>
          <w:color w:val="000000"/>
          <w:sz w:val="24"/>
          <w:lang w:val="es-ES"/>
        </w:rPr>
        <w:t xml:space="preserve">, así como los elementos técnicos y las conclusiones de </w:t>
      </w:r>
      <w:r w:rsidR="00D312C3" w:rsidRPr="00BF10E6">
        <w:rPr>
          <w:rFonts w:ascii="Century Gothic" w:hAnsi="Century Gothic" w:cs="Arial"/>
          <w:color w:val="000000"/>
          <w:sz w:val="24"/>
          <w:lang w:val="es-ES"/>
        </w:rPr>
        <w:t>un análisis realizado a partir de diversos datos de la Comisión Federal de Electricidad</w:t>
      </w:r>
      <w:r>
        <w:rPr>
          <w:rFonts w:ascii="Century Gothic" w:hAnsi="Century Gothic" w:cs="Arial"/>
          <w:color w:val="000000"/>
          <w:sz w:val="24"/>
          <w:lang w:val="es-ES"/>
        </w:rPr>
        <w:t xml:space="preserve">, con la finalidad de aportar elementos que permitan desahogar la iniciativa en sentido positivo, favoreciendo a las y los chihuahuenses con el trabajo realizado por el iniciador y por todos los participantes en las mesas de trabajo para lograr una propuesta de reforma de calidad. </w:t>
      </w:r>
    </w:p>
    <w:p w:rsidR="009546C5" w:rsidRDefault="009546C5" w:rsidP="00BF10E6">
      <w:pPr>
        <w:spacing w:line="360" w:lineRule="auto"/>
        <w:ind w:right="48"/>
        <w:jc w:val="both"/>
        <w:rPr>
          <w:rFonts w:ascii="Century Gothic" w:hAnsi="Century Gothic" w:cs="Arial"/>
          <w:color w:val="000000"/>
          <w:sz w:val="24"/>
          <w:lang w:val="es-ES"/>
        </w:rPr>
      </w:pPr>
      <w:r>
        <w:rPr>
          <w:rFonts w:ascii="Century Gothic" w:hAnsi="Century Gothic" w:cs="Arial"/>
          <w:color w:val="000000"/>
          <w:sz w:val="24"/>
          <w:lang w:val="es-ES"/>
        </w:rPr>
        <w:t xml:space="preserve">Por otra parte, lo que se propone en la presente iniciativa, es que el Ejecutivo del Estado, a través de sus distintas dependencias y órganos que lo integran, pueda aportar elementos desde la perspectiva del quehacer que cada una desarrolla; esto, con la finalidad de crear una mayor y mejor convicción en el </w:t>
      </w:r>
      <w:r>
        <w:rPr>
          <w:rFonts w:ascii="Century Gothic" w:hAnsi="Century Gothic" w:cs="Arial"/>
          <w:color w:val="000000"/>
          <w:sz w:val="24"/>
          <w:lang w:val="es-ES"/>
        </w:rPr>
        <w:lastRenderedPageBreak/>
        <w:t xml:space="preserve">Senado de la República, respecto a la necesidad de contar con esta modificación para nuestro Estado. </w:t>
      </w:r>
    </w:p>
    <w:p w:rsidR="000A00FE" w:rsidRPr="009546C5" w:rsidRDefault="00BF10E6" w:rsidP="009546C5">
      <w:pPr>
        <w:spacing w:line="360" w:lineRule="auto"/>
        <w:jc w:val="both"/>
        <w:rPr>
          <w:rFonts w:ascii="Century Gothic" w:eastAsia="Times New Roman" w:hAnsi="Century Gothic" w:cs="Arial"/>
          <w:noProof/>
          <w:sz w:val="24"/>
          <w:szCs w:val="24"/>
          <w:lang w:eastAsia="es-ES"/>
        </w:rPr>
      </w:pPr>
      <w:r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>Como integrante de la Comisión de Energí</w:t>
      </w:r>
      <w:r w:rsidR="004B273A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>a de este Congreso, tengo especi</w:t>
      </w:r>
      <w:r w:rsidR="002F093E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>al interé</w:t>
      </w:r>
      <w:r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>s en la materia y particular</w:t>
      </w:r>
      <w:r w:rsidR="002F093E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>mente en que la iniciativa de mé</w:t>
      </w:r>
      <w:r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 xml:space="preserve">rito prospere. </w:t>
      </w:r>
      <w:r w:rsidR="00C965BE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 xml:space="preserve">Tuve conocimiento que en el mes de </w:t>
      </w:r>
      <w:r w:rsidRPr="00BF10E6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>septiembre del año en curso, en la reunión ordinaria de la Comisión de Energía, se enlistaron asuntos entre los que se contemplaba analiz</w:t>
      </w:r>
      <w:r w:rsidR="004B273A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>ar la iniciativa antes aludida en conjunto con diversas propuestas similares realizadas por Congresos de otras entidades federativas</w:t>
      </w:r>
      <w:r w:rsidRPr="00BF10E6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 xml:space="preserve">, </w:t>
      </w:r>
      <w:r w:rsidR="002F093E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 xml:space="preserve">considerandose </w:t>
      </w:r>
      <w:r w:rsidR="004B273A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 xml:space="preserve">un eventual dictamen no favorable para nuestro Estado, esto </w:t>
      </w:r>
      <w:r w:rsidRPr="00BF10E6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 xml:space="preserve">derivado del foro realizado en </w:t>
      </w:r>
      <w:r w:rsidR="00C965BE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>noviembre de dos mil diecinueve,</w:t>
      </w:r>
      <w:r w:rsidRPr="00BF10E6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 xml:space="preserve"> concluyendo que se continuaría con el análisis de las mismas</w:t>
      </w:r>
      <w:r w:rsidR="00C965BE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>, por lo que es urge</w:t>
      </w:r>
      <w:r w:rsidR="002F093E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>nte hacer de conocimiento del Honorable</w:t>
      </w:r>
      <w:r w:rsidR="00C965BE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 xml:space="preserve"> Senado de la República, que nuestra entidad ti</w:t>
      </w:r>
      <w:r w:rsidR="002F093E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>ene especial interés en que la</w:t>
      </w:r>
      <w:r w:rsidR="00C965BE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 xml:space="preserve"> reforma </w:t>
      </w:r>
      <w:r w:rsidR="002F093E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 xml:space="preserve"> de este Congreso sea aprobada;</w:t>
      </w:r>
      <w:r w:rsidR="00C965BE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 xml:space="preserve"> que se le </w:t>
      </w:r>
      <w:r w:rsidR="002F093E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 xml:space="preserve">otorgue </w:t>
      </w:r>
      <w:r w:rsidR="00C965BE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>la atención e importancia que el tema tiene para la ciudadanía chihuahense, y que de ser necesario se co</w:t>
      </w:r>
      <w:r w:rsidR="002F093E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 xml:space="preserve">ntemple hacer un llamado a esta representación </w:t>
      </w:r>
      <w:r w:rsidR="00C965BE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 xml:space="preserve">para exponer los argumentos necesarios </w:t>
      </w:r>
      <w:r w:rsidR="002F093E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 xml:space="preserve">a </w:t>
      </w:r>
      <w:r w:rsidR="00C965BE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 xml:space="preserve">considerarse en un eventual dictamen, ya que </w:t>
      </w:r>
      <w:r w:rsidR="00C965BE" w:rsidRPr="00C965BE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>no obstante que un representante de nuesta entidad forma parte de la Comisión</w:t>
      </w:r>
      <w:r w:rsidR="00C965BE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 xml:space="preserve"> en la que se analiza</w:t>
      </w:r>
      <w:r w:rsidR="00C965BE" w:rsidRPr="00C965BE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 xml:space="preserve">, no se ha </w:t>
      </w:r>
      <w:r w:rsidR="00C965BE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 xml:space="preserve">hecho patente la intención y el sentir de </w:t>
      </w:r>
      <w:r w:rsidR="00C965BE" w:rsidRPr="00C965BE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>nuestros represen</w:t>
      </w:r>
      <w:r w:rsidR="00C965BE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 xml:space="preserve">tados en lo que aquí se expone. </w:t>
      </w:r>
    </w:p>
    <w:p w:rsidR="005C0644" w:rsidRDefault="005C0644" w:rsidP="005C0644">
      <w:pPr>
        <w:spacing w:line="360" w:lineRule="auto"/>
        <w:jc w:val="both"/>
        <w:rPr>
          <w:rFonts w:ascii="Century Gothic" w:hAnsi="Century Gothic" w:cs="Arial"/>
          <w:color w:val="000000"/>
          <w:sz w:val="24"/>
          <w:lang w:val="es-ES"/>
        </w:rPr>
      </w:pPr>
      <w:r w:rsidRPr="00BF10E6">
        <w:rPr>
          <w:rFonts w:ascii="Century Gothic" w:hAnsi="Century Gothic" w:cs="Arial"/>
          <w:color w:val="000000"/>
          <w:sz w:val="24"/>
          <w:lang w:val="es-ES"/>
        </w:rPr>
        <w:t>En mérito de todo lo antes expuesto, es que acudo a esta Honorable          Asamblea Legislativa, con fundamento en lo dispuesto por los artículos 68 fracción I de la Constitución Política del Estado, 167 fracción I, 169, 174          fracción I de la Ley Orgánica del Poder Legislativo del Estado, así como los numerales 2 fracción IX, 75, 76 y 77 fracción I, del Reglamento Interior y de Prácticas Parlamentarias del Poder Legislativo, a presentar el siguiente          proyecto de Urgente Resolución con carácter de:</w:t>
      </w:r>
    </w:p>
    <w:p w:rsidR="009546C5" w:rsidRDefault="009546C5" w:rsidP="005C0644">
      <w:pPr>
        <w:spacing w:line="360" w:lineRule="auto"/>
        <w:jc w:val="both"/>
        <w:rPr>
          <w:rFonts w:ascii="Century Gothic" w:hAnsi="Century Gothic" w:cs="Arial"/>
          <w:color w:val="000000"/>
          <w:sz w:val="24"/>
          <w:lang w:val="es-ES"/>
        </w:rPr>
      </w:pPr>
    </w:p>
    <w:p w:rsidR="009546C5" w:rsidRDefault="009546C5" w:rsidP="005C0644">
      <w:pPr>
        <w:spacing w:line="360" w:lineRule="auto"/>
        <w:jc w:val="both"/>
        <w:rPr>
          <w:rFonts w:ascii="Century Gothic" w:hAnsi="Century Gothic" w:cs="Arial"/>
          <w:color w:val="000000"/>
          <w:sz w:val="24"/>
          <w:lang w:val="es-ES"/>
        </w:rPr>
      </w:pPr>
    </w:p>
    <w:p w:rsidR="009546C5" w:rsidRPr="00BF10E6" w:rsidRDefault="009546C5" w:rsidP="005C0644">
      <w:pPr>
        <w:spacing w:line="360" w:lineRule="auto"/>
        <w:jc w:val="both"/>
        <w:rPr>
          <w:rFonts w:ascii="Century Gothic" w:hAnsi="Century Gothic" w:cs="Arial"/>
          <w:color w:val="000000"/>
          <w:sz w:val="24"/>
          <w:lang w:val="es-ES"/>
        </w:rPr>
      </w:pPr>
    </w:p>
    <w:p w:rsidR="005C0644" w:rsidRPr="00970562" w:rsidRDefault="005C0644" w:rsidP="005C0644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970562">
        <w:rPr>
          <w:rFonts w:ascii="Century Gothic" w:hAnsi="Century Gothic" w:cs="Arial"/>
          <w:b/>
          <w:sz w:val="24"/>
          <w:szCs w:val="24"/>
        </w:rPr>
        <w:t>ACUERDO</w:t>
      </w:r>
    </w:p>
    <w:p w:rsidR="009546C5" w:rsidRDefault="009546C5" w:rsidP="005C0644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PRIMERO.-</w:t>
      </w:r>
      <w:r>
        <w:rPr>
          <w:rFonts w:ascii="Century Gothic" w:hAnsi="Century Gothic" w:cs="Arial"/>
          <w:sz w:val="24"/>
          <w:szCs w:val="24"/>
        </w:rPr>
        <w:t>La Sexagésima Sexta</w:t>
      </w:r>
      <w:r w:rsidRPr="00053C09">
        <w:rPr>
          <w:rFonts w:ascii="Century Gothic" w:hAnsi="Century Gothic" w:cs="Arial"/>
          <w:sz w:val="24"/>
          <w:szCs w:val="24"/>
        </w:rPr>
        <w:t xml:space="preserve"> Legislatura del Congreso del Estado de Chihuahua, exhorta respetuosa</w:t>
      </w:r>
      <w:r>
        <w:rPr>
          <w:rFonts w:ascii="Century Gothic" w:hAnsi="Century Gothic" w:cs="Arial"/>
          <w:sz w:val="24"/>
          <w:szCs w:val="24"/>
        </w:rPr>
        <w:t xml:space="preserve">mente al Poder Ejecutivo del Estado, a efecto que emita a través de las distintas dependencias que lo integran, su opinión desde la perspectiva de las actividades que cada una desarrolla, respecto a la propuesta de este Congreso, respecto de </w:t>
      </w:r>
      <w:r w:rsidRPr="002F093E">
        <w:rPr>
          <w:rFonts w:ascii="Century Gothic" w:eastAsia="Calibri" w:hAnsi="Century Gothic" w:cs="Arial"/>
          <w:sz w:val="24"/>
        </w:rPr>
        <w:t>regirnos por la zona horaria correspondiente al meridiano 90° Oeste todo el año</w:t>
      </w:r>
      <w:r>
        <w:rPr>
          <w:rFonts w:ascii="Century Gothic" w:eastAsia="Calibri" w:hAnsi="Century Gothic" w:cs="Arial"/>
          <w:sz w:val="24"/>
        </w:rPr>
        <w:t xml:space="preserve"> y se haga llegar tanto a esta representación, como al Senado de la República. </w:t>
      </w:r>
    </w:p>
    <w:p w:rsidR="004B273A" w:rsidRPr="004B273A" w:rsidRDefault="009546C5" w:rsidP="005C0644">
      <w:pPr>
        <w:spacing w:line="360" w:lineRule="auto"/>
        <w:jc w:val="both"/>
        <w:rPr>
          <w:rFonts w:ascii="Century Gothic" w:eastAsia="Times New Roman" w:hAnsi="Century Gothic" w:cs="Arial"/>
          <w:noProof/>
          <w:sz w:val="24"/>
          <w:szCs w:val="24"/>
          <w:lang w:eastAsia="es-ES"/>
        </w:rPr>
      </w:pPr>
      <w:r w:rsidRPr="009546C5">
        <w:rPr>
          <w:rFonts w:ascii="Century Gothic" w:hAnsi="Century Gothic" w:cs="Arial"/>
          <w:b/>
          <w:sz w:val="24"/>
          <w:szCs w:val="24"/>
        </w:rPr>
        <w:t>SEGUNDO.-</w:t>
      </w:r>
      <w:r>
        <w:rPr>
          <w:rFonts w:ascii="Century Gothic" w:hAnsi="Century Gothic" w:cs="Arial"/>
          <w:sz w:val="24"/>
          <w:szCs w:val="24"/>
        </w:rPr>
        <w:t xml:space="preserve"> L</w:t>
      </w:r>
      <w:r w:rsidR="005C0644">
        <w:rPr>
          <w:rFonts w:ascii="Century Gothic" w:hAnsi="Century Gothic" w:cs="Arial"/>
          <w:sz w:val="24"/>
          <w:szCs w:val="24"/>
        </w:rPr>
        <w:t>a Sexagésima Sexta</w:t>
      </w:r>
      <w:r w:rsidR="005C0644" w:rsidRPr="00053C09">
        <w:rPr>
          <w:rFonts w:ascii="Century Gothic" w:hAnsi="Century Gothic" w:cs="Arial"/>
          <w:sz w:val="24"/>
          <w:szCs w:val="24"/>
        </w:rPr>
        <w:t xml:space="preserve"> Legislatura del Congreso del Estado de Chihuahua, exhorta respetuosa </w:t>
      </w:r>
      <w:r w:rsidR="005C0644">
        <w:rPr>
          <w:rFonts w:ascii="Century Gothic" w:hAnsi="Century Gothic" w:cs="Arial"/>
          <w:sz w:val="24"/>
          <w:szCs w:val="24"/>
        </w:rPr>
        <w:t xml:space="preserve">y atentamente </w:t>
      </w:r>
      <w:r w:rsidR="005C0644" w:rsidRPr="008748F4">
        <w:rPr>
          <w:rFonts w:ascii="Century Gothic" w:hAnsi="Century Gothic" w:cs="Arial"/>
          <w:sz w:val="24"/>
        </w:rPr>
        <w:t xml:space="preserve">a las Comisiones Unidas </w:t>
      </w:r>
      <w:r w:rsidR="005C0644">
        <w:rPr>
          <w:rFonts w:ascii="Century Gothic" w:hAnsi="Century Gothic" w:cs="Arial"/>
          <w:sz w:val="24"/>
        </w:rPr>
        <w:t>de Energía y Estudios L</w:t>
      </w:r>
      <w:r w:rsidR="005C0644" w:rsidRPr="008748F4">
        <w:rPr>
          <w:rFonts w:ascii="Century Gothic" w:hAnsi="Century Gothic" w:cs="Arial"/>
          <w:sz w:val="24"/>
        </w:rPr>
        <w:t>egislativos del Senado de la República,</w:t>
      </w:r>
      <w:r w:rsidR="00E350FD">
        <w:rPr>
          <w:rFonts w:ascii="Century Gothic" w:hAnsi="Century Gothic" w:cs="Arial"/>
          <w:sz w:val="24"/>
        </w:rPr>
        <w:t xml:space="preserve"> </w:t>
      </w:r>
      <w:r w:rsidR="00C965BE">
        <w:rPr>
          <w:rFonts w:ascii="Century Gothic" w:hAnsi="Century Gothic" w:cs="Arial"/>
          <w:sz w:val="24"/>
        </w:rPr>
        <w:t xml:space="preserve">para que se consideren puntualmente </w:t>
      </w:r>
      <w:r w:rsidR="004B273A">
        <w:rPr>
          <w:rFonts w:ascii="Century Gothic" w:hAnsi="Century Gothic" w:cs="Arial"/>
          <w:sz w:val="24"/>
        </w:rPr>
        <w:t xml:space="preserve">y de manera independiente a iniciativas similares propuestas por Congresos de otras entidades, </w:t>
      </w:r>
      <w:r w:rsidR="00C965BE">
        <w:rPr>
          <w:rFonts w:ascii="Century Gothic" w:hAnsi="Century Gothic" w:cs="Arial"/>
          <w:sz w:val="24"/>
        </w:rPr>
        <w:t xml:space="preserve">todos los argumentos que sustentan la iniciativa presentada por este Congreso a fin de </w:t>
      </w:r>
      <w:r w:rsidR="00C965BE" w:rsidRPr="00BF10E6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>reformar la Ley del Sistema de Horario en los Estados Unidos Mexicanos y el Decreto p</w:t>
      </w:r>
      <w:bookmarkStart w:id="0" w:name="_GoBack"/>
      <w:bookmarkEnd w:id="0"/>
      <w:r w:rsidR="00C965BE" w:rsidRPr="00BF10E6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>or el que se establece el Horario Estacional</w:t>
      </w:r>
      <w:r w:rsidR="00C965BE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 xml:space="preserve"> y que de ser necesario, previo a dictaminarse se de audiencia dentro del proceso leg</w:t>
      </w:r>
      <w:r w:rsidR="004B273A">
        <w:rPr>
          <w:rFonts w:ascii="Century Gothic" w:eastAsia="Times New Roman" w:hAnsi="Century Gothic" w:cs="Arial"/>
          <w:noProof/>
          <w:sz w:val="24"/>
          <w:szCs w:val="24"/>
          <w:lang w:eastAsia="es-ES"/>
        </w:rPr>
        <w:t xml:space="preserve">islativo a esta Representación. </w:t>
      </w:r>
    </w:p>
    <w:p w:rsidR="005C0644" w:rsidRPr="00FB002E" w:rsidRDefault="005C0644" w:rsidP="005C0644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FB002E">
        <w:rPr>
          <w:rFonts w:ascii="Century Gothic" w:hAnsi="Century Gothic" w:cs="Arial"/>
          <w:b/>
          <w:sz w:val="24"/>
          <w:szCs w:val="24"/>
        </w:rPr>
        <w:t>ECONOMICO.</w:t>
      </w:r>
      <w:r w:rsidRPr="00FB002E">
        <w:rPr>
          <w:rFonts w:ascii="Century Gothic" w:hAnsi="Century Gothic" w:cs="Arial"/>
          <w:sz w:val="24"/>
          <w:szCs w:val="24"/>
        </w:rPr>
        <w:t xml:space="preserve"> Aprobado que sea, túrnese a la Secretaría para que elabore la Minuta de Acuerdo correspondiente.  </w:t>
      </w:r>
    </w:p>
    <w:p w:rsidR="00E350FD" w:rsidRPr="00E350FD" w:rsidRDefault="005C0644" w:rsidP="00082054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FB002E">
        <w:rPr>
          <w:rFonts w:ascii="Century Gothic" w:hAnsi="Century Gothic" w:cs="Arial"/>
          <w:b/>
          <w:sz w:val="24"/>
          <w:szCs w:val="24"/>
        </w:rPr>
        <w:t>D A D O</w:t>
      </w:r>
      <w:r w:rsidRPr="00FB002E">
        <w:rPr>
          <w:rFonts w:ascii="Century Gothic" w:hAnsi="Century Gothic" w:cs="Arial"/>
          <w:sz w:val="24"/>
          <w:szCs w:val="24"/>
        </w:rPr>
        <w:t xml:space="preserve"> en el Salón de Sesiones del Poder Legislativo, en la Ci</w:t>
      </w:r>
      <w:r>
        <w:rPr>
          <w:rFonts w:ascii="Century Gothic" w:hAnsi="Century Gothic" w:cs="Arial"/>
          <w:sz w:val="24"/>
          <w:szCs w:val="24"/>
        </w:rPr>
        <w:t xml:space="preserve">udad de Chihuahua, Chih., a los </w:t>
      </w:r>
      <w:r w:rsidR="00A90FF7">
        <w:rPr>
          <w:rFonts w:ascii="Century Gothic" w:hAnsi="Century Gothic" w:cs="Arial"/>
          <w:sz w:val="24"/>
          <w:szCs w:val="24"/>
        </w:rPr>
        <w:t>veintidós</w:t>
      </w:r>
      <w:r w:rsidR="002F093E">
        <w:rPr>
          <w:rFonts w:ascii="Century Gothic" w:hAnsi="Century Gothic" w:cs="Arial"/>
          <w:sz w:val="24"/>
          <w:szCs w:val="24"/>
        </w:rPr>
        <w:t xml:space="preserve"> </w:t>
      </w:r>
      <w:r w:rsidR="00110B78">
        <w:rPr>
          <w:rFonts w:ascii="Century Gothic" w:hAnsi="Century Gothic" w:cs="Arial"/>
          <w:sz w:val="24"/>
          <w:szCs w:val="24"/>
        </w:rPr>
        <w:t xml:space="preserve">días del mes </w:t>
      </w:r>
      <w:r w:rsidR="002F093E">
        <w:rPr>
          <w:rFonts w:ascii="Century Gothic" w:hAnsi="Century Gothic" w:cs="Arial"/>
          <w:sz w:val="24"/>
          <w:szCs w:val="24"/>
        </w:rPr>
        <w:t xml:space="preserve">de octubre </w:t>
      </w:r>
      <w:r w:rsidR="00C0784B">
        <w:rPr>
          <w:rFonts w:ascii="Century Gothic" w:hAnsi="Century Gothic" w:cs="Arial"/>
          <w:sz w:val="24"/>
          <w:szCs w:val="24"/>
        </w:rPr>
        <w:t>de dos mil veinte.</w:t>
      </w:r>
    </w:p>
    <w:p w:rsidR="00082054" w:rsidRDefault="00082054" w:rsidP="002F093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82054">
        <w:rPr>
          <w:rFonts w:ascii="Arial" w:hAnsi="Arial" w:cs="Arial"/>
          <w:b/>
          <w:sz w:val="24"/>
        </w:rPr>
        <w:t>A T E N T A M E N T E</w:t>
      </w:r>
    </w:p>
    <w:p w:rsidR="00082054" w:rsidRDefault="00082054" w:rsidP="00082054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082054" w:rsidRPr="005C0644" w:rsidRDefault="002F093E" w:rsidP="00082054">
      <w:pPr>
        <w:spacing w:line="360" w:lineRule="auto"/>
        <w:jc w:val="center"/>
        <w:rPr>
          <w:rFonts w:ascii="Century Gothic" w:hAnsi="Century Gothic" w:cs="Arial"/>
          <w:b/>
          <w:sz w:val="20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Diputada </w:t>
      </w:r>
      <w:r w:rsidR="005C0644" w:rsidRPr="005C0644">
        <w:rPr>
          <w:rFonts w:ascii="Century Gothic" w:hAnsi="Century Gothic" w:cs="Arial"/>
          <w:b/>
          <w:sz w:val="24"/>
          <w:szCs w:val="24"/>
        </w:rPr>
        <w:t>Patricia Gloria Jurado Alonso</w:t>
      </w:r>
      <w:r w:rsidR="00082054" w:rsidRPr="005C0644">
        <w:rPr>
          <w:rFonts w:ascii="Century Gothic" w:hAnsi="Century Gothic" w:cs="Arial"/>
          <w:b/>
          <w:sz w:val="24"/>
          <w:szCs w:val="24"/>
        </w:rPr>
        <w:br/>
      </w:r>
    </w:p>
    <w:p w:rsidR="002F093E" w:rsidRDefault="002F093E" w:rsidP="009546C5">
      <w:pPr>
        <w:spacing w:line="360" w:lineRule="auto"/>
        <w:rPr>
          <w:rFonts w:ascii="Century Gothic" w:hAnsi="Century Gothic" w:cs="Arial"/>
          <w:b/>
          <w:sz w:val="24"/>
          <w:szCs w:val="24"/>
        </w:rPr>
      </w:pPr>
    </w:p>
    <w:p w:rsidR="009546C5" w:rsidRDefault="009546C5" w:rsidP="009546C5">
      <w:pPr>
        <w:spacing w:line="360" w:lineRule="auto"/>
        <w:rPr>
          <w:rFonts w:ascii="Century Gothic" w:hAnsi="Century Gothic" w:cs="Arial"/>
          <w:b/>
          <w:sz w:val="24"/>
          <w:szCs w:val="24"/>
        </w:rPr>
      </w:pPr>
    </w:p>
    <w:p w:rsidR="002F093E" w:rsidRPr="005C0644" w:rsidRDefault="002F093E" w:rsidP="00082054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489"/>
        <w:gridCol w:w="5400"/>
      </w:tblGrid>
      <w:tr w:rsidR="00082054" w:rsidRPr="005C0644" w:rsidTr="00B56876">
        <w:trPr>
          <w:trHeight w:val="1108"/>
        </w:trPr>
        <w:tc>
          <w:tcPr>
            <w:tcW w:w="4489" w:type="dxa"/>
            <w:hideMark/>
          </w:tcPr>
          <w:p w:rsidR="00E350FD" w:rsidRDefault="00E350FD" w:rsidP="0008205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082054" w:rsidRPr="005C0644" w:rsidRDefault="00082054" w:rsidP="0008205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C0644">
              <w:rPr>
                <w:rFonts w:ascii="Century Gothic" w:hAnsi="Century Gothic" w:cs="Arial"/>
                <w:b/>
                <w:sz w:val="24"/>
                <w:szCs w:val="24"/>
              </w:rPr>
              <w:t>Dip. Jesús Villareal Macías</w:t>
            </w:r>
          </w:p>
        </w:tc>
        <w:tc>
          <w:tcPr>
            <w:tcW w:w="5400" w:type="dxa"/>
            <w:hideMark/>
          </w:tcPr>
          <w:p w:rsidR="00E350FD" w:rsidRDefault="00E350FD" w:rsidP="0008205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082054" w:rsidRPr="005C0644" w:rsidRDefault="00082054" w:rsidP="0008205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C0644">
              <w:rPr>
                <w:rFonts w:ascii="Century Gothic" w:hAnsi="Century Gothic" w:cs="Arial"/>
                <w:b/>
                <w:sz w:val="24"/>
                <w:szCs w:val="24"/>
              </w:rPr>
              <w:t>Dip. Fernando Álvarez Monje</w:t>
            </w:r>
          </w:p>
        </w:tc>
      </w:tr>
      <w:tr w:rsidR="00082054" w:rsidRPr="005C0644" w:rsidTr="00B56876">
        <w:trPr>
          <w:trHeight w:val="1136"/>
        </w:trPr>
        <w:tc>
          <w:tcPr>
            <w:tcW w:w="4489" w:type="dxa"/>
          </w:tcPr>
          <w:p w:rsidR="00082054" w:rsidRDefault="00082054" w:rsidP="00082054">
            <w:pPr>
              <w:spacing w:line="360" w:lineRule="auto"/>
              <w:ind w:left="-284" w:firstLine="284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E350FD" w:rsidRPr="005C0644" w:rsidRDefault="00E350FD" w:rsidP="00082054">
            <w:pPr>
              <w:spacing w:line="360" w:lineRule="auto"/>
              <w:ind w:left="-284" w:firstLine="284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082054" w:rsidRPr="005C0644" w:rsidRDefault="00082054" w:rsidP="00082054">
            <w:pPr>
              <w:spacing w:line="360" w:lineRule="auto"/>
              <w:ind w:left="-1276" w:firstLine="1276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C0644">
              <w:rPr>
                <w:rFonts w:ascii="Century Gothic" w:hAnsi="Century Gothic" w:cs="Arial"/>
                <w:b/>
                <w:sz w:val="24"/>
                <w:szCs w:val="24"/>
              </w:rPr>
              <w:t>Dip. Jorge Carlos Soto Prieto</w:t>
            </w:r>
          </w:p>
          <w:p w:rsidR="00082054" w:rsidRPr="005C0644" w:rsidRDefault="00082054" w:rsidP="0008205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082054" w:rsidRDefault="00082054" w:rsidP="0008205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E350FD" w:rsidRPr="005C0644" w:rsidRDefault="00E350FD" w:rsidP="0008205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082054" w:rsidRPr="005C0644" w:rsidRDefault="00082054" w:rsidP="0008205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C0644">
              <w:rPr>
                <w:rFonts w:ascii="Century Gothic" w:hAnsi="Century Gothic" w:cs="Arial"/>
                <w:b/>
                <w:sz w:val="24"/>
                <w:szCs w:val="24"/>
              </w:rPr>
              <w:t>Dip. Miguel Francisco La Torre Sáenz</w:t>
            </w:r>
          </w:p>
          <w:p w:rsidR="00082054" w:rsidRPr="005C0644" w:rsidRDefault="00082054" w:rsidP="0008205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082054" w:rsidRPr="005C0644" w:rsidTr="00B56876">
        <w:trPr>
          <w:trHeight w:val="1112"/>
        </w:trPr>
        <w:tc>
          <w:tcPr>
            <w:tcW w:w="4489" w:type="dxa"/>
          </w:tcPr>
          <w:p w:rsidR="00082054" w:rsidRPr="005C0644" w:rsidRDefault="00082054" w:rsidP="0008205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082054" w:rsidRPr="005C0644" w:rsidRDefault="00082054" w:rsidP="0008205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C0644">
              <w:rPr>
                <w:rFonts w:ascii="Century Gothic" w:hAnsi="Century Gothic" w:cs="Arial"/>
                <w:b/>
                <w:sz w:val="24"/>
                <w:szCs w:val="24"/>
              </w:rPr>
              <w:t>Dip. Blanca Gámez Gutiérrez</w:t>
            </w:r>
          </w:p>
        </w:tc>
        <w:tc>
          <w:tcPr>
            <w:tcW w:w="5400" w:type="dxa"/>
          </w:tcPr>
          <w:p w:rsidR="00082054" w:rsidRPr="005C0644" w:rsidRDefault="00082054" w:rsidP="0008205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082054" w:rsidRPr="005C0644" w:rsidRDefault="00082054" w:rsidP="0008205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C0644">
              <w:rPr>
                <w:rFonts w:ascii="Century Gothic" w:hAnsi="Century Gothic" w:cs="Arial"/>
                <w:b/>
                <w:sz w:val="24"/>
                <w:szCs w:val="24"/>
              </w:rPr>
              <w:t>Dip. Carmen Rocío González Alonso</w:t>
            </w:r>
          </w:p>
        </w:tc>
      </w:tr>
      <w:tr w:rsidR="00082054" w:rsidRPr="005C0644" w:rsidTr="00B56876">
        <w:trPr>
          <w:trHeight w:val="1115"/>
        </w:trPr>
        <w:tc>
          <w:tcPr>
            <w:tcW w:w="4489" w:type="dxa"/>
          </w:tcPr>
          <w:p w:rsidR="00082054" w:rsidRPr="005C0644" w:rsidRDefault="00082054" w:rsidP="0008205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082054" w:rsidRPr="005C0644" w:rsidRDefault="00082054" w:rsidP="0008205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082054" w:rsidRPr="005C0644" w:rsidRDefault="00082054" w:rsidP="0008205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C0644">
              <w:rPr>
                <w:rFonts w:ascii="Century Gothic" w:hAnsi="Century Gothic" w:cs="Arial"/>
                <w:b/>
                <w:sz w:val="24"/>
                <w:szCs w:val="24"/>
              </w:rPr>
              <w:t>Dip. Jesús Alberto Valenciano García</w:t>
            </w:r>
          </w:p>
        </w:tc>
        <w:tc>
          <w:tcPr>
            <w:tcW w:w="5400" w:type="dxa"/>
          </w:tcPr>
          <w:p w:rsidR="00082054" w:rsidRPr="005C0644" w:rsidRDefault="00082054" w:rsidP="0008205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082054" w:rsidRPr="005C0644" w:rsidRDefault="00082054" w:rsidP="0008205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C0784B" w:rsidRPr="00FB002E" w:rsidRDefault="00C0784B" w:rsidP="00C0784B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002E">
              <w:rPr>
                <w:rFonts w:ascii="Century Gothic" w:hAnsi="Century Gothic" w:cs="Arial"/>
                <w:b/>
                <w:sz w:val="24"/>
                <w:szCs w:val="24"/>
              </w:rPr>
              <w:t xml:space="preserve">Dip.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Jesús Manuel Vázquez Medina</w:t>
            </w:r>
          </w:p>
          <w:p w:rsidR="00082054" w:rsidRDefault="00082054" w:rsidP="0008205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C0784B" w:rsidRPr="005C0644" w:rsidRDefault="00C0784B" w:rsidP="00C0784B">
            <w:pPr>
              <w:spacing w:line="36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082054" w:rsidRPr="00E80D21" w:rsidTr="00B56876">
        <w:trPr>
          <w:trHeight w:val="1272"/>
        </w:trPr>
        <w:tc>
          <w:tcPr>
            <w:tcW w:w="4489" w:type="dxa"/>
          </w:tcPr>
          <w:p w:rsidR="00C0784B" w:rsidRPr="00FB002E" w:rsidRDefault="00C0784B" w:rsidP="00C0784B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002E">
              <w:rPr>
                <w:rFonts w:ascii="Century Gothic" w:hAnsi="Century Gothic" w:cs="Arial"/>
                <w:b/>
                <w:sz w:val="24"/>
                <w:szCs w:val="24"/>
              </w:rPr>
              <w:t>Dip. Marisela Terrazas Muñoz</w:t>
            </w:r>
          </w:p>
          <w:p w:rsidR="00082054" w:rsidRPr="00C0784B" w:rsidRDefault="00082054" w:rsidP="0008205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C97385" w:rsidRPr="00C0784B" w:rsidRDefault="00C97385" w:rsidP="0008205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082054" w:rsidRPr="00C0784B" w:rsidRDefault="00082054" w:rsidP="0008205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082054" w:rsidRPr="00C0784B" w:rsidRDefault="00082054" w:rsidP="00C0784B">
            <w:pPr>
              <w:spacing w:line="36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0784B">
              <w:rPr>
                <w:rFonts w:ascii="Century Gothic" w:hAnsi="Century Gothic" w:cs="Arial"/>
                <w:b/>
                <w:sz w:val="24"/>
                <w:szCs w:val="24"/>
              </w:rPr>
              <w:t>Dip. Georgina Alejandra Bujanda Ríos</w:t>
            </w:r>
          </w:p>
        </w:tc>
      </w:tr>
    </w:tbl>
    <w:p w:rsidR="00082054" w:rsidRPr="00A90FF7" w:rsidRDefault="00A90FF7" w:rsidP="00A90FF7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4"/>
        </w:rPr>
        <w:tab/>
      </w:r>
      <w:r w:rsidRPr="00A90FF7">
        <w:rPr>
          <w:rFonts w:ascii="Arial" w:hAnsi="Arial" w:cs="Arial"/>
          <w:sz w:val="18"/>
        </w:rPr>
        <w:tab/>
      </w:r>
      <w:r w:rsidRPr="00A90FF7">
        <w:rPr>
          <w:rFonts w:ascii="Arial" w:hAnsi="Arial" w:cs="Arial"/>
          <w:sz w:val="16"/>
        </w:rPr>
        <w:t xml:space="preserve">Hoja de firmas correspondiente a la iniciativa con carácter </w:t>
      </w:r>
      <w:r w:rsidRPr="00A90FF7">
        <w:rPr>
          <w:rFonts w:ascii="Century Gothic" w:hAnsi="Century Gothic" w:cs="Arial"/>
          <w:b/>
          <w:sz w:val="16"/>
        </w:rPr>
        <w:t xml:space="preserve">Punto de Acuerdo de Urgente Resolución </w:t>
      </w:r>
      <w:r w:rsidRPr="00A90FF7">
        <w:rPr>
          <w:rFonts w:ascii="Century Gothic" w:hAnsi="Century Gothic" w:cs="Arial"/>
          <w:sz w:val="16"/>
        </w:rPr>
        <w:t xml:space="preserve">a fin de exhortar de manera respetuosa al Poder Ejecutivo del Estado, así como a las Comisiones Unidas de Energía y Estudios Legislativos del Senado de la República, para que colaboren en el desahogo favorable de la iniciativa que propone </w:t>
      </w:r>
      <w:r w:rsidRPr="00A90FF7">
        <w:rPr>
          <w:rFonts w:ascii="Century Gothic" w:eastAsia="Times New Roman" w:hAnsi="Century Gothic" w:cs="Arial"/>
          <w:noProof/>
          <w:sz w:val="16"/>
          <w:szCs w:val="24"/>
          <w:lang w:eastAsia="es-ES"/>
        </w:rPr>
        <w:t>reformar la Ley del Sistema de Horario en los Estados Unidos Mexicanos y el Decreto por el que se establece el Horario Estacional</w:t>
      </w:r>
    </w:p>
    <w:sectPr w:rsidR="00082054" w:rsidRPr="00A90FF7" w:rsidSect="00184B97">
      <w:footerReference w:type="default" r:id="rId8"/>
      <w:pgSz w:w="12240" w:h="15840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76F" w:rsidRDefault="007B676F" w:rsidP="00184B97">
      <w:pPr>
        <w:spacing w:after="0" w:line="240" w:lineRule="auto"/>
      </w:pPr>
      <w:r>
        <w:separator/>
      </w:r>
    </w:p>
  </w:endnote>
  <w:endnote w:type="continuationSeparator" w:id="0">
    <w:p w:rsidR="007B676F" w:rsidRDefault="007B676F" w:rsidP="0018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1810"/>
      <w:docPartObj>
        <w:docPartGallery w:val="Page Numbers (Bottom of Page)"/>
        <w:docPartUnique/>
      </w:docPartObj>
    </w:sdtPr>
    <w:sdtEndPr/>
    <w:sdtContent>
      <w:p w:rsidR="004B273A" w:rsidRDefault="00025299">
        <w:pPr>
          <w:pStyle w:val="Piedepgina"/>
          <w:jc w:val="right"/>
        </w:pPr>
        <w:r>
          <w:fldChar w:fldCharType="begin"/>
        </w:r>
        <w:r w:rsidR="003D2C81">
          <w:instrText xml:space="preserve"> PAGE   \* MERGEFORMAT </w:instrText>
        </w:r>
        <w:r>
          <w:fldChar w:fldCharType="separate"/>
        </w:r>
        <w:r w:rsidR="008537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273A" w:rsidRDefault="004B27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76F" w:rsidRDefault="007B676F" w:rsidP="00184B97">
      <w:pPr>
        <w:spacing w:after="0" w:line="240" w:lineRule="auto"/>
      </w:pPr>
      <w:r>
        <w:separator/>
      </w:r>
    </w:p>
  </w:footnote>
  <w:footnote w:type="continuationSeparator" w:id="0">
    <w:p w:rsidR="007B676F" w:rsidRDefault="007B676F" w:rsidP="0018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104BB"/>
    <w:multiLevelType w:val="hybridMultilevel"/>
    <w:tmpl w:val="4C3E574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054"/>
    <w:rsid w:val="00025299"/>
    <w:rsid w:val="00082054"/>
    <w:rsid w:val="000A00FE"/>
    <w:rsid w:val="000F2C21"/>
    <w:rsid w:val="00110B78"/>
    <w:rsid w:val="00115637"/>
    <w:rsid w:val="0013475C"/>
    <w:rsid w:val="001441E2"/>
    <w:rsid w:val="00184B97"/>
    <w:rsid w:val="001A05FD"/>
    <w:rsid w:val="001C2EC9"/>
    <w:rsid w:val="002114CB"/>
    <w:rsid w:val="0021467D"/>
    <w:rsid w:val="0024103C"/>
    <w:rsid w:val="00297C39"/>
    <w:rsid w:val="002F093E"/>
    <w:rsid w:val="00304DE1"/>
    <w:rsid w:val="003D2C81"/>
    <w:rsid w:val="00405A9B"/>
    <w:rsid w:val="00440AF5"/>
    <w:rsid w:val="0044361D"/>
    <w:rsid w:val="00457725"/>
    <w:rsid w:val="00465828"/>
    <w:rsid w:val="004906EA"/>
    <w:rsid w:val="00497F41"/>
    <w:rsid w:val="004B273A"/>
    <w:rsid w:val="004D0273"/>
    <w:rsid w:val="00561ACD"/>
    <w:rsid w:val="005A5BDD"/>
    <w:rsid w:val="005C0644"/>
    <w:rsid w:val="00660491"/>
    <w:rsid w:val="0067189A"/>
    <w:rsid w:val="00672B8A"/>
    <w:rsid w:val="006867EE"/>
    <w:rsid w:val="006C72BF"/>
    <w:rsid w:val="00704082"/>
    <w:rsid w:val="007243E1"/>
    <w:rsid w:val="00741235"/>
    <w:rsid w:val="007A1495"/>
    <w:rsid w:val="007A5F8D"/>
    <w:rsid w:val="007B676F"/>
    <w:rsid w:val="007C59E0"/>
    <w:rsid w:val="007D3C22"/>
    <w:rsid w:val="007E747B"/>
    <w:rsid w:val="008202F1"/>
    <w:rsid w:val="008309D2"/>
    <w:rsid w:val="00853792"/>
    <w:rsid w:val="008748F4"/>
    <w:rsid w:val="0090772E"/>
    <w:rsid w:val="00921A0E"/>
    <w:rsid w:val="009546C5"/>
    <w:rsid w:val="00964DAD"/>
    <w:rsid w:val="009730FD"/>
    <w:rsid w:val="009745A2"/>
    <w:rsid w:val="00991577"/>
    <w:rsid w:val="00A90FF7"/>
    <w:rsid w:val="00AD0676"/>
    <w:rsid w:val="00B252E6"/>
    <w:rsid w:val="00B456A4"/>
    <w:rsid w:val="00BD1C5D"/>
    <w:rsid w:val="00BF10E6"/>
    <w:rsid w:val="00C0784B"/>
    <w:rsid w:val="00C50EA2"/>
    <w:rsid w:val="00C57B8D"/>
    <w:rsid w:val="00C648EC"/>
    <w:rsid w:val="00C71008"/>
    <w:rsid w:val="00C82D5D"/>
    <w:rsid w:val="00C965BE"/>
    <w:rsid w:val="00C97385"/>
    <w:rsid w:val="00CC7EE5"/>
    <w:rsid w:val="00CD78BA"/>
    <w:rsid w:val="00CE0336"/>
    <w:rsid w:val="00D125CA"/>
    <w:rsid w:val="00D24069"/>
    <w:rsid w:val="00D312C3"/>
    <w:rsid w:val="00D46865"/>
    <w:rsid w:val="00DD0507"/>
    <w:rsid w:val="00E27E99"/>
    <w:rsid w:val="00E350FD"/>
    <w:rsid w:val="00E4063E"/>
    <w:rsid w:val="00EF2476"/>
    <w:rsid w:val="00EF4717"/>
    <w:rsid w:val="00F741E0"/>
    <w:rsid w:val="00FB2927"/>
    <w:rsid w:val="00FE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D36479-7F1C-411F-90CC-41AA9C6E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2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05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4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B97"/>
  </w:style>
  <w:style w:type="paragraph" w:styleId="Piedepgina">
    <w:name w:val="footer"/>
    <w:basedOn w:val="Normal"/>
    <w:link w:val="PiedepginaCar"/>
    <w:uiPriority w:val="99"/>
    <w:unhideWhenUsed/>
    <w:rsid w:val="00184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B97"/>
  </w:style>
  <w:style w:type="character" w:styleId="Hipervnculo">
    <w:name w:val="Hyperlink"/>
    <w:basedOn w:val="Fuentedeprrafopredeter"/>
    <w:uiPriority w:val="99"/>
    <w:unhideWhenUsed/>
    <w:rsid w:val="00BD1C5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114CB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4DE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4D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4DE1"/>
    <w:rPr>
      <w:vertAlign w:val="superscript"/>
    </w:rPr>
  </w:style>
  <w:style w:type="paragraph" w:styleId="Prrafodelista">
    <w:name w:val="List Paragraph"/>
    <w:basedOn w:val="Normal"/>
    <w:uiPriority w:val="34"/>
    <w:qFormat/>
    <w:rsid w:val="00561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AA97-A793-4D2A-BE12-060ECDCD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Alberto Aragon Gutierrez</dc:creator>
  <cp:lastModifiedBy>Usuario de Windows</cp:lastModifiedBy>
  <cp:revision>2</cp:revision>
  <cp:lastPrinted>2020-02-10T16:27:00Z</cp:lastPrinted>
  <dcterms:created xsi:type="dcterms:W3CDTF">2020-10-21T21:38:00Z</dcterms:created>
  <dcterms:modified xsi:type="dcterms:W3CDTF">2020-10-21T21:38:00Z</dcterms:modified>
</cp:coreProperties>
</file>