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10" w:rsidRDefault="00AF5010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288" w:lineRule="auto"/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F5010" w:rsidRDefault="00AF5010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288" w:lineRule="auto"/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H.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CONGRESO DE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L ESTADO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PRESENTE.-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C. REN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 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FR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AS BENCOMO,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en mi car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cter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Diputado de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Sexag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sima Sexta Legislatura del H. Congreso del Estado de Chihuahua y Representante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Parlamentario de Nueva Alianza, con fundamento en los art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culos 68 de la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Constituci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Pol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tica del Estado, as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como 167,169, 170 y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dem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relativos y aplicables de la Ley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Org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nica del Poder Legislativo, someto a consideraci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de esta alta representaci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Punto de Acuerdo para exhortar al Ejecutivo Federal, a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trav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 de la Secretar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de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Educaci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bl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ica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fin de que se garantice la permanencia del Programa Escuelas de Tiempo Completo por un tiempo indefinido, no 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lo para el 2021 y que se busque las estrategias para que el n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mero de escuelas y alumnos beneficiados sigan en aumento, as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como la Comisi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de Presupuesto y Cuenta P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blica de la C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mara de Diputados del H. Congreso de la Uni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para que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se modifique el proyecto de presupuesto de egresos de la federaci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para el ejercicio f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iscal 2021 y se garanticen los recursos suficientes y necesarios para que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continue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operando el Programa de Escuelas de Tiempo Completo de forma permanente, al tenor de la siguiente: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AF5010" w:rsidRDefault="00AF5010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288" w:lineRule="auto"/>
        <w:jc w:val="center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EXPOSICI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DE MOTIVOS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Las Escuelas de Tiempo Completo son aquellas que cuentan con un horario ampliado, es decir, jornadas de entre 6 y 8 horas, esto para fortalecer la calidad de los aprendizajes, as</w:t>
      </w:r>
      <w:r>
        <w:rPr>
          <w:rFonts w:ascii="Arial" w:hAnsi="Arial"/>
          <w:sz w:val="26"/>
          <w:szCs w:val="26"/>
          <w:lang w:val="es-ES_tradnl"/>
        </w:rPr>
        <w:t xml:space="preserve">í </w:t>
      </w:r>
      <w:r>
        <w:rPr>
          <w:rFonts w:ascii="Arial" w:hAnsi="Arial"/>
          <w:sz w:val="26"/>
          <w:szCs w:val="26"/>
          <w:lang w:val="es-ES_tradnl"/>
        </w:rPr>
        <w:t>como reforzar las competencias en diversas as</w:t>
      </w:r>
      <w:r>
        <w:rPr>
          <w:rFonts w:ascii="Arial" w:hAnsi="Arial"/>
          <w:sz w:val="26"/>
          <w:szCs w:val="26"/>
          <w:lang w:val="es-ES_tradnl"/>
        </w:rPr>
        <w:t>ignaturas, ampliando con ello la oportunidad de que m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s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as,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 xml:space="preserve">os y adolescentes puedan mejorar sus resultados y favorecer el logro de los aprendizajes. 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Estas escuelas han sido ubicadas de manera estrat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gica a lo largo y ancho del pa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 xml:space="preserve">s, tomando en cuenta los </w:t>
      </w:r>
      <w:r>
        <w:rPr>
          <w:rFonts w:ascii="Arial" w:hAnsi="Arial"/>
          <w:sz w:val="26"/>
          <w:szCs w:val="26"/>
        </w:rPr>
        <w:t>í</w:t>
      </w:r>
      <w:proofErr w:type="spellStart"/>
      <w:r>
        <w:rPr>
          <w:rFonts w:ascii="Arial" w:hAnsi="Arial"/>
          <w:sz w:val="26"/>
          <w:szCs w:val="26"/>
          <w:lang w:val="es-ES_tradnl"/>
        </w:rPr>
        <w:t>ndices</w:t>
      </w:r>
      <w:proofErr w:type="spellEnd"/>
      <w:r>
        <w:rPr>
          <w:rFonts w:ascii="Arial" w:hAnsi="Arial"/>
          <w:sz w:val="26"/>
          <w:szCs w:val="26"/>
          <w:lang w:val="es-ES_tradnl"/>
        </w:rPr>
        <w:t xml:space="preserve"> de pobreza y </w:t>
      </w:r>
      <w:proofErr w:type="spellStart"/>
      <w:r>
        <w:rPr>
          <w:rFonts w:ascii="Arial" w:hAnsi="Arial"/>
          <w:sz w:val="26"/>
          <w:szCs w:val="26"/>
          <w:lang w:val="es-ES_tradnl"/>
        </w:rPr>
        <w:t>marginaci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</w:rPr>
        <w:t xml:space="preserve">n, </w:t>
      </w:r>
      <w:r>
        <w:rPr>
          <w:rFonts w:ascii="Arial" w:hAnsi="Arial"/>
          <w:sz w:val="26"/>
          <w:szCs w:val="26"/>
          <w:lang w:val="es-ES_tradnl"/>
        </w:rPr>
        <w:t xml:space="preserve">teniendo un elemento complementario que es el </w:t>
      </w:r>
      <w:r>
        <w:rPr>
          <w:rFonts w:ascii="Arial" w:hAnsi="Arial"/>
          <w:sz w:val="26"/>
          <w:szCs w:val="26"/>
          <w:lang w:val="pt-PT"/>
        </w:rPr>
        <w:t>suministro de alimentos nutritivos a</w:t>
      </w:r>
      <w:r>
        <w:rPr>
          <w:rFonts w:ascii="Arial" w:hAnsi="Arial"/>
          <w:sz w:val="26"/>
          <w:szCs w:val="26"/>
          <w:lang w:val="es-ES_tradnl"/>
        </w:rPr>
        <w:t xml:space="preserve"> las y los </w:t>
      </w:r>
      <w:proofErr w:type="spellStart"/>
      <w:r>
        <w:rPr>
          <w:rFonts w:ascii="Arial" w:hAnsi="Arial"/>
          <w:sz w:val="26"/>
          <w:szCs w:val="26"/>
        </w:rPr>
        <w:t>alumn</w:t>
      </w:r>
      <w:proofErr w:type="spellEnd"/>
      <w:r>
        <w:rPr>
          <w:rFonts w:ascii="Arial" w:hAnsi="Arial"/>
          <w:sz w:val="26"/>
          <w:szCs w:val="26"/>
          <w:lang w:val="es-ES_tradnl"/>
        </w:rPr>
        <w:t>os, con lo cual se pretende apoyar en la salud a las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as,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os y adolescentes y con ello mejorar</w:t>
      </w:r>
      <w:r>
        <w:rPr>
          <w:rFonts w:ascii="Arial" w:hAnsi="Arial"/>
          <w:sz w:val="26"/>
          <w:szCs w:val="26"/>
          <w:lang w:val="es-ES_tradnl"/>
        </w:rPr>
        <w:t xml:space="preserve"> la calidad de los aprendizajes en la </w:t>
      </w:r>
      <w:proofErr w:type="spellStart"/>
      <w:r>
        <w:rPr>
          <w:rFonts w:ascii="Arial" w:hAnsi="Arial"/>
          <w:sz w:val="26"/>
          <w:szCs w:val="26"/>
          <w:lang w:val="es-ES_tradnl"/>
        </w:rPr>
        <w:t>Educaci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lang w:val="de-DE"/>
        </w:rPr>
        <w:t>n B</w:t>
      </w:r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it-IT"/>
        </w:rPr>
        <w:t>sica</w:t>
      </w:r>
      <w:r>
        <w:rPr>
          <w:rFonts w:ascii="Arial" w:hAnsi="Arial"/>
          <w:sz w:val="26"/>
          <w:szCs w:val="26"/>
          <w:lang w:val="es-ES_tradnl"/>
        </w:rPr>
        <w:t xml:space="preserve">. 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lastRenderedPageBreak/>
        <w:t>Este programa naci</w:t>
      </w:r>
      <w:r>
        <w:rPr>
          <w:rFonts w:ascii="Arial" w:hAnsi="Arial"/>
          <w:sz w:val="26"/>
          <w:szCs w:val="26"/>
          <w:lang w:val="es-ES_tradnl"/>
        </w:rPr>
        <w:t xml:space="preserve">ó </w:t>
      </w:r>
      <w:r>
        <w:rPr>
          <w:rFonts w:ascii="Arial" w:hAnsi="Arial"/>
          <w:sz w:val="26"/>
          <w:szCs w:val="26"/>
          <w:lang w:val="es-ES_tradnl"/>
        </w:rPr>
        <w:t>en el 2010 y ha beneficiado a millones de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as y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os, al d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a de hoy existen 27,663 escuelas en el pa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s, de los cu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les 700 est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n ubicadas en el Estado de Chihuahua. 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Las escue</w:t>
      </w:r>
      <w:r>
        <w:rPr>
          <w:rFonts w:ascii="Arial" w:hAnsi="Arial"/>
          <w:sz w:val="26"/>
          <w:szCs w:val="26"/>
          <w:lang w:val="es-ES_tradnl"/>
        </w:rPr>
        <w:t>las de tiempo completo, han jugado un papel importante en las zonas de marginaci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n, ya que, se les da un desayuno al llegar a la escuela y una comida antes de retirarse a las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as y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os, muchos de ellos, de no existir estas escuelas, no podr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 xml:space="preserve">an ingerir </w:t>
      </w:r>
      <w:r>
        <w:rPr>
          <w:rFonts w:ascii="Arial" w:hAnsi="Arial"/>
          <w:sz w:val="26"/>
          <w:szCs w:val="26"/>
          <w:lang w:val="es-ES_tradnl"/>
        </w:rPr>
        <w:t>ambos alimentos en su d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 xml:space="preserve">a,  disminuyendo el hambre en los estudiantes y pudiendo con ello concentrarse en sus aprendizajes. 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Incluso organismos internacionales han aplaudido este programa, ya que, ha logrado disminuir el rezago escolar y ha favorecido a l</w:t>
      </w:r>
      <w:r>
        <w:rPr>
          <w:rFonts w:ascii="Arial" w:hAnsi="Arial"/>
          <w:sz w:val="26"/>
          <w:szCs w:val="26"/>
          <w:lang w:val="es-ES_tradnl"/>
        </w:rPr>
        <w:t>a inclusi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en su haber cotidiano. 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Este programa existe gracias a recursos federales, que se establecen a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o con a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o, donde se necesitan al menos 5 mil millones de pesos para su funcionamiento y operaci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en todo el pa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 xml:space="preserve">s. 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Sin embargo, hace d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as al darse</w:t>
      </w:r>
      <w:r>
        <w:rPr>
          <w:rFonts w:ascii="Arial" w:hAnsi="Arial"/>
          <w:sz w:val="26"/>
          <w:szCs w:val="26"/>
          <w:lang w:val="es-ES_tradnl"/>
        </w:rPr>
        <w:t xml:space="preserve"> a conocer el Presupuesto de Egresos de la Federaci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para el ejercicio del a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 xml:space="preserve">o 2021, esta era uno de los programas que ya no se encontraban presupuestados para operarse por la </w:t>
      </w:r>
      <w:proofErr w:type="spellStart"/>
      <w:r>
        <w:rPr>
          <w:rFonts w:ascii="Arial" w:hAnsi="Arial"/>
          <w:sz w:val="26"/>
          <w:szCs w:val="26"/>
          <w:lang w:val="es-ES_tradnl"/>
        </w:rPr>
        <w:t>SEP</w:t>
      </w:r>
      <w:proofErr w:type="spellEnd"/>
      <w:r>
        <w:rPr>
          <w:rFonts w:ascii="Arial" w:hAnsi="Arial"/>
          <w:sz w:val="26"/>
          <w:szCs w:val="26"/>
          <w:lang w:val="es-ES_tradnl"/>
        </w:rPr>
        <w:t>, lo que ha generado un gran rechazo, llegando incluso a cuestionar al Secre</w:t>
      </w:r>
      <w:r>
        <w:rPr>
          <w:rFonts w:ascii="Arial" w:hAnsi="Arial"/>
          <w:sz w:val="26"/>
          <w:szCs w:val="26"/>
          <w:lang w:val="es-ES_tradnl"/>
        </w:rPr>
        <w:t>tario de Educaci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en la comparecencia de la glosa del informe en el Senado de la Rep</w:t>
      </w:r>
      <w:r>
        <w:rPr>
          <w:rFonts w:ascii="Arial" w:hAnsi="Arial"/>
          <w:sz w:val="26"/>
          <w:szCs w:val="26"/>
          <w:lang w:val="es-ES_tradnl"/>
        </w:rPr>
        <w:t>ú</w:t>
      </w:r>
      <w:r>
        <w:rPr>
          <w:rFonts w:ascii="Arial" w:hAnsi="Arial"/>
          <w:sz w:val="26"/>
          <w:szCs w:val="26"/>
          <w:lang w:val="es-ES_tradnl"/>
        </w:rPr>
        <w:t xml:space="preserve">blica. 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En un reciente comunicado el Lic. Esteban Moctezuma confirmo que se har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a lo necesario para que pudiera permanecer el programa de escuelas de tiempo completo par</w:t>
      </w:r>
      <w:r>
        <w:rPr>
          <w:rFonts w:ascii="Arial" w:hAnsi="Arial"/>
          <w:sz w:val="26"/>
          <w:szCs w:val="26"/>
          <w:lang w:val="es-ES_tradnl"/>
        </w:rPr>
        <w:t>a el 2021, anunciando incluso nuevas reglas de operaci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n, sin embargo, este programa no puede, ni debe ser desarticulado, ya que, antes de pensar en ello, debe medirse el gran impacto negativo que tendr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a en miles de familias, tanto para el aprendizaje, co</w:t>
      </w:r>
      <w:r>
        <w:rPr>
          <w:rFonts w:ascii="Arial" w:hAnsi="Arial"/>
          <w:sz w:val="26"/>
          <w:szCs w:val="26"/>
          <w:lang w:val="es-ES_tradnl"/>
        </w:rPr>
        <w:t>mo para su calidad de vida, es por ello que consideramos debe rectificarse la postura y garantizar que este programa permanezca no s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lo para el 2021, si no a largo plazo y que incluso el n</w:t>
      </w:r>
      <w:r>
        <w:rPr>
          <w:rFonts w:ascii="Arial" w:hAnsi="Arial"/>
          <w:sz w:val="26"/>
          <w:szCs w:val="26"/>
          <w:lang w:val="es-ES_tradnl"/>
        </w:rPr>
        <w:t>ú</w:t>
      </w:r>
      <w:r>
        <w:rPr>
          <w:rFonts w:ascii="Arial" w:hAnsi="Arial"/>
          <w:sz w:val="26"/>
          <w:szCs w:val="26"/>
          <w:lang w:val="es-ES_tradnl"/>
        </w:rPr>
        <w:t xml:space="preserve">mero de escuelas beneficiadas pueda ir en aumento. 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 xml:space="preserve">Un compromiso </w:t>
      </w:r>
      <w:r>
        <w:rPr>
          <w:rFonts w:ascii="Arial" w:hAnsi="Arial"/>
          <w:sz w:val="26"/>
          <w:szCs w:val="26"/>
          <w:lang w:val="es-ES_tradnl"/>
        </w:rPr>
        <w:t>de este y otros gobiernos con la educaci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hab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 xml:space="preserve">a sido el gestionar los recursos suficientes y necesarios a efecto de poder garantizar que este </w:t>
      </w:r>
      <w:r>
        <w:rPr>
          <w:rFonts w:ascii="Arial" w:hAnsi="Arial"/>
          <w:sz w:val="26"/>
          <w:szCs w:val="26"/>
          <w:lang w:val="es-ES_tradnl"/>
        </w:rPr>
        <w:lastRenderedPageBreak/>
        <w:t>ben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volo programa continuase operando y con ello m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s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as y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 xml:space="preserve">os pudieran resultar beneficiarios de permanecer </w:t>
      </w:r>
      <w:r>
        <w:rPr>
          <w:rFonts w:ascii="Arial" w:hAnsi="Arial"/>
          <w:sz w:val="26"/>
          <w:szCs w:val="26"/>
          <w:lang w:val="es-ES_tradnl"/>
        </w:rPr>
        <w:t xml:space="preserve">en la escuela con una jornada ampliada, repasando sus contenidos y teniendo un alimento mientras estudian. 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El gobierno federal a trav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s de la Secretar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a de Educaci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P</w:t>
      </w:r>
      <w:r>
        <w:rPr>
          <w:rFonts w:ascii="Arial" w:hAnsi="Arial"/>
          <w:sz w:val="26"/>
          <w:szCs w:val="26"/>
          <w:lang w:val="es-ES_tradnl"/>
        </w:rPr>
        <w:t>ú</w:t>
      </w:r>
      <w:r>
        <w:rPr>
          <w:rFonts w:ascii="Arial" w:hAnsi="Arial"/>
          <w:sz w:val="26"/>
          <w:szCs w:val="26"/>
          <w:lang w:val="es-ES_tradnl"/>
        </w:rPr>
        <w:t>blica debe hacer un esfuerzo para que el presupuesto en la educaci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no disminuya, ya </w:t>
      </w:r>
      <w:r>
        <w:rPr>
          <w:rFonts w:ascii="Arial" w:hAnsi="Arial"/>
          <w:sz w:val="26"/>
          <w:szCs w:val="26"/>
          <w:lang w:val="es-ES_tradnl"/>
        </w:rPr>
        <w:t>que, a pesar de las dificultades por las que pueda pasar el pa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s por la actual pandemia, no se debe pensar en un recorte a este tan importante eje, si no que orientar siempre las pol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ticas p</w:t>
      </w:r>
      <w:r>
        <w:rPr>
          <w:rFonts w:ascii="Arial" w:hAnsi="Arial"/>
          <w:sz w:val="26"/>
          <w:szCs w:val="26"/>
          <w:lang w:val="es-ES_tradnl"/>
        </w:rPr>
        <w:t>ú</w:t>
      </w:r>
      <w:r>
        <w:rPr>
          <w:rFonts w:ascii="Arial" w:hAnsi="Arial"/>
          <w:sz w:val="26"/>
          <w:szCs w:val="26"/>
          <w:lang w:val="es-ES_tradnl"/>
        </w:rPr>
        <w:t>blicas a efecto de que el ramo educativo se vea protegido y con u</w:t>
      </w:r>
      <w:r>
        <w:rPr>
          <w:rFonts w:ascii="Arial" w:hAnsi="Arial"/>
          <w:sz w:val="26"/>
          <w:szCs w:val="26"/>
          <w:lang w:val="es-ES_tradnl"/>
        </w:rPr>
        <w:t>n presupuesto suficiente para poder garantizar que tengamos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as, ni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os y adolescentes mejor preparados, m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s felices que estudien en escuelas que garanticen su excelencia. 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Es en virtud de lo anterior que promovemos la siguiente iniciativa con car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cter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e: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center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PUNTO DE ACUERDO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PRIMERO-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 Sexag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sima Sexta Legislatura del H. Congreso del Estado de Chihuah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ua exhorta al Ejecutivo Federal, a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trav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 de la Secretar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de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Educaci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blica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, fin de que se gar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antice la permanencia del Programa Escuelas de Tiempo Completo por un tiempo indefinido, no 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 para el 2021 y que se busque las </w:t>
      </w:r>
      <w:bookmarkStart w:id="0" w:name="_GoBack"/>
      <w:bookmarkEnd w:id="0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estrategias para que el n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mero de escuelas y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alumnos beneficiados sigan en aumento.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eastAsia="Arial" w:hAnsi="Arial" w:cs="Arial"/>
          <w:noProof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5557182</wp:posOffset>
                </wp:positionH>
                <wp:positionV relativeFrom="page">
                  <wp:posOffset>38500</wp:posOffset>
                </wp:positionV>
                <wp:extent cx="1948855" cy="65246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55" cy="652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6pt;margin-top:3.0pt;width:153.5pt;height:51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SEGUNDO.-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 Sexag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sima Sexta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Legislatura del H. Congreso del Estado de Chihuahua exhorta a la Comisi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de Presupues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to y Cuenta P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blica de la C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mara de Diputados del H. Congreso de la Uni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para que se modifique el proyecto de presupuesto de egresos de la federaci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para el ejercicio fiscal 2021 y se garanticen los recursos suficientes y necesarios para que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continue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operando el Programa de Escuelas de Tiempo Completo de forma permanente.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Con fundamento en el art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culo 174 de la Ley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Org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nica del Poder Legislativo, solicito a esta Presidencia, que someta a consideraci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el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presente asunto, para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que sea votado en cal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idad de urgente resoluci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y remitido a la mayor brevedad a las instancias respectivas.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ECON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MICO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.-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Aprobado que sea, t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rnese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la Secretaria para los efectos de ley a que haya lugar.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DADO.-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En la sede del poder legislativo a los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as del mes de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Octubre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del 2020.</w:t>
      </w:r>
    </w:p>
    <w:p w:rsidR="00AF5010" w:rsidRDefault="00AF5010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center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ATENTAMENTE</w:t>
      </w:r>
      <w:proofErr w:type="spellEnd"/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center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AF5010" w:rsidRDefault="00AF5010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center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F5010" w:rsidRDefault="00AF5010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center"/>
        <w:rPr>
          <w:rStyle w:val="Ninguno"/>
          <w:rFonts w:ascii="Arial" w:eastAsia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F5010" w:rsidRDefault="00AF5010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center"/>
        <w:rPr>
          <w:rStyle w:val="Ninguno"/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F5010" w:rsidRDefault="0011042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496"/>
          <w:tab w:val="left" w:pos="9204"/>
        </w:tabs>
        <w:spacing w:before="0" w:line="360" w:lineRule="auto"/>
        <w:jc w:val="center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DIPUTADO 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REN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É 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FR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AS BENCOMO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AF5010">
      <w:pPr>
        <w:pStyle w:val="Predeterminado"/>
        <w:spacing w:before="0" w:line="288" w:lineRule="auto"/>
        <w:jc w:val="both"/>
        <w:rPr>
          <w:rFonts w:ascii="Arial" w:eastAsia="Arial" w:hAnsi="Arial" w:cs="Arial"/>
          <w:sz w:val="26"/>
          <w:szCs w:val="26"/>
        </w:rPr>
      </w:pPr>
    </w:p>
    <w:p w:rsidR="00AF5010" w:rsidRDefault="00AF5010">
      <w:pPr>
        <w:pStyle w:val="Predeterminado"/>
        <w:spacing w:before="0" w:line="288" w:lineRule="auto"/>
        <w:jc w:val="both"/>
      </w:pPr>
    </w:p>
    <w:sectPr w:rsidR="00AF501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042D">
      <w:r>
        <w:separator/>
      </w:r>
    </w:p>
  </w:endnote>
  <w:endnote w:type="continuationSeparator" w:id="0">
    <w:p w:rsidR="00000000" w:rsidRDefault="0011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10" w:rsidRDefault="00AF50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042D">
      <w:r>
        <w:separator/>
      </w:r>
    </w:p>
  </w:footnote>
  <w:footnote w:type="continuationSeparator" w:id="0">
    <w:p w:rsidR="00000000" w:rsidRDefault="0011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10" w:rsidRDefault="00AF50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10"/>
    <w:rsid w:val="0011042D"/>
    <w:rsid w:val="00A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E0C25-2B0F-4552-9ADB-472A31D2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2020-10-19T19:37:00Z</dcterms:created>
  <dcterms:modified xsi:type="dcterms:W3CDTF">2020-10-19T19:37:00Z</dcterms:modified>
</cp:coreProperties>
</file>