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DE" w:rsidRDefault="004305DE" w:rsidP="00DF299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660F42" w:rsidRDefault="00660F42" w:rsidP="00DF299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305DE" w:rsidRDefault="004305DE" w:rsidP="00DF299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305DE" w:rsidRDefault="004305DE" w:rsidP="00DF299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305DE" w:rsidRDefault="004305DE" w:rsidP="00DF299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305DE" w:rsidRDefault="004305DE" w:rsidP="00DF299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4305DE" w:rsidRDefault="00EE4D4B" w:rsidP="00DF299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H. CONGRESO DEL ESTADO</w:t>
      </w:r>
    </w:p>
    <w:p w:rsidR="004305DE" w:rsidRDefault="00EE4D4B" w:rsidP="00DF299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 R E S E N T E.-</w:t>
      </w:r>
    </w:p>
    <w:p w:rsidR="004305DE" w:rsidRDefault="004305DE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305DE" w:rsidRDefault="004305DE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B56DF" w:rsidRPr="002952DF" w:rsidRDefault="00BD089E" w:rsidP="00D7140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</w:t>
      </w:r>
      <w:r w:rsidR="009D4EC9">
        <w:rPr>
          <w:rFonts w:ascii="Arial" w:eastAsia="Arial" w:hAnsi="Arial" w:cs="Arial"/>
          <w:sz w:val="24"/>
          <w:szCs w:val="24"/>
        </w:rPr>
        <w:t xml:space="preserve"> suscrita, en mi</w:t>
      </w:r>
      <w:r>
        <w:rPr>
          <w:rFonts w:ascii="Arial" w:eastAsia="Arial" w:hAnsi="Arial" w:cs="Arial"/>
          <w:sz w:val="24"/>
          <w:szCs w:val="24"/>
        </w:rPr>
        <w:t xml:space="preserve"> carácter de Diputada</w:t>
      </w:r>
      <w:r w:rsidR="00E16F5B">
        <w:rPr>
          <w:rFonts w:ascii="Arial" w:eastAsia="Arial" w:hAnsi="Arial" w:cs="Arial"/>
          <w:sz w:val="24"/>
          <w:szCs w:val="24"/>
        </w:rPr>
        <w:t xml:space="preserve"> </w:t>
      </w:r>
      <w:r w:rsidR="00856BF0">
        <w:rPr>
          <w:rFonts w:ascii="Arial" w:eastAsia="Arial" w:hAnsi="Arial" w:cs="Arial"/>
          <w:sz w:val="24"/>
          <w:szCs w:val="24"/>
        </w:rPr>
        <w:t>de la Sexagésima Sex</w:t>
      </w:r>
      <w:r w:rsidR="00EE4D4B">
        <w:rPr>
          <w:rFonts w:ascii="Arial" w:eastAsia="Arial" w:hAnsi="Arial" w:cs="Arial"/>
          <w:sz w:val="24"/>
          <w:szCs w:val="24"/>
        </w:rPr>
        <w:t>ta Legislatura del H. C</w:t>
      </w:r>
      <w:r w:rsidR="00856BF0">
        <w:rPr>
          <w:rFonts w:ascii="Arial" w:eastAsia="Arial" w:hAnsi="Arial" w:cs="Arial"/>
          <w:sz w:val="24"/>
          <w:szCs w:val="24"/>
        </w:rPr>
        <w:t>ongreso del Estado e integrante</w:t>
      </w:r>
      <w:r w:rsidR="00EE4D4B">
        <w:rPr>
          <w:rFonts w:ascii="Arial" w:eastAsia="Arial" w:hAnsi="Arial" w:cs="Arial"/>
          <w:sz w:val="24"/>
          <w:szCs w:val="24"/>
        </w:rPr>
        <w:t xml:space="preserve"> del Grupo Parlamentario de MORENA, con f</w:t>
      </w:r>
      <w:r w:rsidR="000C3F2E">
        <w:rPr>
          <w:rFonts w:ascii="Arial" w:eastAsia="Arial" w:hAnsi="Arial" w:cs="Arial"/>
          <w:sz w:val="24"/>
          <w:szCs w:val="24"/>
        </w:rPr>
        <w:t>undamento en lo dispuesto por las fracciones I y II del</w:t>
      </w:r>
      <w:r w:rsidR="00EE4D4B">
        <w:rPr>
          <w:rFonts w:ascii="Arial" w:eastAsia="Arial" w:hAnsi="Arial" w:cs="Arial"/>
          <w:sz w:val="24"/>
          <w:szCs w:val="24"/>
        </w:rPr>
        <w:t xml:space="preserve"> artículo </w:t>
      </w:r>
      <w:r w:rsidR="00EE4D4B" w:rsidRPr="00D72F49">
        <w:rPr>
          <w:rFonts w:ascii="Arial" w:eastAsia="Arial" w:hAnsi="Arial" w:cs="Arial"/>
          <w:sz w:val="24"/>
          <w:szCs w:val="24"/>
        </w:rPr>
        <w:t>64</w:t>
      </w:r>
      <w:r w:rsidR="000C3F2E">
        <w:rPr>
          <w:rFonts w:ascii="Arial" w:eastAsia="Arial" w:hAnsi="Arial" w:cs="Arial"/>
          <w:sz w:val="24"/>
          <w:szCs w:val="24"/>
        </w:rPr>
        <w:t>; y fracción</w:t>
      </w:r>
      <w:r w:rsidR="00EE4D4B" w:rsidRPr="00D72F49">
        <w:rPr>
          <w:rFonts w:ascii="Arial" w:eastAsia="Arial" w:hAnsi="Arial" w:cs="Arial"/>
          <w:sz w:val="24"/>
          <w:szCs w:val="24"/>
        </w:rPr>
        <w:t xml:space="preserve"> I</w:t>
      </w:r>
      <w:r w:rsidR="000C3F2E">
        <w:rPr>
          <w:rFonts w:ascii="Arial" w:eastAsia="Arial" w:hAnsi="Arial" w:cs="Arial"/>
          <w:sz w:val="24"/>
          <w:szCs w:val="24"/>
        </w:rPr>
        <w:t xml:space="preserve"> del artículo</w:t>
      </w:r>
      <w:r w:rsidR="00EE4D4B" w:rsidRPr="00D72F49">
        <w:rPr>
          <w:rFonts w:ascii="Arial" w:eastAsia="Arial" w:hAnsi="Arial" w:cs="Arial"/>
          <w:sz w:val="24"/>
          <w:szCs w:val="24"/>
        </w:rPr>
        <w:t xml:space="preserve"> 68 de la Constitución Política del Estado, así como </w:t>
      </w:r>
      <w:r w:rsidR="000C3F2E">
        <w:rPr>
          <w:rFonts w:ascii="Arial" w:eastAsia="Arial" w:hAnsi="Arial" w:cs="Arial"/>
          <w:sz w:val="24"/>
          <w:szCs w:val="24"/>
        </w:rPr>
        <w:t>de la fracción I d</w:t>
      </w:r>
      <w:r w:rsidR="00EE4D4B" w:rsidRPr="00D72F49">
        <w:rPr>
          <w:rFonts w:ascii="Arial" w:eastAsia="Arial" w:hAnsi="Arial" w:cs="Arial"/>
          <w:sz w:val="24"/>
          <w:szCs w:val="24"/>
        </w:rPr>
        <w:t>el artículo 167 de la Ley Orgánica</w:t>
      </w:r>
      <w:r w:rsidR="009D4EC9">
        <w:rPr>
          <w:rFonts w:ascii="Arial" w:eastAsia="Arial" w:hAnsi="Arial" w:cs="Arial"/>
          <w:sz w:val="24"/>
          <w:szCs w:val="24"/>
        </w:rPr>
        <w:t xml:space="preserve"> del Poder Legislativo, acudo</w:t>
      </w:r>
      <w:r w:rsidR="00EE4D4B" w:rsidRPr="00D72F49">
        <w:rPr>
          <w:rFonts w:ascii="Arial" w:eastAsia="Arial" w:hAnsi="Arial" w:cs="Arial"/>
          <w:sz w:val="24"/>
          <w:szCs w:val="24"/>
        </w:rPr>
        <w:t xml:space="preserve"> a esta Soberanía a presentar </w:t>
      </w:r>
      <w:r w:rsidR="009801FB">
        <w:rPr>
          <w:rFonts w:ascii="Arial" w:eastAsia="Arial" w:hAnsi="Arial" w:cs="Arial"/>
          <w:b/>
          <w:sz w:val="24"/>
          <w:szCs w:val="24"/>
        </w:rPr>
        <w:t>Iniciativa con carácter de Decreto que</w:t>
      </w:r>
      <w:r w:rsidR="002240F6">
        <w:rPr>
          <w:rFonts w:ascii="Arial" w:eastAsia="Arial" w:hAnsi="Arial" w:cs="Arial"/>
          <w:b/>
          <w:sz w:val="24"/>
          <w:szCs w:val="24"/>
        </w:rPr>
        <w:t xml:space="preserve"> reforma </w:t>
      </w:r>
      <w:r w:rsidR="00A04AEC">
        <w:rPr>
          <w:rFonts w:ascii="Arial" w:eastAsia="Arial" w:hAnsi="Arial" w:cs="Arial"/>
          <w:b/>
          <w:sz w:val="24"/>
          <w:szCs w:val="24"/>
        </w:rPr>
        <w:t>el artículo</w:t>
      </w:r>
      <w:r w:rsidR="002240F6">
        <w:rPr>
          <w:rFonts w:ascii="Arial" w:eastAsia="Arial" w:hAnsi="Arial" w:cs="Arial"/>
          <w:b/>
          <w:sz w:val="24"/>
          <w:szCs w:val="24"/>
        </w:rPr>
        <w:t xml:space="preserve"> 363</w:t>
      </w:r>
      <w:r w:rsidR="0069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2240F6">
        <w:rPr>
          <w:rFonts w:ascii="Arial" w:eastAsia="Arial" w:hAnsi="Arial" w:cs="Arial"/>
          <w:b/>
          <w:sz w:val="24"/>
          <w:szCs w:val="24"/>
        </w:rPr>
        <w:t>del Código Civil d</w:t>
      </w:r>
      <w:r w:rsidR="00692C67">
        <w:rPr>
          <w:rFonts w:ascii="Arial" w:eastAsia="Arial" w:hAnsi="Arial" w:cs="Arial"/>
          <w:b/>
          <w:sz w:val="24"/>
          <w:szCs w:val="24"/>
        </w:rPr>
        <w:t>el Estado de Chihuahua</w:t>
      </w:r>
      <w:r w:rsidR="00FF1E5B">
        <w:rPr>
          <w:rFonts w:ascii="Arial" w:eastAsia="Arial" w:hAnsi="Arial" w:cs="Arial"/>
          <w:b/>
          <w:sz w:val="24"/>
          <w:szCs w:val="24"/>
        </w:rPr>
        <w:t xml:space="preserve">, a fin </w:t>
      </w:r>
      <w:r w:rsidR="002240F6">
        <w:rPr>
          <w:rFonts w:ascii="Arial" w:eastAsia="Arial" w:hAnsi="Arial" w:cs="Arial"/>
          <w:b/>
          <w:sz w:val="24"/>
          <w:szCs w:val="24"/>
        </w:rPr>
        <w:t>de</w:t>
      </w:r>
      <w:r w:rsidR="00D71401">
        <w:rPr>
          <w:rFonts w:ascii="Arial" w:eastAsia="Arial" w:hAnsi="Arial" w:cs="Arial"/>
          <w:b/>
          <w:sz w:val="24"/>
          <w:szCs w:val="24"/>
        </w:rPr>
        <w:t xml:space="preserve"> d</w:t>
      </w:r>
      <w:r w:rsidR="00D71401" w:rsidRPr="00D71401">
        <w:rPr>
          <w:rFonts w:ascii="Arial" w:eastAsia="Arial" w:hAnsi="Arial" w:cs="Arial"/>
          <w:b/>
          <w:sz w:val="24"/>
          <w:szCs w:val="24"/>
        </w:rPr>
        <w:t>isponer</w:t>
      </w:r>
      <w:r w:rsidR="00ED1870">
        <w:rPr>
          <w:rFonts w:ascii="Arial" w:eastAsia="Arial" w:hAnsi="Arial" w:cs="Arial"/>
          <w:b/>
          <w:sz w:val="24"/>
          <w:szCs w:val="24"/>
        </w:rPr>
        <w:t>,</w:t>
      </w:r>
      <w:r w:rsidR="00D71401" w:rsidRPr="00D71401">
        <w:rPr>
          <w:rFonts w:ascii="Arial" w:eastAsia="Arial" w:hAnsi="Arial" w:cs="Arial"/>
          <w:b/>
          <w:sz w:val="24"/>
          <w:szCs w:val="24"/>
        </w:rPr>
        <w:t xml:space="preserve"> </w:t>
      </w:r>
      <w:r w:rsidR="00ED1870" w:rsidRPr="00ED1870">
        <w:rPr>
          <w:rFonts w:ascii="Arial" w:hAnsi="Arial" w:cs="Arial"/>
          <w:b/>
          <w:bCs/>
          <w:sz w:val="24"/>
          <w:szCs w:val="24"/>
        </w:rPr>
        <w:t>primero: que se presuma la paternidad o maternidad en los casos en que una persona se niegue a que le sea realizada la prueba de marcadores genéticos dispuesta por la autoridad judicial. Y</w:t>
      </w:r>
      <w:r w:rsidR="00ED1870">
        <w:rPr>
          <w:rFonts w:ascii="Arial" w:hAnsi="Arial" w:cs="Arial"/>
          <w:b/>
          <w:bCs/>
          <w:sz w:val="24"/>
          <w:szCs w:val="24"/>
        </w:rPr>
        <w:t>,</w:t>
      </w:r>
      <w:r w:rsidR="00ED1870" w:rsidRPr="00ED1870">
        <w:rPr>
          <w:rFonts w:ascii="Arial" w:hAnsi="Arial" w:cs="Arial"/>
          <w:b/>
          <w:bCs/>
          <w:sz w:val="24"/>
          <w:szCs w:val="24"/>
        </w:rPr>
        <w:t xml:space="preserve"> segundo: que una vez establecida dicha presunción, el Juez fije pensión alimenticia a cargo del presunto progenitor o progenitora, como una medida de protección a favor del interés superior de las y los menores. </w:t>
      </w:r>
      <w:r w:rsidR="00123AF2">
        <w:rPr>
          <w:rFonts w:ascii="Arial" w:eastAsia="Arial" w:hAnsi="Arial" w:cs="Arial"/>
          <w:sz w:val="24"/>
          <w:szCs w:val="24"/>
        </w:rPr>
        <w:t>Lo</w:t>
      </w:r>
      <w:r w:rsidR="004B56DF">
        <w:rPr>
          <w:rFonts w:ascii="Arial" w:eastAsia="Arial" w:hAnsi="Arial" w:cs="Arial"/>
          <w:sz w:val="24"/>
          <w:szCs w:val="24"/>
        </w:rPr>
        <w:t xml:space="preserve"> anterior, con sustento en la siguiente:</w:t>
      </w:r>
    </w:p>
    <w:p w:rsidR="004305DE" w:rsidRDefault="004305DE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305DE" w:rsidRDefault="004305DE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D3EA2" w:rsidRDefault="00CD3EA2" w:rsidP="00DF299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305DE" w:rsidRDefault="00EE4D4B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 X P O S I C 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  D E  M O T I V O S</w:t>
      </w:r>
    </w:p>
    <w:p w:rsidR="004305DE" w:rsidRDefault="004305DE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32CB7" w:rsidRDefault="00C32CB7" w:rsidP="00DF29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4A92" w:rsidRPr="00364A92" w:rsidRDefault="00985E18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Teniendo presente</w:t>
      </w:r>
      <w:r w:rsidRPr="00985E18">
        <w:rPr>
          <w:rFonts w:ascii="Arial" w:eastAsia="Times New Roman" w:hAnsi="Arial" w:cs="Arial"/>
          <w:sz w:val="24"/>
          <w:szCs w:val="24"/>
        </w:rPr>
        <w:t xml:space="preserve"> que la infancia tiene derecho a cuidados y asistencia especiales,</w:t>
      </w:r>
      <w:r>
        <w:rPr>
          <w:rFonts w:ascii="Arial" w:eastAsia="Times New Roman" w:hAnsi="Arial" w:cs="Arial"/>
          <w:sz w:val="24"/>
          <w:szCs w:val="24"/>
        </w:rPr>
        <w:t xml:space="preserve"> es que se e</w:t>
      </w:r>
      <w:r w:rsidR="00364A92">
        <w:rPr>
          <w:rFonts w:ascii="Arial" w:eastAsia="Times New Roman" w:hAnsi="Arial" w:cs="Arial"/>
          <w:sz w:val="24"/>
          <w:szCs w:val="24"/>
        </w:rPr>
        <w:t xml:space="preserve">stablece </w:t>
      </w:r>
      <w:r>
        <w:rPr>
          <w:rFonts w:ascii="Arial" w:eastAsia="Times New Roman" w:hAnsi="Arial" w:cs="Arial"/>
          <w:sz w:val="24"/>
          <w:szCs w:val="24"/>
        </w:rPr>
        <w:t>la Convenc</w:t>
      </w:r>
      <w:r w:rsidR="00364A92">
        <w:rPr>
          <w:rFonts w:ascii="Arial" w:eastAsia="Times New Roman" w:hAnsi="Arial" w:cs="Arial"/>
          <w:sz w:val="24"/>
          <w:szCs w:val="24"/>
        </w:rPr>
        <w:t>ión sobre los Derechos del Niño</w:t>
      </w:r>
      <w:r w:rsidR="004F0064">
        <w:rPr>
          <w:rStyle w:val="Refdenotaalpie"/>
          <w:rFonts w:ascii="Arial" w:eastAsia="Times New Roman" w:hAnsi="Arial" w:cs="Arial"/>
          <w:sz w:val="24"/>
          <w:szCs w:val="24"/>
        </w:rPr>
        <w:footnoteReference w:id="1"/>
      </w:r>
      <w:r w:rsidR="00364A92">
        <w:rPr>
          <w:rFonts w:ascii="Arial" w:eastAsia="Times New Roman" w:hAnsi="Arial" w:cs="Arial"/>
          <w:sz w:val="24"/>
          <w:szCs w:val="24"/>
        </w:rPr>
        <w:t xml:space="preserve">, esta Convención es la más ratificada actualmente. En los aspectos relativos a la </w:t>
      </w:r>
      <w:r w:rsidR="00364A92" w:rsidRPr="00687AEB">
        <w:rPr>
          <w:rFonts w:ascii="Arial" w:eastAsia="Times New Roman" w:hAnsi="Arial" w:cs="Arial"/>
          <w:b/>
          <w:sz w:val="24"/>
          <w:szCs w:val="24"/>
        </w:rPr>
        <w:t>filiación</w:t>
      </w:r>
      <w:r w:rsidR="00364A92">
        <w:rPr>
          <w:rFonts w:ascii="Arial" w:eastAsia="Times New Roman" w:hAnsi="Arial" w:cs="Arial"/>
          <w:sz w:val="24"/>
          <w:szCs w:val="24"/>
        </w:rPr>
        <w:t>,  tema que atañe a la presente Iniciativa, al artículo 7o. de la C</w:t>
      </w:r>
      <w:r w:rsidR="00364A92" w:rsidRPr="00364A92">
        <w:rPr>
          <w:rFonts w:ascii="Arial" w:eastAsia="Times New Roman" w:hAnsi="Arial" w:cs="Arial"/>
          <w:sz w:val="24"/>
          <w:szCs w:val="24"/>
        </w:rPr>
        <w:t>onvención señala que:</w:t>
      </w: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F0064" w:rsidRDefault="004F0064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F0064" w:rsidRDefault="004F0064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F0064" w:rsidRDefault="004F0064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4A92">
        <w:rPr>
          <w:rFonts w:ascii="Arial" w:eastAsia="Times New Roman" w:hAnsi="Arial" w:cs="Arial"/>
          <w:sz w:val="24"/>
          <w:szCs w:val="24"/>
        </w:rPr>
        <w:t xml:space="preserve">1. </w:t>
      </w:r>
      <w:r w:rsidRPr="00364A92">
        <w:rPr>
          <w:rFonts w:ascii="Arial" w:eastAsia="Times New Roman" w:hAnsi="Arial" w:cs="Arial"/>
          <w:i/>
          <w:sz w:val="24"/>
          <w:szCs w:val="24"/>
        </w:rPr>
        <w:t>El niño deberá ser inscrito inmediatamente después de su nacimiento y tendrá derecho desde que nace a un nombre, una nacionalidad y en la medida de lo posible a conocer a sus padres y a ser cuidado por ellos.</w:t>
      </w:r>
    </w:p>
    <w:p w:rsidR="004F0064" w:rsidRPr="00364A92" w:rsidRDefault="004F0064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A92">
        <w:rPr>
          <w:rFonts w:ascii="Arial" w:eastAsia="Times New Roman" w:hAnsi="Arial" w:cs="Arial"/>
          <w:sz w:val="24"/>
          <w:szCs w:val="24"/>
        </w:rPr>
        <w:t>Los Estados parte deberán asegurar la aplicación de estos derechos a través de la legislación nacional y los instrumentos internacionales que hubieren ratificado en la materia.</w:t>
      </w: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A92">
        <w:rPr>
          <w:rFonts w:ascii="Arial" w:eastAsia="Times New Roman" w:hAnsi="Arial" w:cs="Arial"/>
          <w:sz w:val="24"/>
          <w:szCs w:val="24"/>
        </w:rPr>
        <w:t xml:space="preserve">Asimismo, </w:t>
      </w:r>
      <w:r w:rsidRPr="00364A92">
        <w:rPr>
          <w:rFonts w:ascii="Arial" w:eastAsia="Times New Roman" w:hAnsi="Arial" w:cs="Arial"/>
          <w:i/>
          <w:sz w:val="24"/>
          <w:szCs w:val="24"/>
        </w:rPr>
        <w:t>los Estados parte se comprometen</w:t>
      </w:r>
      <w:r w:rsidRPr="00364A92">
        <w:rPr>
          <w:rFonts w:ascii="Arial" w:eastAsia="Times New Roman" w:hAnsi="Arial" w:cs="Arial"/>
          <w:sz w:val="24"/>
          <w:szCs w:val="24"/>
        </w:rPr>
        <w:t>,</w:t>
      </w:r>
      <w:r w:rsidR="004F0064">
        <w:rPr>
          <w:rFonts w:ascii="Arial" w:eastAsia="Times New Roman" w:hAnsi="Arial" w:cs="Arial"/>
          <w:sz w:val="24"/>
          <w:szCs w:val="24"/>
        </w:rPr>
        <w:t xml:space="preserve"> en los términos del artículo 8°</w:t>
      </w:r>
      <w:r w:rsidRPr="00364A92">
        <w:rPr>
          <w:rFonts w:ascii="Arial" w:eastAsia="Times New Roman" w:hAnsi="Arial" w:cs="Arial"/>
          <w:sz w:val="24"/>
          <w:szCs w:val="24"/>
        </w:rPr>
        <w:t xml:space="preserve">., </w:t>
      </w:r>
      <w:r w:rsidRPr="00364A92">
        <w:rPr>
          <w:rFonts w:ascii="Arial" w:eastAsia="Times New Roman" w:hAnsi="Arial" w:cs="Arial"/>
          <w:i/>
          <w:sz w:val="24"/>
          <w:szCs w:val="24"/>
        </w:rPr>
        <w:t>a respetar el derecho del niño a preservar su identidad, incluidos el nombre y las relaciones familiares de conformidad con la ley y sin injerencias ilícitas</w:t>
      </w:r>
      <w:r w:rsidRPr="00364A92">
        <w:rPr>
          <w:rFonts w:ascii="Arial" w:eastAsia="Times New Roman" w:hAnsi="Arial" w:cs="Arial"/>
          <w:sz w:val="24"/>
          <w:szCs w:val="24"/>
        </w:rPr>
        <w:t>. También a que en caso de que el niño sea privado ilegalmente de alguno o de todos los elementos de su identidad, se tomen las medidas tendentes a prestar la asistencia y protección apropiadas con el objeto de restablecerlo en sus derechos.</w:t>
      </w:r>
    </w:p>
    <w:p w:rsidR="00364A92" w:rsidRPr="00364A92" w:rsidRDefault="00364A92" w:rsidP="00364A9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B082F" w:rsidRDefault="00364A92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A92">
        <w:rPr>
          <w:rFonts w:ascii="Arial" w:eastAsia="Times New Roman" w:hAnsi="Arial" w:cs="Arial"/>
          <w:sz w:val="24"/>
          <w:szCs w:val="24"/>
        </w:rPr>
        <w:t>El artículo 12, por su parte, garantiza al niño, que esté en posibilidad de formarse un juicio propio, el derecho a expresar su opinión libremente en todos los asuntos que lo afecten, teniéndose en cuenta sus opiniones, e</w:t>
      </w:r>
      <w:r w:rsidR="00687AEB">
        <w:rPr>
          <w:rFonts w:ascii="Arial" w:eastAsia="Times New Roman" w:hAnsi="Arial" w:cs="Arial"/>
          <w:sz w:val="24"/>
          <w:szCs w:val="24"/>
        </w:rPr>
        <w:t xml:space="preserve">n función de su edad y madurez. </w:t>
      </w:r>
      <w:r w:rsidRPr="00364A92">
        <w:rPr>
          <w:rFonts w:ascii="Arial" w:eastAsia="Times New Roman" w:hAnsi="Arial" w:cs="Arial"/>
          <w:sz w:val="24"/>
          <w:szCs w:val="24"/>
        </w:rPr>
        <w:t>Con este fin se dará al menor la oportunidad de ser escuchado en todo procedimiento judicial o administrativo que le afecte, ya sea directamente o por medio de un representante u órgano adecuado de acuerdo con la ley nacional.</w:t>
      </w:r>
    </w:p>
    <w:p w:rsid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87AEB">
        <w:rPr>
          <w:rFonts w:ascii="Arial" w:eastAsia="Times New Roman" w:hAnsi="Arial" w:cs="Arial"/>
          <w:sz w:val="24"/>
          <w:szCs w:val="24"/>
        </w:rPr>
        <w:t>Existe la obligación de los Estados parte de garantizar el reconocimiento del principio de que ambos padres tienen obligaciones comunes en lo relativo a la crianza y desarrollo del niño. Afirma que incumbe a los padres la responsabilidad primordial de la crianza y el desarrollo de los niños (artículo 18).</w:t>
      </w: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87AEB">
        <w:rPr>
          <w:rFonts w:ascii="Arial" w:eastAsia="Times New Roman" w:hAnsi="Arial" w:cs="Arial"/>
          <w:sz w:val="24"/>
          <w:szCs w:val="24"/>
        </w:rPr>
        <w:t>Los Estados parte, conforme al artículo 39, deberán tomar todas las medidas necesarias para promover la recuperación física, psicológica y la reintegración social de todo niño víctima de: cualquier forma de abandono o tratos degradantes. Tal recuperación se deberá llevar a cabo en un ambiente que fomente la salud, el respeto de sí mismo y de su dignidad.</w:t>
      </w:r>
    </w:p>
    <w:p w:rsid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 relación al aspec</w:t>
      </w:r>
      <w:r w:rsidR="007058A1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constitucional de la filiación, </w:t>
      </w:r>
      <w:r w:rsidR="007058A1">
        <w:rPr>
          <w:rFonts w:ascii="Arial" w:eastAsia="Times New Roman" w:hAnsi="Arial" w:cs="Arial"/>
          <w:sz w:val="24"/>
          <w:szCs w:val="24"/>
        </w:rPr>
        <w:t>e</w:t>
      </w:r>
      <w:r w:rsidRPr="00687AEB">
        <w:rPr>
          <w:rFonts w:ascii="Arial" w:eastAsia="Times New Roman" w:hAnsi="Arial" w:cs="Arial"/>
          <w:sz w:val="24"/>
          <w:szCs w:val="24"/>
        </w:rPr>
        <w:t xml:space="preserve">l primer instrumento que establece la pauta para la regulación sobre los derechos del niño y de la familia, como núcleo fundamental para el desarrollo del menor, es </w:t>
      </w:r>
      <w:r w:rsidR="007058A1">
        <w:rPr>
          <w:rFonts w:ascii="Arial" w:eastAsia="Times New Roman" w:hAnsi="Arial" w:cs="Arial"/>
          <w:sz w:val="24"/>
          <w:szCs w:val="24"/>
        </w:rPr>
        <w:t xml:space="preserve">el artículo 4° de </w:t>
      </w:r>
      <w:r w:rsidRPr="00687AEB">
        <w:rPr>
          <w:rFonts w:ascii="Arial" w:eastAsia="Times New Roman" w:hAnsi="Arial" w:cs="Arial"/>
          <w:sz w:val="24"/>
          <w:szCs w:val="24"/>
        </w:rPr>
        <w:t>la Constitución Política de los Estados Unidos Mexicanos</w:t>
      </w:r>
      <w:r w:rsidR="007058A1">
        <w:rPr>
          <w:rFonts w:ascii="Arial" w:eastAsia="Times New Roman" w:hAnsi="Arial" w:cs="Arial"/>
          <w:sz w:val="24"/>
          <w:szCs w:val="24"/>
        </w:rPr>
        <w:t xml:space="preserve"> el cual</w:t>
      </w:r>
      <w:r w:rsidRPr="00687AEB">
        <w:rPr>
          <w:rFonts w:ascii="Arial" w:eastAsia="Times New Roman" w:hAnsi="Arial" w:cs="Arial"/>
          <w:sz w:val="24"/>
          <w:szCs w:val="24"/>
        </w:rPr>
        <w:t xml:space="preserve"> manif</w:t>
      </w:r>
      <w:r w:rsidR="007058A1">
        <w:rPr>
          <w:rFonts w:ascii="Arial" w:eastAsia="Times New Roman" w:hAnsi="Arial" w:cs="Arial"/>
          <w:sz w:val="24"/>
          <w:szCs w:val="24"/>
        </w:rPr>
        <w:t>iesta que: “</w:t>
      </w:r>
      <w:r w:rsidRPr="007058A1">
        <w:rPr>
          <w:rFonts w:ascii="Arial" w:eastAsia="Times New Roman" w:hAnsi="Arial" w:cs="Arial"/>
          <w:i/>
          <w:sz w:val="24"/>
          <w:szCs w:val="24"/>
        </w:rPr>
        <w:t>El varón y la mujer son iguales ante la ley. Ésta protegerá la organiza</w:t>
      </w:r>
      <w:r w:rsidR="007058A1" w:rsidRPr="007058A1">
        <w:rPr>
          <w:rFonts w:ascii="Arial" w:eastAsia="Times New Roman" w:hAnsi="Arial" w:cs="Arial"/>
          <w:i/>
          <w:sz w:val="24"/>
          <w:szCs w:val="24"/>
        </w:rPr>
        <w:t>ción y desarrollo de la familia</w:t>
      </w:r>
      <w:r w:rsidR="007058A1">
        <w:rPr>
          <w:rFonts w:ascii="Arial" w:eastAsia="Times New Roman" w:hAnsi="Arial" w:cs="Arial"/>
          <w:sz w:val="24"/>
          <w:szCs w:val="24"/>
        </w:rPr>
        <w:t>”</w:t>
      </w:r>
      <w:r w:rsidRPr="00687AEB">
        <w:rPr>
          <w:rFonts w:ascii="Arial" w:eastAsia="Times New Roman" w:hAnsi="Arial" w:cs="Arial"/>
          <w:sz w:val="24"/>
          <w:szCs w:val="24"/>
        </w:rPr>
        <w:t>.</w:t>
      </w: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87AEB">
        <w:rPr>
          <w:rFonts w:ascii="Arial" w:eastAsia="Times New Roman" w:hAnsi="Arial" w:cs="Arial"/>
          <w:sz w:val="24"/>
          <w:szCs w:val="24"/>
        </w:rPr>
        <w:t>Asimismo establece el derecho que tienen los hijos o menores a que se les proteja</w:t>
      </w:r>
      <w:r w:rsidR="007058A1">
        <w:rPr>
          <w:rFonts w:ascii="Arial" w:eastAsia="Times New Roman" w:hAnsi="Arial" w:cs="Arial"/>
          <w:sz w:val="24"/>
          <w:szCs w:val="24"/>
        </w:rPr>
        <w:t xml:space="preserve"> su integridad y sus derechos: “</w:t>
      </w:r>
      <w:r w:rsidRPr="007058A1">
        <w:rPr>
          <w:rFonts w:ascii="Arial" w:eastAsia="Times New Roman" w:hAnsi="Arial" w:cs="Arial"/>
          <w:i/>
          <w:sz w:val="24"/>
          <w:szCs w:val="24"/>
        </w:rPr>
        <w:t xml:space="preserve">Es deber de los padres, preservar el derecho de los menores a la satisfacción de sus necesidades, y a la salud física y mental. La ley determinará los apoyos a la protección de los menores a </w:t>
      </w:r>
      <w:r w:rsidR="007058A1" w:rsidRPr="007058A1">
        <w:rPr>
          <w:rFonts w:ascii="Arial" w:eastAsia="Times New Roman" w:hAnsi="Arial" w:cs="Arial"/>
          <w:i/>
          <w:sz w:val="24"/>
          <w:szCs w:val="24"/>
        </w:rPr>
        <w:t>cargo de instituciones públicas</w:t>
      </w:r>
      <w:r w:rsidR="007058A1">
        <w:rPr>
          <w:rFonts w:ascii="Arial" w:eastAsia="Times New Roman" w:hAnsi="Arial" w:cs="Arial"/>
          <w:sz w:val="24"/>
          <w:szCs w:val="24"/>
        </w:rPr>
        <w:t>”</w:t>
      </w:r>
      <w:r w:rsidRPr="00687AEB">
        <w:rPr>
          <w:rFonts w:ascii="Arial" w:eastAsia="Times New Roman" w:hAnsi="Arial" w:cs="Arial"/>
          <w:sz w:val="24"/>
          <w:szCs w:val="24"/>
        </w:rPr>
        <w:t>.</w:t>
      </w: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Pr="00687AEB" w:rsidRDefault="007058A1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años recientes han surgido </w:t>
      </w:r>
      <w:r w:rsidR="00687AEB" w:rsidRPr="00687AEB">
        <w:rPr>
          <w:rFonts w:ascii="Arial" w:eastAsia="Times New Roman" w:hAnsi="Arial" w:cs="Arial"/>
          <w:sz w:val="24"/>
          <w:szCs w:val="24"/>
        </w:rPr>
        <w:t xml:space="preserve">dos legislaciones, una en materia federal y otra en el </w:t>
      </w:r>
      <w:r>
        <w:rPr>
          <w:rFonts w:ascii="Arial" w:eastAsia="Times New Roman" w:hAnsi="Arial" w:cs="Arial"/>
          <w:sz w:val="24"/>
          <w:szCs w:val="24"/>
        </w:rPr>
        <w:t>ámbito estatal</w:t>
      </w:r>
      <w:r w:rsidR="00687AEB" w:rsidRPr="00687AEB">
        <w:rPr>
          <w:rFonts w:ascii="Arial" w:eastAsia="Times New Roman" w:hAnsi="Arial" w:cs="Arial"/>
          <w:sz w:val="24"/>
          <w:szCs w:val="24"/>
        </w:rPr>
        <w:t>, que regulan, entre otros, los derechos y obligaciones derivados de la filiación con respecto a los hijos que son respectivamente: la Ley para la Protección de los Derechos de las Niñas, Niños y Adolescentes y la Ley d</w:t>
      </w:r>
      <w:r>
        <w:rPr>
          <w:rFonts w:ascii="Arial" w:eastAsia="Times New Roman" w:hAnsi="Arial" w:cs="Arial"/>
          <w:sz w:val="24"/>
          <w:szCs w:val="24"/>
        </w:rPr>
        <w:t>e los Derechos de Niñas,</w:t>
      </w:r>
      <w:r w:rsidR="00687AEB" w:rsidRPr="00687AEB">
        <w:rPr>
          <w:rFonts w:ascii="Arial" w:eastAsia="Times New Roman" w:hAnsi="Arial" w:cs="Arial"/>
          <w:sz w:val="24"/>
          <w:szCs w:val="24"/>
        </w:rPr>
        <w:t xml:space="preserve"> Niños </w:t>
      </w:r>
      <w:r>
        <w:rPr>
          <w:rFonts w:ascii="Arial" w:eastAsia="Times New Roman" w:hAnsi="Arial" w:cs="Arial"/>
          <w:sz w:val="24"/>
          <w:szCs w:val="24"/>
        </w:rPr>
        <w:t xml:space="preserve">y Adolescentes del Estado de Chihuahua. </w:t>
      </w:r>
    </w:p>
    <w:p w:rsidR="00687AEB" w:rsidRP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7AEB" w:rsidRDefault="00687AEB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87AEB">
        <w:rPr>
          <w:rFonts w:ascii="Arial" w:eastAsia="Times New Roman" w:hAnsi="Arial" w:cs="Arial"/>
          <w:sz w:val="24"/>
          <w:szCs w:val="24"/>
        </w:rPr>
        <w:t>En general estas legislaciones plantean el derecho a la identidad que responde a la obligación por parte de los padres de ser registrado, el derecho a tener un nombre, una nacionalidad, a conocer su filiación, a conocer y vivir en familia o a pertenecer a un grupo cultural respetándose todas las costumbres de convivencia del mismo.</w:t>
      </w:r>
    </w:p>
    <w:p w:rsidR="007058A1" w:rsidRDefault="007058A1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ED187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58A1" w:rsidRDefault="007058A1" w:rsidP="00687AEB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058A1">
        <w:rPr>
          <w:rFonts w:ascii="Arial" w:eastAsia="Times New Roman" w:hAnsi="Arial" w:cs="Arial"/>
          <w:sz w:val="24"/>
          <w:szCs w:val="24"/>
        </w:rPr>
        <w:t>La legislación es muy clara respecto a la prioridad que se le debe dar a determinadas obligaciones de los padres que derivan definitivamente de la filiación, como son, proporcionarles a los niños una vida digna, libre de violencia, con estabilidad emocional y psicológica; respecto a la obligación de proporcionar alimentos, asegurar el respeto y aplicación de los derechos reconocidos por la legislación, cumplir con los trámites de inscripción para que, sin distinción alguna, puedan acceder a la educación obligatoria, incentivarlos para que realicen actividades culturales, recreativas o deportivas, que reciban atención médica y de prevención oportuna, y, todo ello, con el objeto de obtener, en el menor, un desarrollo pleno y armónico, así como un conocimiento de sus derechos y de cómo ejercerlos. Relativo a los hijos que además se encuentren en especiales circunstancias, como algún tipo de discapacidad, la legislación civil señala que los padres deberán proporcion</w:t>
      </w:r>
      <w:r>
        <w:rPr>
          <w:rFonts w:ascii="Arial" w:eastAsia="Times New Roman" w:hAnsi="Arial" w:cs="Arial"/>
          <w:sz w:val="24"/>
          <w:szCs w:val="24"/>
        </w:rPr>
        <w:t>ar la asistencia que requieran.</w:t>
      </w:r>
    </w:p>
    <w:p w:rsidR="00A70A35" w:rsidRDefault="00A70A35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058A1">
        <w:rPr>
          <w:rFonts w:ascii="Arial" w:eastAsia="Times New Roman" w:hAnsi="Arial" w:cs="Arial"/>
          <w:sz w:val="24"/>
          <w:szCs w:val="24"/>
        </w:rPr>
        <w:t>Como sabemos, las relaciones familiares con especial atención al menor se dan en torno a los deberes y derechos del padre y de la madre, los cuales para su debido ejercicio requieren, primero, que éstos se identifiquen, tanto en lo jurídico como en la práctica social y de convivencia de pareja, en una situación de igualdad y responsabilidad frente a ellos y que en su ejercicio consideren el interés superior del niño.</w:t>
      </w: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058A1">
        <w:rPr>
          <w:rFonts w:ascii="Arial" w:eastAsia="Times New Roman" w:hAnsi="Arial" w:cs="Arial"/>
          <w:sz w:val="24"/>
          <w:szCs w:val="24"/>
        </w:rPr>
        <w:t xml:space="preserve">La filiación, además de proporcionar identidad al menor, también implica las responsabilidades de guarda, crianza y educación del menor. Por lo anterior, ésta no debe de estar sujeta a condiciones que no atañen a los hijos, </w:t>
      </w:r>
      <w:r>
        <w:rPr>
          <w:rFonts w:ascii="Arial" w:eastAsia="Times New Roman" w:hAnsi="Arial" w:cs="Arial"/>
          <w:sz w:val="24"/>
          <w:szCs w:val="24"/>
        </w:rPr>
        <w:t>sino que es necesario enten</w:t>
      </w:r>
      <w:r w:rsidRPr="007058A1">
        <w:rPr>
          <w:rFonts w:ascii="Arial" w:eastAsia="Times New Roman" w:hAnsi="Arial" w:cs="Arial"/>
          <w:sz w:val="24"/>
          <w:szCs w:val="24"/>
        </w:rPr>
        <w:t>der que se crea tal vínculo, esté o no casada la pareja, y que a partir de esta unión surge una obligación conjunta para con el menor hijo.</w:t>
      </w:r>
    </w:p>
    <w:p w:rsidR="00364A92" w:rsidRDefault="00364A92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A35" w:rsidRDefault="00A70A35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D1870" w:rsidRDefault="00ED1870" w:rsidP="00D7140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Afortunadamente hoy en día p</w:t>
      </w:r>
      <w:r w:rsidRPr="007058A1">
        <w:rPr>
          <w:rFonts w:ascii="Arial" w:eastAsia="Times New Roman" w:hAnsi="Arial" w:cs="Arial"/>
          <w:sz w:val="24"/>
          <w:szCs w:val="24"/>
        </w:rPr>
        <w:t>odemos ver una tendencia de la legislación a garantizar los derechos del menor, los que de ninguna manera deben de estar en dependencia de los actos que puedan o no realizar los padres, ni tampoco del estado civil que guarden. El interés actual es reconocer la igualdad en los derechos y dignidad de los hijos, sea cuales fueren las condiciones de su nacimiento, lo cual resulta congruente con lo dispuesto por los instrumentos internacionales antes mencionados, que son ley en México, y cuyo cumplimiento resulta obligatorio.</w:t>
      </w: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058A1">
        <w:rPr>
          <w:rFonts w:ascii="Arial" w:eastAsia="Times New Roman" w:hAnsi="Arial" w:cs="Arial"/>
          <w:sz w:val="24"/>
          <w:szCs w:val="24"/>
        </w:rPr>
        <w:t>Por otro lado, también encontramos un interés en el aspecto de regular y aplicar en la legislación una política tendente a fomentar la paternidad responsable, siguiendo al principio de igualdad y responsabilidad del hombre y la mujer en la crianza, educación y desarrollo de sus hij</w:t>
      </w:r>
      <w:r>
        <w:rPr>
          <w:rFonts w:ascii="Arial" w:eastAsia="Times New Roman" w:hAnsi="Arial" w:cs="Arial"/>
          <w:sz w:val="24"/>
          <w:szCs w:val="24"/>
        </w:rPr>
        <w:t>os consagrados tanto en la Con</w:t>
      </w:r>
      <w:r w:rsidRPr="007058A1">
        <w:rPr>
          <w:rFonts w:ascii="Arial" w:eastAsia="Times New Roman" w:hAnsi="Arial" w:cs="Arial"/>
          <w:sz w:val="24"/>
          <w:szCs w:val="24"/>
        </w:rPr>
        <w:t>vención de los Derechos del Niño como en la Convención para la Eliminación de Todas las Formas de Discriminación contra la Mujer.</w:t>
      </w:r>
    </w:p>
    <w:p w:rsidR="007058A1" w:rsidRPr="007058A1" w:rsidRDefault="007058A1" w:rsidP="007058A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61E28" w:rsidRDefault="00944F13" w:rsidP="00161E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general</w:t>
      </w:r>
      <w:r w:rsidR="007058A1" w:rsidRPr="007058A1">
        <w:rPr>
          <w:rFonts w:ascii="Arial" w:eastAsia="Times New Roman" w:hAnsi="Arial" w:cs="Arial"/>
          <w:sz w:val="24"/>
          <w:szCs w:val="24"/>
        </w:rPr>
        <w:t xml:space="preserve"> la nueva legislación</w:t>
      </w:r>
      <w:r>
        <w:rPr>
          <w:rFonts w:ascii="Arial" w:eastAsia="Times New Roman" w:hAnsi="Arial" w:cs="Arial"/>
          <w:sz w:val="24"/>
          <w:szCs w:val="24"/>
        </w:rPr>
        <w:t xml:space="preserve"> pro derechos,</w:t>
      </w:r>
      <w:r w:rsidR="007058A1" w:rsidRPr="007058A1">
        <w:rPr>
          <w:rFonts w:ascii="Arial" w:eastAsia="Times New Roman" w:hAnsi="Arial" w:cs="Arial"/>
          <w:sz w:val="24"/>
          <w:szCs w:val="24"/>
        </w:rPr>
        <w:t xml:space="preserve"> tiende más a modificar la forma que el fondo de las disposiciones por cuanto a filiación hace, sin desconocer las aportaciones importantes que se hacen en la materia.</w:t>
      </w:r>
      <w:r w:rsidR="00161E28">
        <w:rPr>
          <w:rFonts w:ascii="Arial" w:eastAsia="Times New Roman" w:hAnsi="Arial" w:cs="Arial"/>
          <w:sz w:val="24"/>
          <w:szCs w:val="24"/>
        </w:rPr>
        <w:t xml:space="preserve"> En este sentido, l</w:t>
      </w:r>
      <w:r w:rsidR="00161E28" w:rsidRPr="00161E28">
        <w:rPr>
          <w:rFonts w:ascii="Arial" w:eastAsia="Times New Roman" w:hAnsi="Arial" w:cs="Arial"/>
          <w:sz w:val="24"/>
          <w:szCs w:val="24"/>
        </w:rPr>
        <w:t>a filiación es un derecho irrenunciable que tiene t</w:t>
      </w:r>
      <w:r w:rsidR="00161E28">
        <w:rPr>
          <w:rFonts w:ascii="Arial" w:eastAsia="Times New Roman" w:hAnsi="Arial" w:cs="Arial"/>
          <w:sz w:val="24"/>
          <w:szCs w:val="24"/>
        </w:rPr>
        <w:t xml:space="preserve">oda persona desde que nace o es adoptado. </w:t>
      </w:r>
    </w:p>
    <w:p w:rsidR="00944F13" w:rsidRDefault="00944F13" w:rsidP="00770CB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61E28" w:rsidRDefault="00161E28" w:rsidP="00161E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61E28">
        <w:rPr>
          <w:rFonts w:ascii="Arial" w:eastAsia="Times New Roman" w:hAnsi="Arial" w:cs="Arial"/>
          <w:sz w:val="24"/>
          <w:szCs w:val="24"/>
        </w:rPr>
        <w:t xml:space="preserve">Ahora bien, tal derecho </w:t>
      </w:r>
      <w:r>
        <w:rPr>
          <w:rFonts w:ascii="Arial" w:eastAsia="Times New Roman" w:hAnsi="Arial" w:cs="Arial"/>
          <w:sz w:val="24"/>
          <w:szCs w:val="24"/>
        </w:rPr>
        <w:t xml:space="preserve">es comúnmente </w:t>
      </w:r>
      <w:r w:rsidRPr="00161E28">
        <w:rPr>
          <w:rFonts w:ascii="Arial" w:eastAsia="Times New Roman" w:hAnsi="Arial" w:cs="Arial"/>
          <w:sz w:val="24"/>
          <w:szCs w:val="24"/>
        </w:rPr>
        <w:t>amenazado en los casos de descendientes nacidos fuera del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1E28">
        <w:rPr>
          <w:rFonts w:ascii="Arial" w:eastAsia="Times New Roman" w:hAnsi="Arial" w:cs="Arial"/>
          <w:sz w:val="24"/>
          <w:szCs w:val="24"/>
        </w:rPr>
        <w:t>matrimonio</w:t>
      </w:r>
      <w:r>
        <w:rPr>
          <w:rFonts w:ascii="Arial" w:eastAsia="Times New Roman" w:hAnsi="Arial" w:cs="Arial"/>
          <w:sz w:val="24"/>
          <w:szCs w:val="24"/>
        </w:rPr>
        <w:t xml:space="preserve">; por lo que es necesario reforzar el mecanismo diseñado para proteger el derecho a la filiación mediante la presunción de paternidad o maternidad en nuestro Código Civil. </w:t>
      </w:r>
    </w:p>
    <w:p w:rsidR="00161E28" w:rsidRDefault="00161E28" w:rsidP="00161E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589F" w:rsidRDefault="00944F13" w:rsidP="005F58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161E28" w:rsidRPr="00161E28">
        <w:rPr>
          <w:rFonts w:ascii="Arial" w:eastAsia="Times New Roman" w:hAnsi="Arial" w:cs="Arial"/>
          <w:sz w:val="24"/>
          <w:szCs w:val="24"/>
        </w:rPr>
        <w:t>l propósito de esta iniciativa es</w:t>
      </w:r>
      <w:r w:rsidR="005F589F">
        <w:rPr>
          <w:rFonts w:ascii="Arial" w:eastAsia="Times New Roman" w:hAnsi="Arial" w:cs="Arial"/>
          <w:sz w:val="24"/>
          <w:szCs w:val="24"/>
        </w:rPr>
        <w:t xml:space="preserve"> </w:t>
      </w:r>
      <w:r w:rsidR="005F589F" w:rsidRPr="005F589F">
        <w:rPr>
          <w:rFonts w:ascii="Arial" w:eastAsia="Times New Roman" w:hAnsi="Arial" w:cs="Arial"/>
          <w:i/>
          <w:sz w:val="24"/>
          <w:szCs w:val="24"/>
        </w:rPr>
        <w:t>primero</w:t>
      </w:r>
      <w:r w:rsidR="005F589F">
        <w:rPr>
          <w:rFonts w:ascii="Arial" w:eastAsia="Times New Roman" w:hAnsi="Arial" w:cs="Arial"/>
          <w:i/>
          <w:sz w:val="24"/>
          <w:szCs w:val="24"/>
        </w:rPr>
        <w:t>:</w:t>
      </w:r>
      <w:r w:rsidR="005F589F">
        <w:rPr>
          <w:rFonts w:ascii="Arial" w:eastAsia="Times New Roman" w:hAnsi="Arial" w:cs="Arial"/>
          <w:sz w:val="24"/>
          <w:szCs w:val="24"/>
        </w:rPr>
        <w:t xml:space="preserve"> establec</w:t>
      </w:r>
      <w:r w:rsidR="00770CB5">
        <w:rPr>
          <w:rFonts w:ascii="Arial" w:eastAsia="Times New Roman" w:hAnsi="Arial" w:cs="Arial"/>
          <w:sz w:val="24"/>
          <w:szCs w:val="24"/>
        </w:rPr>
        <w:t>er</w:t>
      </w:r>
      <w:r w:rsidR="005F589F">
        <w:rPr>
          <w:rFonts w:ascii="Arial" w:eastAsia="Times New Roman" w:hAnsi="Arial" w:cs="Arial"/>
          <w:sz w:val="24"/>
          <w:szCs w:val="24"/>
        </w:rPr>
        <w:t xml:space="preserve"> que e</w:t>
      </w:r>
      <w:r w:rsidR="005F589F" w:rsidRPr="005F589F">
        <w:rPr>
          <w:rFonts w:ascii="Arial" w:eastAsia="Times New Roman" w:hAnsi="Arial" w:cs="Arial"/>
          <w:sz w:val="24"/>
          <w:szCs w:val="24"/>
        </w:rPr>
        <w:t>n caso de que el presunto progenitor o pro</w:t>
      </w:r>
      <w:r w:rsidR="005F589F">
        <w:rPr>
          <w:rFonts w:ascii="Arial" w:eastAsia="Times New Roman" w:hAnsi="Arial" w:cs="Arial"/>
          <w:sz w:val="24"/>
          <w:szCs w:val="24"/>
        </w:rPr>
        <w:t xml:space="preserve">genitora se niegue, </w:t>
      </w:r>
      <w:r w:rsidR="005F589F" w:rsidRPr="005F589F">
        <w:rPr>
          <w:rFonts w:ascii="Arial" w:eastAsia="Times New Roman" w:hAnsi="Arial" w:cs="Arial"/>
          <w:sz w:val="24"/>
          <w:szCs w:val="24"/>
        </w:rPr>
        <w:t>a que le sea realizada</w:t>
      </w:r>
      <w:r w:rsidR="005F589F">
        <w:rPr>
          <w:rFonts w:ascii="Arial" w:eastAsia="Times New Roman" w:hAnsi="Arial" w:cs="Arial"/>
          <w:sz w:val="24"/>
          <w:szCs w:val="24"/>
        </w:rPr>
        <w:t xml:space="preserve"> dicha prueba</w:t>
      </w:r>
      <w:r w:rsidR="005F589F" w:rsidRPr="005F589F">
        <w:rPr>
          <w:rFonts w:ascii="Arial" w:eastAsia="Times New Roman" w:hAnsi="Arial" w:cs="Arial"/>
          <w:sz w:val="24"/>
          <w:szCs w:val="24"/>
        </w:rPr>
        <w:t xml:space="preserve"> dispuesta por l</w:t>
      </w:r>
      <w:r w:rsidR="004F0064">
        <w:rPr>
          <w:rFonts w:ascii="Arial" w:eastAsia="Times New Roman" w:hAnsi="Arial" w:cs="Arial"/>
          <w:sz w:val="24"/>
          <w:szCs w:val="24"/>
        </w:rPr>
        <w:t>a autoridad judicial</w:t>
      </w:r>
      <w:r w:rsidR="005F589F" w:rsidRPr="005F589F">
        <w:rPr>
          <w:rFonts w:ascii="Arial" w:eastAsia="Times New Roman" w:hAnsi="Arial" w:cs="Arial"/>
          <w:sz w:val="24"/>
          <w:szCs w:val="24"/>
        </w:rPr>
        <w:t xml:space="preserve"> en</w:t>
      </w:r>
      <w:r w:rsidR="005F589F">
        <w:rPr>
          <w:rFonts w:ascii="Arial" w:eastAsia="Times New Roman" w:hAnsi="Arial" w:cs="Arial"/>
          <w:sz w:val="24"/>
          <w:szCs w:val="24"/>
        </w:rPr>
        <w:t xml:space="preserve"> </w:t>
      </w:r>
      <w:r w:rsidR="005F589F" w:rsidRPr="005F589F">
        <w:rPr>
          <w:rFonts w:ascii="Arial" w:eastAsia="Times New Roman" w:hAnsi="Arial" w:cs="Arial"/>
          <w:sz w:val="24"/>
          <w:szCs w:val="24"/>
        </w:rPr>
        <w:t>un juicio de investigación de paternidad o maternidad, ésta se presumirá, salvo prueba en contrario.</w:t>
      </w:r>
    </w:p>
    <w:p w:rsidR="005F589F" w:rsidRDefault="005F589F" w:rsidP="005F58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589F" w:rsidRDefault="005F589F" w:rsidP="005F589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F589F">
        <w:rPr>
          <w:rFonts w:ascii="Arial" w:eastAsia="Times New Roman" w:hAnsi="Arial" w:cs="Arial"/>
          <w:i/>
          <w:sz w:val="24"/>
          <w:szCs w:val="24"/>
        </w:rPr>
        <w:t>Segundo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5F589F">
        <w:t xml:space="preserve"> </w:t>
      </w:r>
      <w:r w:rsidR="00770CB5">
        <w:rPr>
          <w:rFonts w:ascii="Arial" w:eastAsia="Times New Roman" w:hAnsi="Arial" w:cs="Arial"/>
          <w:sz w:val="24"/>
          <w:szCs w:val="24"/>
        </w:rPr>
        <w:t>adicionar la facultad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Pr="005F589F">
        <w:rPr>
          <w:rFonts w:ascii="Arial" w:eastAsia="Times New Roman" w:hAnsi="Arial" w:cs="Arial"/>
          <w:sz w:val="24"/>
          <w:szCs w:val="24"/>
        </w:rPr>
        <w:t>que</w:t>
      </w:r>
      <w:r>
        <w:rPr>
          <w:rFonts w:ascii="Arial" w:eastAsia="Times New Roman" w:hAnsi="Arial" w:cs="Arial"/>
          <w:sz w:val="24"/>
          <w:szCs w:val="24"/>
        </w:rPr>
        <w:t xml:space="preserve"> la o</w:t>
      </w:r>
      <w:r w:rsidR="00770CB5">
        <w:rPr>
          <w:rFonts w:ascii="Arial" w:eastAsia="Times New Roman" w:hAnsi="Arial" w:cs="Arial"/>
          <w:sz w:val="24"/>
          <w:szCs w:val="24"/>
        </w:rPr>
        <w:t xml:space="preserve"> el Juez </w:t>
      </w:r>
      <w:r w:rsidRPr="005F589F">
        <w:rPr>
          <w:rFonts w:ascii="Arial" w:eastAsia="Times New Roman" w:hAnsi="Arial" w:cs="Arial"/>
          <w:sz w:val="24"/>
          <w:szCs w:val="24"/>
        </w:rPr>
        <w:t>estable</w:t>
      </w:r>
      <w:r w:rsidR="00770CB5">
        <w:rPr>
          <w:rFonts w:ascii="Arial" w:eastAsia="Times New Roman" w:hAnsi="Arial" w:cs="Arial"/>
          <w:sz w:val="24"/>
          <w:szCs w:val="24"/>
        </w:rPr>
        <w:t>zca</w:t>
      </w:r>
      <w:r w:rsidRPr="005F589F">
        <w:rPr>
          <w:rFonts w:ascii="Arial" w:eastAsia="Times New Roman" w:hAnsi="Arial" w:cs="Arial"/>
          <w:sz w:val="24"/>
          <w:szCs w:val="24"/>
        </w:rPr>
        <w:t xml:space="preserve"> pensión alimenticia para </w:t>
      </w:r>
      <w:r w:rsidR="00770CB5">
        <w:rPr>
          <w:rFonts w:ascii="Arial" w:eastAsia="Times New Roman" w:hAnsi="Arial" w:cs="Arial"/>
          <w:sz w:val="24"/>
          <w:szCs w:val="24"/>
        </w:rPr>
        <w:t xml:space="preserve">las y </w:t>
      </w:r>
      <w:r w:rsidRPr="005F589F">
        <w:rPr>
          <w:rFonts w:ascii="Arial" w:eastAsia="Times New Roman" w:hAnsi="Arial" w:cs="Arial"/>
          <w:sz w:val="24"/>
          <w:szCs w:val="24"/>
        </w:rPr>
        <w:t>los descendientes, desde el momento en que 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589F">
        <w:rPr>
          <w:rFonts w:ascii="Arial" w:eastAsia="Times New Roman" w:hAnsi="Arial" w:cs="Arial"/>
          <w:sz w:val="24"/>
          <w:szCs w:val="24"/>
        </w:rPr>
        <w:t>est</w:t>
      </w:r>
      <w:r>
        <w:rPr>
          <w:rFonts w:ascii="Arial" w:eastAsia="Times New Roman" w:hAnsi="Arial" w:cs="Arial"/>
          <w:sz w:val="24"/>
          <w:szCs w:val="24"/>
        </w:rPr>
        <w:t>ablezca la</w:t>
      </w:r>
      <w:r w:rsidR="00770CB5">
        <w:rPr>
          <w:rFonts w:ascii="Arial" w:eastAsia="Times New Roman" w:hAnsi="Arial" w:cs="Arial"/>
          <w:sz w:val="24"/>
          <w:szCs w:val="24"/>
        </w:rPr>
        <w:t xml:space="preserve"> referida</w:t>
      </w:r>
      <w:r>
        <w:rPr>
          <w:rFonts w:ascii="Arial" w:eastAsia="Times New Roman" w:hAnsi="Arial" w:cs="Arial"/>
          <w:sz w:val="24"/>
          <w:szCs w:val="24"/>
        </w:rPr>
        <w:t xml:space="preserve"> presunción, esto en beneficio del interés superior de la niñez. </w:t>
      </w:r>
    </w:p>
    <w:p w:rsidR="005F589F" w:rsidRDefault="005F589F" w:rsidP="00161E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F0064" w:rsidRDefault="004F0064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0064">
        <w:rPr>
          <w:rFonts w:ascii="Arial" w:eastAsia="Times New Roman" w:hAnsi="Arial" w:cs="Arial"/>
          <w:sz w:val="24"/>
          <w:szCs w:val="24"/>
        </w:rPr>
        <w:t>Sobre el tema de las justificaciones p</w:t>
      </w:r>
      <w:r w:rsidR="00944F13">
        <w:rPr>
          <w:rFonts w:ascii="Arial" w:eastAsia="Times New Roman" w:hAnsi="Arial" w:cs="Arial"/>
          <w:sz w:val="24"/>
          <w:szCs w:val="24"/>
        </w:rPr>
        <w:t xml:space="preserve">ara evadir la prueba de ADN, es necesario citar que la Suprema </w:t>
      </w:r>
      <w:r w:rsidRPr="004F0064">
        <w:rPr>
          <w:rFonts w:ascii="Arial" w:eastAsia="Times New Roman" w:hAnsi="Arial" w:cs="Arial"/>
          <w:sz w:val="24"/>
          <w:szCs w:val="24"/>
        </w:rPr>
        <w:t>Corte de Justicia de la Nación, en marzo del año 2018, emitió la Resolución de solicitud de Amparo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2944/2017, acerca de un caso en el cual un hombre se negaba a hacerse la prueba de ADN para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establecer la paternidad, argumentando la violación al derecho de privacidad. Sobre el cual, la Suprema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Corte resolvió que la afectación al derecho a la intimidad era mínima, y que por otro lado el impacto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sobre el derecho a la filiación y a la identidad del descendiente era decisivo, refiriendo entre otras cosas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que:</w:t>
      </w:r>
    </w:p>
    <w:p w:rsidR="00944F13" w:rsidRPr="004F0064" w:rsidRDefault="00944F13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44F13" w:rsidRDefault="004F0064" w:rsidP="00770CB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F0064">
        <w:rPr>
          <w:rFonts w:ascii="Arial" w:eastAsia="Times New Roman" w:hAnsi="Arial" w:cs="Arial"/>
          <w:sz w:val="24"/>
          <w:szCs w:val="24"/>
        </w:rPr>
        <w:t>“…la pericial en ADN puede resolver definitivamente la búsqueda de un</w:t>
      </w:r>
      <w:r w:rsidR="00944F13">
        <w:rPr>
          <w:rFonts w:ascii="Arial" w:eastAsia="Times New Roman" w:hAnsi="Arial" w:cs="Arial"/>
          <w:sz w:val="24"/>
          <w:szCs w:val="24"/>
        </w:rPr>
        <w:t xml:space="preserve">a persona por conocer su origen </w:t>
      </w:r>
      <w:r w:rsidRPr="004F0064">
        <w:rPr>
          <w:rFonts w:ascii="Arial" w:eastAsia="Times New Roman" w:hAnsi="Arial" w:cs="Arial"/>
          <w:sz w:val="24"/>
          <w:szCs w:val="24"/>
        </w:rPr>
        <w:t>biológico y, en esa medida, hacer eficaz el derecho a la identidad en un grado sustancial. (…) una prueba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de ADN en el contexto particular de un juicio de paternidad no supone una intromisión desmedida,</w:t>
      </w:r>
      <w:r w:rsidR="00944F13">
        <w:rPr>
          <w:rFonts w:ascii="Arial" w:eastAsia="Times New Roman" w:hAnsi="Arial" w:cs="Arial"/>
          <w:sz w:val="24"/>
          <w:szCs w:val="24"/>
        </w:rPr>
        <w:t xml:space="preserve"> </w:t>
      </w:r>
      <w:r w:rsidRPr="004F0064">
        <w:rPr>
          <w:rFonts w:ascii="Arial" w:eastAsia="Times New Roman" w:hAnsi="Arial" w:cs="Arial"/>
          <w:sz w:val="24"/>
          <w:szCs w:val="24"/>
        </w:rPr>
        <w:t>arbitraria ni irracional para la privacidad de un individuo. En contraste, su exclusión puede resultar</w:t>
      </w:r>
      <w:r w:rsidR="00944F13">
        <w:rPr>
          <w:rFonts w:ascii="Arial" w:eastAsia="Times New Roman" w:hAnsi="Arial" w:cs="Arial"/>
          <w:sz w:val="24"/>
          <w:szCs w:val="24"/>
        </w:rPr>
        <w:t xml:space="preserve"> devastadora para una persona.”</w:t>
      </w:r>
      <w:r w:rsidR="00944F13">
        <w:rPr>
          <w:rStyle w:val="Refdenotaalpie"/>
          <w:rFonts w:ascii="Arial" w:eastAsia="Times New Roman" w:hAnsi="Arial" w:cs="Arial"/>
          <w:sz w:val="24"/>
          <w:szCs w:val="24"/>
        </w:rPr>
        <w:footnoteReference w:id="2"/>
      </w:r>
      <w:r w:rsidRPr="004F0064">
        <w:rPr>
          <w:rFonts w:ascii="Arial" w:eastAsia="Times New Roman" w:hAnsi="Arial" w:cs="Arial"/>
          <w:sz w:val="24"/>
          <w:szCs w:val="24"/>
        </w:rPr>
        <w:cr/>
      </w:r>
    </w:p>
    <w:p w:rsidR="00364A92" w:rsidRDefault="00944F13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44F13">
        <w:rPr>
          <w:rFonts w:ascii="Arial" w:eastAsia="Times New Roman" w:hAnsi="Arial" w:cs="Arial"/>
          <w:sz w:val="24"/>
          <w:szCs w:val="24"/>
        </w:rPr>
        <w:t>De esta forma, en la colisión entre el derecho a la intimidad y los de filia</w:t>
      </w:r>
      <w:r>
        <w:rPr>
          <w:rFonts w:ascii="Arial" w:eastAsia="Times New Roman" w:hAnsi="Arial" w:cs="Arial"/>
          <w:sz w:val="24"/>
          <w:szCs w:val="24"/>
        </w:rPr>
        <w:t xml:space="preserve">ción e identidad, que supuso la </w:t>
      </w:r>
      <w:r w:rsidRPr="00944F13">
        <w:rPr>
          <w:rFonts w:ascii="Arial" w:eastAsia="Times New Roman" w:hAnsi="Arial" w:cs="Arial"/>
          <w:sz w:val="24"/>
          <w:szCs w:val="24"/>
        </w:rPr>
        <w:t>solicitud de este amparo, se concluyó que el primero no resulta violentado; entonces, no hay cabida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4F13">
        <w:rPr>
          <w:rFonts w:ascii="Arial" w:eastAsia="Times New Roman" w:hAnsi="Arial" w:cs="Arial"/>
          <w:sz w:val="24"/>
          <w:szCs w:val="24"/>
        </w:rPr>
        <w:t>para justificaciones sobre la negativa de realizar la prueba; misma que solo debe desembocar en 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4F13">
        <w:rPr>
          <w:rFonts w:ascii="Arial" w:eastAsia="Times New Roman" w:hAnsi="Arial" w:cs="Arial"/>
          <w:sz w:val="24"/>
          <w:szCs w:val="24"/>
        </w:rPr>
        <w:t>presunción de paternidad y maternidad.</w:t>
      </w:r>
      <w:r w:rsidRPr="00944F13">
        <w:rPr>
          <w:rFonts w:ascii="Arial" w:eastAsia="Times New Roman" w:hAnsi="Arial" w:cs="Arial"/>
          <w:sz w:val="24"/>
          <w:szCs w:val="24"/>
        </w:rPr>
        <w:cr/>
      </w:r>
    </w:p>
    <w:p w:rsidR="00944F13" w:rsidRDefault="00944F13" w:rsidP="00944F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44F13">
        <w:rPr>
          <w:rFonts w:ascii="Arial" w:eastAsia="Times New Roman" w:hAnsi="Arial" w:cs="Arial"/>
          <w:sz w:val="24"/>
          <w:szCs w:val="24"/>
        </w:rPr>
        <w:t>En lo tocante a la adición de la pensión alimentaria al mismo artículo,</w:t>
      </w:r>
      <w:r>
        <w:rPr>
          <w:rFonts w:ascii="Arial" w:eastAsia="Times New Roman" w:hAnsi="Arial" w:cs="Arial"/>
          <w:sz w:val="24"/>
          <w:szCs w:val="24"/>
        </w:rPr>
        <w:t xml:space="preserve"> se trata de una medida para la </w:t>
      </w:r>
      <w:r w:rsidRPr="00944F13">
        <w:rPr>
          <w:rFonts w:ascii="Arial" w:eastAsia="Times New Roman" w:hAnsi="Arial" w:cs="Arial"/>
          <w:sz w:val="24"/>
          <w:szCs w:val="24"/>
        </w:rPr>
        <w:t>protección de los menores. Ya que</w:t>
      </w:r>
      <w:r w:rsidR="007C64F9">
        <w:rPr>
          <w:rFonts w:ascii="Arial" w:eastAsia="Times New Roman" w:hAnsi="Arial" w:cs="Arial"/>
          <w:sz w:val="24"/>
          <w:szCs w:val="24"/>
        </w:rPr>
        <w:t xml:space="preserve"> es nuestro deber como legisladoras y legisladores </w:t>
      </w:r>
      <w:r w:rsidRPr="00944F13">
        <w:rPr>
          <w:rFonts w:ascii="Arial" w:eastAsia="Times New Roman" w:hAnsi="Arial" w:cs="Arial"/>
          <w:sz w:val="24"/>
          <w:szCs w:val="24"/>
        </w:rPr>
        <w:t>establecer los mecanismos adecuados para garantizar plenamente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64F9">
        <w:rPr>
          <w:rFonts w:ascii="Arial" w:eastAsia="Times New Roman" w:hAnsi="Arial" w:cs="Arial"/>
          <w:sz w:val="24"/>
          <w:szCs w:val="24"/>
        </w:rPr>
        <w:t>derechos alimentarios de las niñas y los niños</w:t>
      </w:r>
      <w:r w:rsidRPr="00944F13">
        <w:rPr>
          <w:rFonts w:ascii="Arial" w:eastAsia="Times New Roman" w:hAnsi="Arial" w:cs="Arial"/>
          <w:sz w:val="24"/>
          <w:szCs w:val="24"/>
        </w:rPr>
        <w:t>.</w:t>
      </w:r>
      <w:r w:rsidRPr="00944F13">
        <w:rPr>
          <w:rFonts w:ascii="Arial" w:eastAsia="Times New Roman" w:hAnsi="Arial" w:cs="Arial"/>
          <w:sz w:val="24"/>
          <w:szCs w:val="24"/>
        </w:rPr>
        <w:cr/>
      </w:r>
    </w:p>
    <w:p w:rsidR="007C64F9" w:rsidRPr="007C64F9" w:rsidRDefault="007C64F9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C64F9">
        <w:rPr>
          <w:rFonts w:ascii="Arial" w:eastAsia="Times New Roman" w:hAnsi="Arial" w:cs="Arial"/>
          <w:sz w:val="24"/>
          <w:szCs w:val="24"/>
        </w:rPr>
        <w:t>Con e</w:t>
      </w:r>
      <w:r>
        <w:rPr>
          <w:rFonts w:ascii="Arial" w:eastAsia="Times New Roman" w:hAnsi="Arial" w:cs="Arial"/>
          <w:sz w:val="24"/>
          <w:szCs w:val="24"/>
        </w:rPr>
        <w:t>sta reforma, el Estado de Chihuahua</w:t>
      </w:r>
      <w:r w:rsidRPr="007C64F9">
        <w:rPr>
          <w:rFonts w:ascii="Arial" w:eastAsia="Times New Roman" w:hAnsi="Arial" w:cs="Arial"/>
          <w:sz w:val="24"/>
          <w:szCs w:val="24"/>
        </w:rPr>
        <w:t xml:space="preserve"> se pondría a la par de Entidades</w:t>
      </w:r>
      <w:r>
        <w:rPr>
          <w:rFonts w:ascii="Arial" w:eastAsia="Times New Roman" w:hAnsi="Arial" w:cs="Arial"/>
          <w:sz w:val="24"/>
          <w:szCs w:val="24"/>
        </w:rPr>
        <w:t xml:space="preserve"> que han incluido disposiciones </w:t>
      </w:r>
      <w:r w:rsidRPr="007C64F9">
        <w:rPr>
          <w:rFonts w:ascii="Arial" w:eastAsia="Times New Roman" w:hAnsi="Arial" w:cs="Arial"/>
          <w:sz w:val="24"/>
          <w:szCs w:val="24"/>
        </w:rPr>
        <w:t>análogas para proteger a los menores en estos casos.</w:t>
      </w:r>
    </w:p>
    <w:p w:rsidR="007C64F9" w:rsidRDefault="007C64F9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70CB5" w:rsidRDefault="00770CB5" w:rsidP="007C64F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C64F9" w:rsidRDefault="007C64F9" w:rsidP="00B0541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C64F9">
        <w:rPr>
          <w:rFonts w:ascii="Arial" w:eastAsia="Times New Roman" w:hAnsi="Arial" w:cs="Arial"/>
          <w:sz w:val="24"/>
          <w:szCs w:val="24"/>
        </w:rPr>
        <w:t>Finalmente, se busca implementar una medida práctica que fortalezca l</w:t>
      </w:r>
      <w:r>
        <w:rPr>
          <w:rFonts w:ascii="Arial" w:eastAsia="Times New Roman" w:hAnsi="Arial" w:cs="Arial"/>
          <w:sz w:val="24"/>
          <w:szCs w:val="24"/>
        </w:rPr>
        <w:t xml:space="preserve">os criterios de la Ley como: el </w:t>
      </w:r>
      <w:r w:rsidRPr="007C64F9">
        <w:rPr>
          <w:rFonts w:ascii="Arial" w:eastAsia="Times New Roman" w:hAnsi="Arial" w:cs="Arial"/>
          <w:sz w:val="24"/>
          <w:szCs w:val="24"/>
        </w:rPr>
        <w:t>interés superior de los menores, y l</w:t>
      </w:r>
      <w:r w:rsidR="00135F5D">
        <w:rPr>
          <w:rFonts w:ascii="Arial" w:eastAsia="Times New Roman" w:hAnsi="Arial" w:cs="Arial"/>
          <w:sz w:val="24"/>
          <w:szCs w:val="24"/>
        </w:rPr>
        <w:t xml:space="preserve">a realización del principio </w:t>
      </w:r>
      <w:proofErr w:type="spellStart"/>
      <w:r w:rsidR="00135F5D" w:rsidRPr="00135F5D">
        <w:rPr>
          <w:rFonts w:ascii="Arial" w:eastAsia="Times New Roman" w:hAnsi="Arial" w:cs="Arial"/>
          <w:i/>
          <w:sz w:val="24"/>
          <w:szCs w:val="24"/>
        </w:rPr>
        <w:t>pro</w:t>
      </w:r>
      <w:r w:rsidRPr="00135F5D">
        <w:rPr>
          <w:rFonts w:ascii="Arial" w:eastAsia="Times New Roman" w:hAnsi="Arial" w:cs="Arial"/>
          <w:i/>
          <w:sz w:val="24"/>
          <w:szCs w:val="24"/>
        </w:rPr>
        <w:t>persona</w:t>
      </w:r>
      <w:proofErr w:type="spellEnd"/>
      <w:r w:rsidRPr="007C64F9">
        <w:rPr>
          <w:rFonts w:ascii="Arial" w:eastAsia="Times New Roman" w:hAnsi="Arial" w:cs="Arial"/>
          <w:sz w:val="24"/>
          <w:szCs w:val="24"/>
        </w:rPr>
        <w:t>, cristalizado en una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64F9">
        <w:rPr>
          <w:rFonts w:ascii="Arial" w:eastAsia="Times New Roman" w:hAnsi="Arial" w:cs="Arial"/>
          <w:sz w:val="24"/>
          <w:szCs w:val="24"/>
        </w:rPr>
        <w:t>interpretación expansiva del derecho de filiación; al establecer que, sin perjuicio de que el origen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64F9">
        <w:rPr>
          <w:rFonts w:ascii="Arial" w:eastAsia="Times New Roman" w:hAnsi="Arial" w:cs="Arial"/>
          <w:sz w:val="24"/>
          <w:szCs w:val="24"/>
        </w:rPr>
        <w:t>jurídico de la paternidad sea la presunción, a partir de ese moment</w:t>
      </w:r>
      <w:r w:rsidR="00B05413">
        <w:rPr>
          <w:rFonts w:ascii="Arial" w:eastAsia="Times New Roman" w:hAnsi="Arial" w:cs="Arial"/>
          <w:sz w:val="24"/>
          <w:szCs w:val="24"/>
        </w:rPr>
        <w:t xml:space="preserve">o la o el Juez debe decretar las medidas pertinentes </w:t>
      </w:r>
      <w:r w:rsidR="00B05413" w:rsidRPr="00B05413">
        <w:rPr>
          <w:rFonts w:ascii="Arial" w:eastAsia="Times New Roman" w:hAnsi="Arial" w:cs="Arial"/>
          <w:sz w:val="24"/>
          <w:szCs w:val="24"/>
        </w:rPr>
        <w:t>para proteger el derecho a percibir alimentos del o los menores de edad; cuyo derecho a los alimentos, inmediatamente debe considerarse preferente.</w:t>
      </w:r>
      <w:r w:rsidR="00B05413">
        <w:rPr>
          <w:rFonts w:ascii="Arial" w:eastAsia="Times New Roman" w:hAnsi="Arial" w:cs="Arial"/>
          <w:sz w:val="24"/>
          <w:szCs w:val="24"/>
        </w:rPr>
        <w:t xml:space="preserve"> </w:t>
      </w:r>
      <w:r w:rsidRPr="007C64F9">
        <w:rPr>
          <w:rFonts w:ascii="Arial" w:eastAsia="Times New Roman" w:hAnsi="Arial" w:cs="Arial"/>
          <w:sz w:val="24"/>
          <w:szCs w:val="24"/>
        </w:rPr>
        <w:t>Una medida que también fortalece la igualdad, bajo 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64F9">
        <w:rPr>
          <w:rFonts w:ascii="Arial" w:eastAsia="Times New Roman" w:hAnsi="Arial" w:cs="Arial"/>
          <w:sz w:val="24"/>
          <w:szCs w:val="24"/>
        </w:rPr>
        <w:t>principio que básico de que, ante los derechos, no importan las condiciones del nacimiento de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64F9">
        <w:rPr>
          <w:rFonts w:ascii="Arial" w:eastAsia="Times New Roman" w:hAnsi="Arial" w:cs="Arial"/>
          <w:sz w:val="24"/>
          <w:szCs w:val="24"/>
        </w:rPr>
        <w:t>individuos.</w:t>
      </w:r>
    </w:p>
    <w:p w:rsidR="00DF2992" w:rsidRDefault="00DF2992" w:rsidP="00B0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5180" w:rsidRDefault="007D5180" w:rsidP="00DF29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5180">
        <w:rPr>
          <w:rFonts w:ascii="Arial" w:eastAsia="Times New Roman" w:hAnsi="Arial" w:cs="Arial"/>
          <w:sz w:val="24"/>
          <w:szCs w:val="24"/>
        </w:rPr>
        <w:t>A continuación, se inserta el siguiente cuadro comparativo para efecto de ilustrar como quedaría el artículo mencionado con la reforma y adición que se propone:</w:t>
      </w:r>
    </w:p>
    <w:p w:rsidR="00D13F4E" w:rsidRDefault="00D13F4E" w:rsidP="00DF29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C64F9" w:rsidRDefault="007C64F9" w:rsidP="00770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64F9" w:rsidRPr="00DF2992" w:rsidTr="00FB501D">
        <w:tc>
          <w:tcPr>
            <w:tcW w:w="8828" w:type="dxa"/>
            <w:gridSpan w:val="2"/>
            <w:shd w:val="clear" w:color="auto" w:fill="D9D9D9" w:themeFill="background1" w:themeFillShade="D9"/>
          </w:tcPr>
          <w:p w:rsidR="007C64F9" w:rsidRPr="00DF2992" w:rsidRDefault="007C64F9" w:rsidP="00DF2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CIVIL DEL ESTADO DE CHIHUAHUA</w:t>
            </w:r>
          </w:p>
        </w:tc>
      </w:tr>
      <w:tr w:rsidR="007D5180" w:rsidRPr="00DF2992" w:rsidTr="00900FD7">
        <w:tc>
          <w:tcPr>
            <w:tcW w:w="4414" w:type="dxa"/>
            <w:shd w:val="clear" w:color="auto" w:fill="D9D9D9" w:themeFill="background1" w:themeFillShade="D9"/>
          </w:tcPr>
          <w:p w:rsidR="007D5180" w:rsidRPr="00DF2992" w:rsidRDefault="007D5180" w:rsidP="00DF2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992">
              <w:rPr>
                <w:rFonts w:ascii="Arial" w:eastAsia="Times New Roman" w:hAnsi="Arial" w:cs="Arial"/>
                <w:b/>
                <w:sz w:val="20"/>
                <w:szCs w:val="20"/>
              </w:rPr>
              <w:t>TEXTO VIGENTE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900FD7" w:rsidRPr="00DF2992" w:rsidRDefault="007D5180" w:rsidP="00DF2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992">
              <w:rPr>
                <w:rFonts w:ascii="Arial" w:eastAsia="Times New Roman" w:hAnsi="Arial" w:cs="Arial"/>
                <w:b/>
                <w:sz w:val="20"/>
                <w:szCs w:val="20"/>
              </w:rPr>
              <w:t>TEXTO PROPUESTO</w:t>
            </w:r>
          </w:p>
        </w:tc>
      </w:tr>
      <w:tr w:rsidR="007D5180" w:rsidRPr="00DF2992" w:rsidTr="00900FD7">
        <w:tc>
          <w:tcPr>
            <w:tcW w:w="4414" w:type="dxa"/>
          </w:tcPr>
          <w:p w:rsidR="007C64F9" w:rsidRP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64F9">
              <w:rPr>
                <w:rFonts w:ascii="Arial" w:eastAsia="Arial" w:hAnsi="Arial" w:cs="Arial"/>
                <w:sz w:val="20"/>
                <w:szCs w:val="20"/>
              </w:rPr>
              <w:t>ARTÍCULO 363. La prueba de marcadores genéticos, cuando resulte posi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tiva constituye un principio de </w:t>
            </w:r>
            <w:r w:rsidRPr="007C64F9">
              <w:rPr>
                <w:rFonts w:ascii="Arial" w:eastAsia="Arial" w:hAnsi="Arial" w:cs="Arial"/>
                <w:sz w:val="20"/>
                <w:szCs w:val="20"/>
              </w:rPr>
              <w:t>prueba para los efectos de la fracción IV del artículo 359.</w:t>
            </w:r>
          </w:p>
          <w:p w:rsid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00FD7" w:rsidRP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64F9">
              <w:rPr>
                <w:rFonts w:ascii="Arial" w:eastAsia="Arial" w:hAnsi="Arial" w:cs="Arial"/>
                <w:sz w:val="20"/>
                <w:szCs w:val="20"/>
              </w:rPr>
              <w:t>Cuando el interesado acepte de manera voluntaria que se le practique la prueba mencionada, el Estado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64F9">
              <w:rPr>
                <w:rFonts w:ascii="Arial" w:eastAsia="Arial" w:hAnsi="Arial" w:cs="Arial"/>
                <w:sz w:val="20"/>
                <w:szCs w:val="20"/>
              </w:rPr>
              <w:t xml:space="preserve">facilitará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 realización. </w:t>
            </w:r>
          </w:p>
          <w:p w:rsidR="007D5180" w:rsidRPr="00DF2992" w:rsidRDefault="007D5180" w:rsidP="00DF2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7C64F9" w:rsidRP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64F9">
              <w:rPr>
                <w:rFonts w:ascii="Arial" w:eastAsia="Arial" w:hAnsi="Arial" w:cs="Arial"/>
                <w:sz w:val="20"/>
                <w:szCs w:val="20"/>
              </w:rPr>
              <w:t>ARTÍCULO 363. La prueba de marcadores genéticos, cuando resulte posi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tiva constituye un principio de </w:t>
            </w:r>
            <w:r w:rsidRPr="007C64F9">
              <w:rPr>
                <w:rFonts w:ascii="Arial" w:eastAsia="Arial" w:hAnsi="Arial" w:cs="Arial"/>
                <w:sz w:val="20"/>
                <w:szCs w:val="20"/>
              </w:rPr>
              <w:t>prueba para los efectos de la fracción IV del artículo 359.</w:t>
            </w:r>
          </w:p>
          <w:p w:rsid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64F9" w:rsidRDefault="007C64F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64F9">
              <w:rPr>
                <w:rFonts w:ascii="Arial" w:eastAsia="Arial" w:hAnsi="Arial" w:cs="Arial"/>
                <w:sz w:val="20"/>
                <w:szCs w:val="20"/>
              </w:rPr>
              <w:t>Cuando el interesado acepte de manera voluntaria que se le practique la prueba mencionada, el Estado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64F9">
              <w:rPr>
                <w:rFonts w:ascii="Arial" w:eastAsia="Arial" w:hAnsi="Arial" w:cs="Arial"/>
                <w:sz w:val="20"/>
                <w:szCs w:val="20"/>
              </w:rPr>
              <w:t xml:space="preserve">facilitará </w:t>
            </w:r>
            <w:r>
              <w:rPr>
                <w:rFonts w:ascii="Arial" w:eastAsia="Arial" w:hAnsi="Arial" w:cs="Arial"/>
                <w:sz w:val="20"/>
                <w:szCs w:val="20"/>
              </w:rPr>
              <w:t>su realización.</w:t>
            </w:r>
          </w:p>
          <w:p w:rsidR="00B05413" w:rsidRPr="00135F5D" w:rsidRDefault="00B05413" w:rsidP="007C64F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5413" w:rsidRPr="00135F5D" w:rsidRDefault="00B05413" w:rsidP="00B0541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5F5D">
              <w:rPr>
                <w:rFonts w:ascii="Arial" w:eastAsia="Arial" w:hAnsi="Arial" w:cs="Arial"/>
                <w:b/>
                <w:sz w:val="20"/>
                <w:szCs w:val="20"/>
              </w:rPr>
              <w:t>En caso de que una persona se niegue a que le sea realizada la prueba de marcadores genéticos, dispuesta por la autoridad judicial, en un juicio de investigación de paternidad o maternidad, ésta se presumirá, salvo prueba en contrario.</w:t>
            </w:r>
          </w:p>
          <w:p w:rsidR="00B05413" w:rsidRPr="00135F5D" w:rsidRDefault="00B05413" w:rsidP="00B0541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5413" w:rsidRPr="00135F5D" w:rsidRDefault="00B05413" w:rsidP="00B0541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5F5D">
              <w:rPr>
                <w:rFonts w:ascii="Arial" w:eastAsia="Arial" w:hAnsi="Arial" w:cs="Arial"/>
                <w:b/>
                <w:sz w:val="20"/>
                <w:szCs w:val="20"/>
              </w:rPr>
              <w:t>Desde que queda establecida dicha presunción, la o el Juez podrá establecer pensión alimenticia como medida de protección a favor de la o el pretendido descendiente, a cargo del presunto progenitor o progenitora, en términos de este Código y demás legislación aplicable.</w:t>
            </w:r>
          </w:p>
          <w:p w:rsidR="008C4D19" w:rsidRPr="00135F5D" w:rsidRDefault="008C4D19" w:rsidP="007C64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3F4E" w:rsidRDefault="00D13F4E" w:rsidP="00DF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5F5D" w:rsidRDefault="00135F5D" w:rsidP="00DF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16A" w:rsidRDefault="0052616A" w:rsidP="00DF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16A" w:rsidRDefault="0052616A" w:rsidP="00DF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16A" w:rsidRPr="00B762E1" w:rsidRDefault="0052616A" w:rsidP="00DF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0ACD" w:rsidRPr="00CA334B" w:rsidRDefault="00140CF0" w:rsidP="00DF2992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140CF0">
        <w:rPr>
          <w:rFonts w:ascii="Arial" w:eastAsia="Arial" w:hAnsi="Arial" w:cs="Arial"/>
          <w:sz w:val="24"/>
          <w:szCs w:val="24"/>
        </w:rPr>
        <w:t xml:space="preserve">Por las razones expuestas, </w:t>
      </w:r>
      <w:r w:rsidR="00553C39">
        <w:rPr>
          <w:rFonts w:ascii="Arial" w:eastAsia="Arial" w:hAnsi="Arial" w:cs="Arial"/>
          <w:sz w:val="24"/>
          <w:szCs w:val="24"/>
        </w:rPr>
        <w:t>y</w:t>
      </w:r>
      <w:r w:rsidR="00135F5D">
        <w:rPr>
          <w:rFonts w:ascii="Arial" w:eastAsia="Arial" w:hAnsi="Arial" w:cs="Arial"/>
          <w:sz w:val="24"/>
          <w:szCs w:val="24"/>
        </w:rPr>
        <w:t xml:space="preserve"> e</w:t>
      </w:r>
      <w:r w:rsidR="00135F5D" w:rsidRPr="00135F5D">
        <w:rPr>
          <w:rFonts w:ascii="Arial" w:eastAsia="Arial" w:hAnsi="Arial" w:cs="Arial"/>
          <w:sz w:val="24"/>
          <w:szCs w:val="24"/>
        </w:rPr>
        <w:t xml:space="preserve">n observancia a los principios del interés superior de la niñez, y </w:t>
      </w:r>
      <w:proofErr w:type="spellStart"/>
      <w:r w:rsidR="00135F5D" w:rsidRPr="00135F5D">
        <w:rPr>
          <w:rFonts w:ascii="Arial" w:eastAsia="Arial" w:hAnsi="Arial" w:cs="Arial"/>
          <w:i/>
          <w:sz w:val="24"/>
          <w:szCs w:val="24"/>
        </w:rPr>
        <w:t>propersona</w:t>
      </w:r>
      <w:proofErr w:type="spellEnd"/>
      <w:r w:rsidR="00135F5D" w:rsidRPr="00135F5D">
        <w:rPr>
          <w:rFonts w:ascii="Arial" w:eastAsia="Arial" w:hAnsi="Arial" w:cs="Arial"/>
          <w:sz w:val="24"/>
          <w:szCs w:val="24"/>
        </w:rPr>
        <w:t>, cristalizados en una interpretación expansiva del derecho de filiación;</w:t>
      </w:r>
      <w:r w:rsidR="00135F5D">
        <w:rPr>
          <w:rFonts w:ascii="Arial" w:eastAsia="Arial" w:hAnsi="Arial" w:cs="Arial"/>
          <w:sz w:val="24"/>
          <w:szCs w:val="24"/>
        </w:rPr>
        <w:t xml:space="preserve"> es que</w:t>
      </w:r>
      <w:r w:rsidR="00553C39">
        <w:rPr>
          <w:rFonts w:ascii="Arial" w:eastAsia="Arial" w:hAnsi="Arial" w:cs="Arial"/>
          <w:sz w:val="24"/>
          <w:szCs w:val="24"/>
        </w:rPr>
        <w:t xml:space="preserve"> </w:t>
      </w:r>
      <w:r w:rsidRPr="00140CF0">
        <w:rPr>
          <w:rFonts w:ascii="Arial" w:eastAsia="Arial" w:hAnsi="Arial" w:cs="Arial"/>
          <w:sz w:val="24"/>
          <w:szCs w:val="24"/>
        </w:rPr>
        <w:t xml:space="preserve">someto a consideración de esta </w:t>
      </w:r>
      <w:r w:rsidR="005C0ACD">
        <w:rPr>
          <w:rFonts w:ascii="Arial" w:eastAsia="Arial" w:hAnsi="Arial" w:cs="Arial"/>
          <w:sz w:val="24"/>
          <w:szCs w:val="24"/>
        </w:rPr>
        <w:t>representación popular el siguiente Proyecto de:</w:t>
      </w:r>
    </w:p>
    <w:p w:rsidR="00D7181A" w:rsidRDefault="00D7181A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F2992" w:rsidRDefault="00DF2992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F2992" w:rsidRDefault="00DF2992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4305DE" w:rsidRDefault="00EE4D4B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DECRETO</w:t>
      </w:r>
    </w:p>
    <w:p w:rsidR="007C6C93" w:rsidRDefault="007C6C93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A0232" w:rsidRDefault="006A0232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F2992" w:rsidRDefault="00DF2992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7181A" w:rsidRDefault="00474537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ÚNICO</w:t>
      </w:r>
      <w:r w:rsidR="00D7181A">
        <w:rPr>
          <w:rFonts w:ascii="Arial" w:eastAsia="Arial" w:hAnsi="Arial" w:cs="Arial"/>
          <w:b/>
          <w:sz w:val="24"/>
          <w:szCs w:val="24"/>
        </w:rPr>
        <w:t>.-</w:t>
      </w:r>
      <w:r w:rsidR="00D7181A">
        <w:rPr>
          <w:rFonts w:ascii="Arial" w:eastAsia="Arial" w:hAnsi="Arial" w:cs="Arial"/>
          <w:sz w:val="24"/>
          <w:szCs w:val="24"/>
        </w:rPr>
        <w:t xml:space="preserve"> Se</w:t>
      </w:r>
      <w:r w:rsidR="00436E66">
        <w:rPr>
          <w:rFonts w:ascii="Arial" w:eastAsia="Arial" w:hAnsi="Arial" w:cs="Arial"/>
          <w:sz w:val="24"/>
          <w:szCs w:val="24"/>
        </w:rPr>
        <w:t xml:space="preserve"> </w:t>
      </w:r>
      <w:r w:rsidR="00135F5D">
        <w:rPr>
          <w:rFonts w:ascii="Arial" w:eastAsia="Arial" w:hAnsi="Arial" w:cs="Arial"/>
          <w:sz w:val="24"/>
          <w:szCs w:val="24"/>
        </w:rPr>
        <w:t xml:space="preserve">reforma </w:t>
      </w:r>
      <w:r w:rsidR="008820AC">
        <w:rPr>
          <w:rFonts w:ascii="Arial" w:eastAsia="Arial" w:hAnsi="Arial" w:cs="Arial"/>
          <w:sz w:val="24"/>
          <w:szCs w:val="24"/>
        </w:rPr>
        <w:t>el artículo</w:t>
      </w:r>
      <w:r w:rsidR="00AB082F">
        <w:rPr>
          <w:rFonts w:ascii="Arial" w:eastAsia="Arial" w:hAnsi="Arial" w:cs="Arial"/>
          <w:sz w:val="24"/>
          <w:szCs w:val="24"/>
        </w:rPr>
        <w:t xml:space="preserve"> 3</w:t>
      </w:r>
      <w:r w:rsidR="00135F5D">
        <w:rPr>
          <w:rFonts w:ascii="Arial" w:eastAsia="Arial" w:hAnsi="Arial" w:cs="Arial"/>
          <w:sz w:val="24"/>
          <w:szCs w:val="24"/>
        </w:rPr>
        <w:t>63</w:t>
      </w:r>
      <w:r w:rsidR="00F33A60">
        <w:rPr>
          <w:rFonts w:ascii="Arial" w:eastAsia="Arial" w:hAnsi="Arial" w:cs="Arial"/>
          <w:sz w:val="24"/>
          <w:szCs w:val="24"/>
        </w:rPr>
        <w:t xml:space="preserve"> </w:t>
      </w:r>
      <w:r w:rsidR="00135F5D">
        <w:rPr>
          <w:rFonts w:ascii="Arial" w:eastAsia="Arial" w:hAnsi="Arial" w:cs="Arial"/>
          <w:sz w:val="24"/>
          <w:szCs w:val="24"/>
        </w:rPr>
        <w:t xml:space="preserve">del Código Civil </w:t>
      </w:r>
      <w:r w:rsidR="00B762E1">
        <w:rPr>
          <w:rFonts w:ascii="Arial" w:eastAsia="Times New Roman" w:hAnsi="Arial" w:cs="Arial"/>
          <w:sz w:val="24"/>
          <w:szCs w:val="24"/>
        </w:rPr>
        <w:t xml:space="preserve">del </w:t>
      </w:r>
      <w:r w:rsidR="00AB082F">
        <w:rPr>
          <w:rFonts w:ascii="Arial" w:eastAsia="Times New Roman" w:hAnsi="Arial" w:cs="Arial"/>
          <w:sz w:val="24"/>
          <w:szCs w:val="24"/>
        </w:rPr>
        <w:t>Estado de Chihuahua</w:t>
      </w:r>
      <w:r w:rsidR="00CA434D">
        <w:rPr>
          <w:rFonts w:ascii="Arial" w:eastAsia="Arial" w:hAnsi="Arial" w:cs="Arial"/>
          <w:sz w:val="24"/>
          <w:szCs w:val="24"/>
        </w:rPr>
        <w:t>,</w:t>
      </w:r>
      <w:r w:rsidR="00135F5D">
        <w:rPr>
          <w:rFonts w:ascii="Arial" w:eastAsia="Arial" w:hAnsi="Arial" w:cs="Arial"/>
          <w:sz w:val="24"/>
          <w:szCs w:val="24"/>
        </w:rPr>
        <w:t xml:space="preserve"> para quedar redactado</w:t>
      </w:r>
      <w:r w:rsidR="00D7181A">
        <w:rPr>
          <w:rFonts w:ascii="Arial" w:eastAsia="Arial" w:hAnsi="Arial" w:cs="Arial"/>
          <w:sz w:val="24"/>
          <w:szCs w:val="24"/>
        </w:rPr>
        <w:t xml:space="preserve"> de la siguiente manera:  </w:t>
      </w:r>
    </w:p>
    <w:p w:rsidR="00F33A60" w:rsidRDefault="00F33A60" w:rsidP="00DF2992">
      <w:pPr>
        <w:spacing w:after="0"/>
        <w:rPr>
          <w:rFonts w:ascii="Arial" w:eastAsia="Arial" w:hAnsi="Arial" w:cs="Arial"/>
          <w:sz w:val="24"/>
          <w:szCs w:val="24"/>
        </w:rPr>
      </w:pPr>
    </w:p>
    <w:p w:rsidR="00135F5D" w:rsidRDefault="00135F5D" w:rsidP="00DF2992">
      <w:pPr>
        <w:spacing w:after="0"/>
        <w:rPr>
          <w:rFonts w:ascii="Arial" w:eastAsia="Arial" w:hAnsi="Arial" w:cs="Arial"/>
          <w:sz w:val="24"/>
          <w:szCs w:val="24"/>
        </w:rPr>
      </w:pPr>
    </w:p>
    <w:p w:rsidR="00135F5D" w:rsidRPr="00135F5D" w:rsidRDefault="00135F5D" w:rsidP="00135F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5F5D">
        <w:rPr>
          <w:rFonts w:ascii="Arial" w:eastAsia="Arial" w:hAnsi="Arial" w:cs="Arial"/>
          <w:sz w:val="24"/>
          <w:szCs w:val="24"/>
        </w:rPr>
        <w:t>ARTÍCULO 363. La prueba de marcadores genéticos, cuando resulte positiva constituye un principio de prueba para los efectos de la fracción IV del artículo 359.</w:t>
      </w:r>
    </w:p>
    <w:p w:rsidR="00135F5D" w:rsidRDefault="00135F5D" w:rsidP="00135F5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35F5D" w:rsidRPr="00135F5D" w:rsidRDefault="00135F5D" w:rsidP="00135F5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35F5D">
        <w:rPr>
          <w:rFonts w:ascii="Arial" w:eastAsia="Arial" w:hAnsi="Arial" w:cs="Arial"/>
          <w:sz w:val="24"/>
          <w:szCs w:val="24"/>
        </w:rPr>
        <w:t>Cuando el interesado acepte de manera voluntaria que se le practique la prueba mencionada, el Estado facilitará su realización.</w:t>
      </w:r>
    </w:p>
    <w:p w:rsidR="00135F5D" w:rsidRPr="00135F5D" w:rsidRDefault="00135F5D" w:rsidP="00135F5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135F5D" w:rsidRPr="00135F5D" w:rsidRDefault="00135F5D" w:rsidP="00135F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5F5D">
        <w:rPr>
          <w:rFonts w:ascii="Arial" w:eastAsia="Arial" w:hAnsi="Arial" w:cs="Arial"/>
          <w:b/>
          <w:sz w:val="24"/>
          <w:szCs w:val="24"/>
        </w:rPr>
        <w:t>En caso de que una persona se niegue a que le sea realizada la prueba de marcadores genéticos, dispuesta por la autoridad judicial, en un juicio de investigación de paternidad o maternidad, ésta se presumirá, salvo prueba en contrario.</w:t>
      </w:r>
    </w:p>
    <w:p w:rsidR="00135F5D" w:rsidRPr="00135F5D" w:rsidRDefault="00135F5D" w:rsidP="00135F5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33A60" w:rsidRPr="00135F5D" w:rsidRDefault="00135F5D" w:rsidP="00135F5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35F5D">
        <w:rPr>
          <w:rFonts w:ascii="Arial" w:eastAsia="Arial" w:hAnsi="Arial" w:cs="Arial"/>
          <w:b/>
          <w:sz w:val="24"/>
          <w:szCs w:val="24"/>
        </w:rPr>
        <w:t>Desde que queda establecida dicha presunción, la o el Juez podrá establecer pensión alimenticia como medida de protección a favor de la o el pretendido descendiente, a cargo del presunto progenitor o progenitora, en términos de este Código y demás legislación aplicable.</w:t>
      </w:r>
    </w:p>
    <w:p w:rsidR="00F33A60" w:rsidRDefault="00F33A60" w:rsidP="00F33A6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3A60" w:rsidRPr="00F33A60" w:rsidRDefault="00F33A60" w:rsidP="00F33A6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04AEC" w:rsidRDefault="00A04AEC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7181A" w:rsidRPr="004A7FCD" w:rsidRDefault="00D7181A" w:rsidP="00DF299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A7FCD">
        <w:rPr>
          <w:rFonts w:ascii="Arial" w:eastAsia="Arial" w:hAnsi="Arial" w:cs="Arial"/>
          <w:b/>
          <w:sz w:val="24"/>
          <w:szCs w:val="24"/>
        </w:rPr>
        <w:t>TRANSITORIOS</w:t>
      </w:r>
    </w:p>
    <w:p w:rsidR="00353E1F" w:rsidRDefault="00353E1F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53E1F" w:rsidRPr="004A7FCD" w:rsidRDefault="00353E1F" w:rsidP="00DF299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7181A" w:rsidRDefault="00DD4774" w:rsidP="00DF29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ÚNICO</w:t>
      </w:r>
      <w:r w:rsidR="00D7181A">
        <w:rPr>
          <w:rFonts w:ascii="Arial" w:eastAsia="Arial" w:hAnsi="Arial" w:cs="Arial"/>
          <w:b/>
          <w:sz w:val="24"/>
          <w:szCs w:val="24"/>
        </w:rPr>
        <w:t xml:space="preserve">.- </w:t>
      </w:r>
      <w:r w:rsidR="00D7181A" w:rsidRPr="004A7FCD">
        <w:rPr>
          <w:rFonts w:ascii="Arial" w:eastAsia="Arial" w:hAnsi="Arial" w:cs="Arial"/>
          <w:b/>
          <w:sz w:val="24"/>
          <w:szCs w:val="24"/>
        </w:rPr>
        <w:t xml:space="preserve"> </w:t>
      </w:r>
      <w:r w:rsidR="00D7181A" w:rsidRPr="004A7FCD">
        <w:rPr>
          <w:rFonts w:ascii="Arial" w:eastAsia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:rsidR="00474537" w:rsidRDefault="00474537" w:rsidP="00DF299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305DE" w:rsidRDefault="00503B8A" w:rsidP="00DF2992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en </w:t>
      </w:r>
      <w:r w:rsidR="00110886">
        <w:rPr>
          <w:rFonts w:ascii="Arial" w:eastAsia="Arial" w:hAnsi="Arial" w:cs="Arial"/>
          <w:sz w:val="24"/>
          <w:szCs w:val="24"/>
        </w:rPr>
        <w:t>el</w:t>
      </w:r>
      <w:r w:rsidR="00EE4D4B">
        <w:rPr>
          <w:rFonts w:ascii="Arial" w:eastAsia="Arial" w:hAnsi="Arial" w:cs="Arial"/>
          <w:sz w:val="24"/>
          <w:szCs w:val="24"/>
        </w:rPr>
        <w:t xml:space="preserve"> </w:t>
      </w:r>
      <w:r w:rsidR="00610804">
        <w:rPr>
          <w:rFonts w:ascii="Arial" w:eastAsia="Arial" w:hAnsi="Arial" w:cs="Arial"/>
          <w:sz w:val="24"/>
          <w:szCs w:val="24"/>
        </w:rPr>
        <w:t xml:space="preserve">Palacio </w:t>
      </w:r>
      <w:r w:rsidR="006A0232">
        <w:rPr>
          <w:rFonts w:ascii="Arial" w:eastAsia="Arial" w:hAnsi="Arial" w:cs="Arial"/>
          <w:sz w:val="24"/>
          <w:szCs w:val="24"/>
        </w:rPr>
        <w:t>d</w:t>
      </w:r>
      <w:r w:rsidR="00EE4D4B">
        <w:rPr>
          <w:rFonts w:ascii="Arial" w:eastAsia="Arial" w:hAnsi="Arial" w:cs="Arial"/>
          <w:sz w:val="24"/>
          <w:szCs w:val="24"/>
        </w:rPr>
        <w:t>el Poder Legislativo, en la</w:t>
      </w:r>
      <w:r w:rsidR="006A0232">
        <w:rPr>
          <w:rFonts w:ascii="Arial" w:eastAsia="Arial" w:hAnsi="Arial" w:cs="Arial"/>
          <w:sz w:val="24"/>
          <w:szCs w:val="24"/>
        </w:rPr>
        <w:t xml:space="preserve"> </w:t>
      </w:r>
      <w:r w:rsidR="00EE4D4B">
        <w:rPr>
          <w:rFonts w:ascii="Arial" w:eastAsia="Arial" w:hAnsi="Arial" w:cs="Arial"/>
          <w:sz w:val="24"/>
          <w:szCs w:val="24"/>
        </w:rPr>
        <w:t>Ciudad</w:t>
      </w:r>
      <w:r w:rsidR="00610804">
        <w:rPr>
          <w:rFonts w:ascii="Arial" w:eastAsia="Arial" w:hAnsi="Arial" w:cs="Arial"/>
          <w:sz w:val="24"/>
          <w:szCs w:val="24"/>
        </w:rPr>
        <w:t xml:space="preserve"> de</w:t>
      </w:r>
      <w:r w:rsidR="00090FF4">
        <w:rPr>
          <w:rFonts w:ascii="Arial" w:eastAsia="Arial" w:hAnsi="Arial" w:cs="Arial"/>
          <w:sz w:val="24"/>
          <w:szCs w:val="24"/>
        </w:rPr>
        <w:t xml:space="preserve"> Chihuahua</w:t>
      </w:r>
      <w:r w:rsidR="00610804">
        <w:rPr>
          <w:rFonts w:ascii="Arial" w:eastAsia="Arial" w:hAnsi="Arial" w:cs="Arial"/>
          <w:sz w:val="24"/>
          <w:szCs w:val="24"/>
        </w:rPr>
        <w:t>, Chihuahua</w:t>
      </w:r>
      <w:r w:rsidR="00090FF4">
        <w:rPr>
          <w:rFonts w:ascii="Arial" w:eastAsia="Arial" w:hAnsi="Arial" w:cs="Arial"/>
          <w:sz w:val="24"/>
          <w:szCs w:val="24"/>
        </w:rPr>
        <w:t>.,</w:t>
      </w:r>
      <w:r w:rsidR="0052616A">
        <w:rPr>
          <w:rFonts w:ascii="Arial" w:eastAsia="Arial" w:hAnsi="Arial" w:cs="Arial"/>
          <w:sz w:val="24"/>
          <w:szCs w:val="24"/>
        </w:rPr>
        <w:t xml:space="preserve"> al primer</w:t>
      </w:r>
      <w:r w:rsidR="00254CBC">
        <w:rPr>
          <w:rFonts w:ascii="Arial" w:eastAsia="Arial" w:hAnsi="Arial" w:cs="Arial"/>
          <w:sz w:val="24"/>
          <w:szCs w:val="24"/>
        </w:rPr>
        <w:t xml:space="preserve"> </w:t>
      </w:r>
      <w:r w:rsidR="00983017">
        <w:rPr>
          <w:rFonts w:ascii="Arial" w:eastAsia="Arial" w:hAnsi="Arial" w:cs="Arial"/>
          <w:sz w:val="24"/>
          <w:szCs w:val="24"/>
        </w:rPr>
        <w:t xml:space="preserve">día de mes de </w:t>
      </w:r>
      <w:r w:rsidR="0052616A">
        <w:rPr>
          <w:rFonts w:ascii="Arial" w:eastAsia="Arial" w:hAnsi="Arial" w:cs="Arial"/>
          <w:sz w:val="24"/>
          <w:szCs w:val="24"/>
        </w:rPr>
        <w:t>octubre</w:t>
      </w:r>
      <w:r w:rsidR="00983017">
        <w:rPr>
          <w:rFonts w:ascii="Arial" w:eastAsia="Arial" w:hAnsi="Arial" w:cs="Arial"/>
          <w:sz w:val="24"/>
          <w:szCs w:val="24"/>
        </w:rPr>
        <w:t xml:space="preserve"> del año dos mil veinte</w:t>
      </w:r>
      <w:r w:rsidR="00EE4D4B">
        <w:rPr>
          <w:rFonts w:ascii="Arial" w:eastAsia="Arial" w:hAnsi="Arial" w:cs="Arial"/>
          <w:sz w:val="24"/>
          <w:szCs w:val="24"/>
        </w:rPr>
        <w:t xml:space="preserve">.  </w:t>
      </w:r>
      <w:r w:rsidR="00983017">
        <w:rPr>
          <w:rFonts w:ascii="Arial" w:eastAsia="Arial" w:hAnsi="Arial" w:cs="Arial"/>
          <w:sz w:val="24"/>
          <w:szCs w:val="24"/>
        </w:rPr>
        <w:t xml:space="preserve"> </w:t>
      </w:r>
    </w:p>
    <w:p w:rsidR="00361047" w:rsidRDefault="00361047" w:rsidP="00DF299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E1C40" w:rsidRDefault="00FE1C40" w:rsidP="00DF299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2616A" w:rsidRDefault="0052616A" w:rsidP="00DF299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305DE" w:rsidRDefault="00EE4D4B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:rsidR="00FE1C40" w:rsidRDefault="00FE1C40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E1C40" w:rsidRDefault="00FE1C40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6D78BC" w:rsidRDefault="006D78BC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F2992" w:rsidRDefault="00DF2992" w:rsidP="00FE1C40">
      <w:pPr>
        <w:tabs>
          <w:tab w:val="left" w:pos="7710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:rsidR="002952DF" w:rsidRDefault="00983017" w:rsidP="00DF29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DIP. ANA CARMEN ESTRADA GARCÍA</w:t>
      </w:r>
      <w:bookmarkStart w:id="0" w:name="_GoBack"/>
      <w:bookmarkEnd w:id="0"/>
    </w:p>
    <w:sectPr w:rsidR="002952DF" w:rsidSect="004305DE">
      <w:headerReference w:type="default" r:id="rId8"/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7D" w:rsidRDefault="00AD4F7D" w:rsidP="004305DE">
      <w:pPr>
        <w:spacing w:after="0" w:line="240" w:lineRule="auto"/>
      </w:pPr>
      <w:r>
        <w:separator/>
      </w:r>
    </w:p>
  </w:endnote>
  <w:endnote w:type="continuationSeparator" w:id="0">
    <w:p w:rsidR="00AD4F7D" w:rsidRDefault="00AD4F7D" w:rsidP="004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7D" w:rsidRDefault="00AD4F7D" w:rsidP="004305DE">
      <w:pPr>
        <w:spacing w:after="0" w:line="240" w:lineRule="auto"/>
      </w:pPr>
      <w:r>
        <w:separator/>
      </w:r>
    </w:p>
  </w:footnote>
  <w:footnote w:type="continuationSeparator" w:id="0">
    <w:p w:rsidR="00AD4F7D" w:rsidRDefault="00AD4F7D" w:rsidP="004305DE">
      <w:pPr>
        <w:spacing w:after="0" w:line="240" w:lineRule="auto"/>
      </w:pPr>
      <w:r>
        <w:continuationSeparator/>
      </w:r>
    </w:p>
  </w:footnote>
  <w:footnote w:id="1">
    <w:p w:rsidR="004F0064" w:rsidRDefault="004F00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F0064">
        <w:t>Convención sobre los Derechos del Niño</w:t>
      </w:r>
      <w:r>
        <w:t xml:space="preserve">. Disponible en línea: </w:t>
      </w:r>
      <w:hyperlink r:id="rId1" w:history="1">
        <w:r w:rsidRPr="00EA4439">
          <w:rPr>
            <w:rStyle w:val="Hipervnculo"/>
          </w:rPr>
          <w:t>https://www.ohchr.org/SP/ProfessionalInterest/Pages/CRC.aspx</w:t>
        </w:r>
      </w:hyperlink>
      <w:r>
        <w:t xml:space="preserve"> </w:t>
      </w:r>
    </w:p>
  </w:footnote>
  <w:footnote w:id="2">
    <w:p w:rsidR="00944F13" w:rsidRDefault="00944F13">
      <w:pPr>
        <w:pStyle w:val="Textonotapie"/>
      </w:pPr>
      <w:r>
        <w:rPr>
          <w:rStyle w:val="Refdenotaalpie"/>
        </w:rPr>
        <w:footnoteRef/>
      </w:r>
      <w:r>
        <w:t xml:space="preserve">  </w:t>
      </w:r>
      <w:hyperlink r:id="rId2" w:history="1">
        <w:r w:rsidRPr="00EA4439">
          <w:rPr>
            <w:rStyle w:val="Hipervnculo"/>
          </w:rPr>
          <w:t>https://www2.scjn.gob.mx/ConsultaTematica/PaginasPub/DetallePub.aspx?AsuntoID=215827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8B" w:rsidRDefault="00A96E8B" w:rsidP="003E35B9">
    <w:pPr>
      <w:tabs>
        <w:tab w:val="center" w:pos="4419"/>
        <w:tab w:val="right" w:pos="8838"/>
      </w:tabs>
      <w:spacing w:after="0"/>
      <w:jc w:val="right"/>
      <w:rPr>
        <w:rFonts w:ascii="Kunstler Script" w:eastAsia="Kunstler Script" w:hAnsi="Kunstler Script" w:cs="Kunstler Script"/>
        <w:b/>
        <w:sz w:val="44"/>
        <w:szCs w:val="44"/>
      </w:rPr>
    </w:pPr>
  </w:p>
  <w:p w:rsidR="00A96E8B" w:rsidRDefault="00A96E8B" w:rsidP="00A018DA">
    <w:pPr>
      <w:tabs>
        <w:tab w:val="center" w:pos="4419"/>
        <w:tab w:val="right" w:pos="8838"/>
      </w:tabs>
      <w:spacing w:after="0"/>
      <w:jc w:val="right"/>
      <w:rPr>
        <w:rFonts w:ascii="Kunstler Script" w:eastAsia="Kunstler Script" w:hAnsi="Kunstler Script" w:cs="Kunstler Script"/>
        <w:b/>
        <w:sz w:val="44"/>
        <w:szCs w:val="44"/>
      </w:rPr>
    </w:pPr>
    <w:r>
      <w:rPr>
        <w:rFonts w:ascii="Kunstler Script" w:eastAsia="Kunstler Script" w:hAnsi="Kunstler Script" w:cs="Kunstler Script"/>
        <w:b/>
        <w:sz w:val="44"/>
        <w:szCs w:val="44"/>
      </w:rPr>
      <w:t>Diputada Ana Carmen Estrada García</w:t>
    </w:r>
  </w:p>
  <w:p w:rsidR="00A96E8B" w:rsidRDefault="00A96E8B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AD2"/>
    <w:multiLevelType w:val="hybridMultilevel"/>
    <w:tmpl w:val="B0CE7DE8"/>
    <w:lvl w:ilvl="0" w:tplc="DF6A87BE">
      <w:start w:val="3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741"/>
    <w:multiLevelType w:val="hybridMultilevel"/>
    <w:tmpl w:val="EFC2A64A"/>
    <w:lvl w:ilvl="0" w:tplc="A40C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860"/>
    <w:multiLevelType w:val="hybridMultilevel"/>
    <w:tmpl w:val="48D47C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BDD"/>
    <w:multiLevelType w:val="hybridMultilevel"/>
    <w:tmpl w:val="86084E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49F8"/>
    <w:multiLevelType w:val="hybridMultilevel"/>
    <w:tmpl w:val="D6F035F4"/>
    <w:lvl w:ilvl="0" w:tplc="5E2C1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4CB9"/>
    <w:multiLevelType w:val="hybridMultilevel"/>
    <w:tmpl w:val="47B6A4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5956"/>
    <w:multiLevelType w:val="hybridMultilevel"/>
    <w:tmpl w:val="E9502D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E97"/>
    <w:multiLevelType w:val="hybridMultilevel"/>
    <w:tmpl w:val="5030A9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34A5"/>
    <w:multiLevelType w:val="hybridMultilevel"/>
    <w:tmpl w:val="DE5E4C5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65E0A3C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747F1"/>
    <w:multiLevelType w:val="hybridMultilevel"/>
    <w:tmpl w:val="4A646428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E6713D"/>
    <w:multiLevelType w:val="hybridMultilevel"/>
    <w:tmpl w:val="E5A6B79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217412"/>
    <w:multiLevelType w:val="hybridMultilevel"/>
    <w:tmpl w:val="3148E6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92B"/>
    <w:multiLevelType w:val="hybridMultilevel"/>
    <w:tmpl w:val="0BDC632A"/>
    <w:lvl w:ilvl="0" w:tplc="3E128F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6D4A"/>
    <w:multiLevelType w:val="hybridMultilevel"/>
    <w:tmpl w:val="A9D26FD2"/>
    <w:lvl w:ilvl="0" w:tplc="513A8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114A"/>
    <w:multiLevelType w:val="hybridMultilevel"/>
    <w:tmpl w:val="F6DAD5FE"/>
    <w:lvl w:ilvl="0" w:tplc="FAB22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709F"/>
    <w:multiLevelType w:val="hybridMultilevel"/>
    <w:tmpl w:val="89445548"/>
    <w:lvl w:ilvl="0" w:tplc="705622E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23192"/>
    <w:multiLevelType w:val="hybridMultilevel"/>
    <w:tmpl w:val="FB50D9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7491"/>
    <w:multiLevelType w:val="hybridMultilevel"/>
    <w:tmpl w:val="C06A3E32"/>
    <w:lvl w:ilvl="0" w:tplc="7514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5FE6"/>
    <w:multiLevelType w:val="hybridMultilevel"/>
    <w:tmpl w:val="9788DA2E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7938BD"/>
    <w:multiLevelType w:val="hybridMultilevel"/>
    <w:tmpl w:val="B4AE0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73FE4"/>
    <w:multiLevelType w:val="hybridMultilevel"/>
    <w:tmpl w:val="7A28DE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3B8D"/>
    <w:multiLevelType w:val="hybridMultilevel"/>
    <w:tmpl w:val="6F6AAA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281C"/>
    <w:multiLevelType w:val="hybridMultilevel"/>
    <w:tmpl w:val="47B6A4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44507"/>
    <w:multiLevelType w:val="hybridMultilevel"/>
    <w:tmpl w:val="06BEE580"/>
    <w:lvl w:ilvl="0" w:tplc="12AC9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E45F8"/>
    <w:multiLevelType w:val="hybridMultilevel"/>
    <w:tmpl w:val="22DE00BC"/>
    <w:lvl w:ilvl="0" w:tplc="B4A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67BFB"/>
    <w:multiLevelType w:val="hybridMultilevel"/>
    <w:tmpl w:val="3B5ED75E"/>
    <w:lvl w:ilvl="0" w:tplc="91E47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55E9"/>
    <w:multiLevelType w:val="hybridMultilevel"/>
    <w:tmpl w:val="B50C346E"/>
    <w:lvl w:ilvl="0" w:tplc="15DAC0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3800DA"/>
    <w:multiLevelType w:val="hybridMultilevel"/>
    <w:tmpl w:val="4DAE8038"/>
    <w:lvl w:ilvl="0" w:tplc="836E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1DD9"/>
    <w:multiLevelType w:val="hybridMultilevel"/>
    <w:tmpl w:val="F684C998"/>
    <w:lvl w:ilvl="0" w:tplc="19A2A120">
      <w:start w:val="1"/>
      <w:numFmt w:val="bullet"/>
      <w:lvlText w:val=""/>
      <w:lvlJc w:val="left"/>
      <w:pPr>
        <w:ind w:left="108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200C3"/>
    <w:multiLevelType w:val="hybridMultilevel"/>
    <w:tmpl w:val="F3164BAC"/>
    <w:lvl w:ilvl="0" w:tplc="705622EE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716FEC"/>
    <w:multiLevelType w:val="hybridMultilevel"/>
    <w:tmpl w:val="0420940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C2A01"/>
    <w:multiLevelType w:val="hybridMultilevel"/>
    <w:tmpl w:val="4B9E6996"/>
    <w:lvl w:ilvl="0" w:tplc="631ED3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6437"/>
    <w:multiLevelType w:val="hybridMultilevel"/>
    <w:tmpl w:val="D4D8E84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00797C"/>
    <w:multiLevelType w:val="hybridMultilevel"/>
    <w:tmpl w:val="D0DAF0AE"/>
    <w:lvl w:ilvl="0" w:tplc="651A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C1066"/>
    <w:multiLevelType w:val="hybridMultilevel"/>
    <w:tmpl w:val="AD40075E"/>
    <w:lvl w:ilvl="0" w:tplc="A79A6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96137"/>
    <w:multiLevelType w:val="hybridMultilevel"/>
    <w:tmpl w:val="7FD224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D2F6B"/>
    <w:multiLevelType w:val="hybridMultilevel"/>
    <w:tmpl w:val="8DA6B64A"/>
    <w:lvl w:ilvl="0" w:tplc="5A02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B3E9F"/>
    <w:multiLevelType w:val="hybridMultilevel"/>
    <w:tmpl w:val="A47CCA50"/>
    <w:lvl w:ilvl="0" w:tplc="8BF25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361D"/>
    <w:multiLevelType w:val="hybridMultilevel"/>
    <w:tmpl w:val="F2D80052"/>
    <w:lvl w:ilvl="0" w:tplc="2026AFB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B2BA17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97516"/>
    <w:multiLevelType w:val="hybridMultilevel"/>
    <w:tmpl w:val="575A6C3E"/>
    <w:lvl w:ilvl="0" w:tplc="79701C52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E7CF1"/>
    <w:multiLevelType w:val="hybridMultilevel"/>
    <w:tmpl w:val="E8103F4A"/>
    <w:lvl w:ilvl="0" w:tplc="095ED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A54B4"/>
    <w:multiLevelType w:val="hybridMultilevel"/>
    <w:tmpl w:val="918C35DE"/>
    <w:lvl w:ilvl="0" w:tplc="D7B03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493C"/>
    <w:multiLevelType w:val="hybridMultilevel"/>
    <w:tmpl w:val="8D5462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5BEF"/>
    <w:multiLevelType w:val="hybridMultilevel"/>
    <w:tmpl w:val="FD7E62E8"/>
    <w:lvl w:ilvl="0" w:tplc="17AA18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960EFF"/>
    <w:multiLevelType w:val="hybridMultilevel"/>
    <w:tmpl w:val="EBCC9DD6"/>
    <w:lvl w:ilvl="0" w:tplc="705622E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E1EC5"/>
    <w:multiLevelType w:val="hybridMultilevel"/>
    <w:tmpl w:val="64C65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87B59"/>
    <w:multiLevelType w:val="hybridMultilevel"/>
    <w:tmpl w:val="EC3A0FD6"/>
    <w:lvl w:ilvl="0" w:tplc="D660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3"/>
  </w:num>
  <w:num w:numId="4">
    <w:abstractNumId w:val="36"/>
  </w:num>
  <w:num w:numId="5">
    <w:abstractNumId w:val="41"/>
  </w:num>
  <w:num w:numId="6">
    <w:abstractNumId w:val="37"/>
  </w:num>
  <w:num w:numId="7">
    <w:abstractNumId w:val="27"/>
  </w:num>
  <w:num w:numId="8">
    <w:abstractNumId w:val="7"/>
  </w:num>
  <w:num w:numId="9">
    <w:abstractNumId w:val="11"/>
  </w:num>
  <w:num w:numId="10">
    <w:abstractNumId w:val="19"/>
  </w:num>
  <w:num w:numId="11">
    <w:abstractNumId w:val="32"/>
  </w:num>
  <w:num w:numId="12">
    <w:abstractNumId w:val="15"/>
  </w:num>
  <w:num w:numId="13">
    <w:abstractNumId w:val="6"/>
  </w:num>
  <w:num w:numId="14">
    <w:abstractNumId w:val="34"/>
  </w:num>
  <w:num w:numId="15">
    <w:abstractNumId w:val="28"/>
  </w:num>
  <w:num w:numId="16">
    <w:abstractNumId w:val="44"/>
  </w:num>
  <w:num w:numId="17">
    <w:abstractNumId w:val="30"/>
  </w:num>
  <w:num w:numId="18">
    <w:abstractNumId w:val="10"/>
  </w:num>
  <w:num w:numId="19">
    <w:abstractNumId w:val="43"/>
  </w:num>
  <w:num w:numId="20">
    <w:abstractNumId w:val="42"/>
  </w:num>
  <w:num w:numId="21">
    <w:abstractNumId w:val="13"/>
  </w:num>
  <w:num w:numId="22">
    <w:abstractNumId w:val="31"/>
  </w:num>
  <w:num w:numId="23">
    <w:abstractNumId w:val="38"/>
  </w:num>
  <w:num w:numId="24">
    <w:abstractNumId w:val="9"/>
  </w:num>
  <w:num w:numId="25">
    <w:abstractNumId w:val="35"/>
  </w:num>
  <w:num w:numId="26">
    <w:abstractNumId w:val="33"/>
  </w:num>
  <w:num w:numId="27">
    <w:abstractNumId w:val="8"/>
  </w:num>
  <w:num w:numId="28">
    <w:abstractNumId w:val="26"/>
  </w:num>
  <w:num w:numId="29">
    <w:abstractNumId w:val="45"/>
  </w:num>
  <w:num w:numId="30">
    <w:abstractNumId w:val="17"/>
  </w:num>
  <w:num w:numId="31">
    <w:abstractNumId w:val="0"/>
  </w:num>
  <w:num w:numId="32">
    <w:abstractNumId w:val="29"/>
  </w:num>
  <w:num w:numId="33">
    <w:abstractNumId w:val="20"/>
  </w:num>
  <w:num w:numId="34">
    <w:abstractNumId w:val="24"/>
  </w:num>
  <w:num w:numId="35">
    <w:abstractNumId w:val="1"/>
  </w:num>
  <w:num w:numId="36">
    <w:abstractNumId w:val="18"/>
  </w:num>
  <w:num w:numId="37">
    <w:abstractNumId w:val="16"/>
  </w:num>
  <w:num w:numId="38">
    <w:abstractNumId w:val="25"/>
  </w:num>
  <w:num w:numId="39">
    <w:abstractNumId w:val="40"/>
  </w:num>
  <w:num w:numId="40">
    <w:abstractNumId w:val="5"/>
  </w:num>
  <w:num w:numId="41">
    <w:abstractNumId w:val="21"/>
  </w:num>
  <w:num w:numId="42">
    <w:abstractNumId w:val="22"/>
  </w:num>
  <w:num w:numId="43">
    <w:abstractNumId w:val="12"/>
  </w:num>
  <w:num w:numId="44">
    <w:abstractNumId w:val="2"/>
  </w:num>
  <w:num w:numId="45">
    <w:abstractNumId w:val="3"/>
  </w:num>
  <w:num w:numId="46">
    <w:abstractNumId w:val="4"/>
  </w:num>
  <w:num w:numId="47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E"/>
    <w:rsid w:val="0000077B"/>
    <w:rsid w:val="00000D76"/>
    <w:rsid w:val="000010A8"/>
    <w:rsid w:val="00002E12"/>
    <w:rsid w:val="000032B3"/>
    <w:rsid w:val="000040D0"/>
    <w:rsid w:val="0000575D"/>
    <w:rsid w:val="000105F1"/>
    <w:rsid w:val="00010FDC"/>
    <w:rsid w:val="00022B42"/>
    <w:rsid w:val="00030066"/>
    <w:rsid w:val="00043311"/>
    <w:rsid w:val="00044067"/>
    <w:rsid w:val="00052BAF"/>
    <w:rsid w:val="00065DF5"/>
    <w:rsid w:val="00067302"/>
    <w:rsid w:val="00067F92"/>
    <w:rsid w:val="00072810"/>
    <w:rsid w:val="00073D7B"/>
    <w:rsid w:val="000817D9"/>
    <w:rsid w:val="000817F5"/>
    <w:rsid w:val="00090FF4"/>
    <w:rsid w:val="00091265"/>
    <w:rsid w:val="00093FCE"/>
    <w:rsid w:val="000B487F"/>
    <w:rsid w:val="000B4C8A"/>
    <w:rsid w:val="000C3F2E"/>
    <w:rsid w:val="000C4215"/>
    <w:rsid w:val="000D1264"/>
    <w:rsid w:val="000D2DCA"/>
    <w:rsid w:val="000D6E2C"/>
    <w:rsid w:val="000E4F19"/>
    <w:rsid w:val="000F32ED"/>
    <w:rsid w:val="00101CD2"/>
    <w:rsid w:val="00107140"/>
    <w:rsid w:val="00110886"/>
    <w:rsid w:val="00111200"/>
    <w:rsid w:val="001139E6"/>
    <w:rsid w:val="001219E4"/>
    <w:rsid w:val="001235E2"/>
    <w:rsid w:val="00123AF2"/>
    <w:rsid w:val="00135E77"/>
    <w:rsid w:val="00135F5D"/>
    <w:rsid w:val="001377CB"/>
    <w:rsid w:val="00140CF0"/>
    <w:rsid w:val="00144289"/>
    <w:rsid w:val="00144EEB"/>
    <w:rsid w:val="00147B75"/>
    <w:rsid w:val="00150836"/>
    <w:rsid w:val="001539AE"/>
    <w:rsid w:val="0015673F"/>
    <w:rsid w:val="00161E28"/>
    <w:rsid w:val="00165065"/>
    <w:rsid w:val="00170ED1"/>
    <w:rsid w:val="00172616"/>
    <w:rsid w:val="00172ECF"/>
    <w:rsid w:val="001750AB"/>
    <w:rsid w:val="0018366F"/>
    <w:rsid w:val="0018608E"/>
    <w:rsid w:val="00186CE2"/>
    <w:rsid w:val="00195551"/>
    <w:rsid w:val="001A0765"/>
    <w:rsid w:val="001A4D3C"/>
    <w:rsid w:val="001A5CC3"/>
    <w:rsid w:val="001B3115"/>
    <w:rsid w:val="001B544B"/>
    <w:rsid w:val="001B5A5B"/>
    <w:rsid w:val="001B742F"/>
    <w:rsid w:val="001B7F26"/>
    <w:rsid w:val="001C0651"/>
    <w:rsid w:val="001C2BF7"/>
    <w:rsid w:val="001E18E5"/>
    <w:rsid w:val="001E4C88"/>
    <w:rsid w:val="001E6AB6"/>
    <w:rsid w:val="001F0289"/>
    <w:rsid w:val="001F0CEB"/>
    <w:rsid w:val="001F25F7"/>
    <w:rsid w:val="001F3D2C"/>
    <w:rsid w:val="001F4499"/>
    <w:rsid w:val="002065E8"/>
    <w:rsid w:val="002112F0"/>
    <w:rsid w:val="0021501A"/>
    <w:rsid w:val="00220745"/>
    <w:rsid w:val="00221BAD"/>
    <w:rsid w:val="0022210A"/>
    <w:rsid w:val="002240F6"/>
    <w:rsid w:val="00237EA4"/>
    <w:rsid w:val="00246801"/>
    <w:rsid w:val="0025237A"/>
    <w:rsid w:val="002527ED"/>
    <w:rsid w:val="00252932"/>
    <w:rsid w:val="00254CBC"/>
    <w:rsid w:val="00260243"/>
    <w:rsid w:val="00260CF8"/>
    <w:rsid w:val="00273A2D"/>
    <w:rsid w:val="00277445"/>
    <w:rsid w:val="002926DA"/>
    <w:rsid w:val="002952DF"/>
    <w:rsid w:val="00296CB7"/>
    <w:rsid w:val="002A78DC"/>
    <w:rsid w:val="002B10E6"/>
    <w:rsid w:val="002C3A5E"/>
    <w:rsid w:val="002C4110"/>
    <w:rsid w:val="002D4A88"/>
    <w:rsid w:val="002E0CCA"/>
    <w:rsid w:val="002F0E59"/>
    <w:rsid w:val="00301940"/>
    <w:rsid w:val="00302EE4"/>
    <w:rsid w:val="0031397C"/>
    <w:rsid w:val="00314011"/>
    <w:rsid w:val="00315D55"/>
    <w:rsid w:val="003161D7"/>
    <w:rsid w:val="003172AE"/>
    <w:rsid w:val="003257E4"/>
    <w:rsid w:val="00330AD1"/>
    <w:rsid w:val="00334518"/>
    <w:rsid w:val="00337064"/>
    <w:rsid w:val="00341251"/>
    <w:rsid w:val="00342E2E"/>
    <w:rsid w:val="00344DCD"/>
    <w:rsid w:val="00353E1F"/>
    <w:rsid w:val="00361047"/>
    <w:rsid w:val="00364A92"/>
    <w:rsid w:val="00367F97"/>
    <w:rsid w:val="003761B5"/>
    <w:rsid w:val="003763FB"/>
    <w:rsid w:val="0038190F"/>
    <w:rsid w:val="003B1D12"/>
    <w:rsid w:val="003B4607"/>
    <w:rsid w:val="003C07FD"/>
    <w:rsid w:val="003C725B"/>
    <w:rsid w:val="003D04CF"/>
    <w:rsid w:val="003E1B38"/>
    <w:rsid w:val="003E2923"/>
    <w:rsid w:val="003E35B9"/>
    <w:rsid w:val="003F43E4"/>
    <w:rsid w:val="00407368"/>
    <w:rsid w:val="0041230D"/>
    <w:rsid w:val="004146C9"/>
    <w:rsid w:val="0042240D"/>
    <w:rsid w:val="004305DE"/>
    <w:rsid w:val="00436E66"/>
    <w:rsid w:val="00436E7C"/>
    <w:rsid w:val="00451EFC"/>
    <w:rsid w:val="004527C5"/>
    <w:rsid w:val="004559D0"/>
    <w:rsid w:val="0046397F"/>
    <w:rsid w:val="00470240"/>
    <w:rsid w:val="00472AEC"/>
    <w:rsid w:val="00474537"/>
    <w:rsid w:val="00485AA8"/>
    <w:rsid w:val="0049465F"/>
    <w:rsid w:val="004A5840"/>
    <w:rsid w:val="004A645B"/>
    <w:rsid w:val="004B0145"/>
    <w:rsid w:val="004B1B84"/>
    <w:rsid w:val="004B56DF"/>
    <w:rsid w:val="004B6A20"/>
    <w:rsid w:val="004B7854"/>
    <w:rsid w:val="004C4820"/>
    <w:rsid w:val="004C644C"/>
    <w:rsid w:val="004D61E3"/>
    <w:rsid w:val="004F0064"/>
    <w:rsid w:val="004F19D0"/>
    <w:rsid w:val="004F692A"/>
    <w:rsid w:val="00503B8A"/>
    <w:rsid w:val="00522C52"/>
    <w:rsid w:val="0052616A"/>
    <w:rsid w:val="00531197"/>
    <w:rsid w:val="0054343F"/>
    <w:rsid w:val="0054441C"/>
    <w:rsid w:val="00553C39"/>
    <w:rsid w:val="005540A8"/>
    <w:rsid w:val="00557CA8"/>
    <w:rsid w:val="005609C8"/>
    <w:rsid w:val="00560AB5"/>
    <w:rsid w:val="005633EE"/>
    <w:rsid w:val="00567CC6"/>
    <w:rsid w:val="00570299"/>
    <w:rsid w:val="005809D8"/>
    <w:rsid w:val="00583D91"/>
    <w:rsid w:val="00586FBD"/>
    <w:rsid w:val="005926EC"/>
    <w:rsid w:val="005A3A32"/>
    <w:rsid w:val="005B0CE0"/>
    <w:rsid w:val="005B3DAD"/>
    <w:rsid w:val="005B533F"/>
    <w:rsid w:val="005B5812"/>
    <w:rsid w:val="005C0ACD"/>
    <w:rsid w:val="005C1B85"/>
    <w:rsid w:val="005C4722"/>
    <w:rsid w:val="005D04ED"/>
    <w:rsid w:val="005D25E1"/>
    <w:rsid w:val="005D71DC"/>
    <w:rsid w:val="005E1203"/>
    <w:rsid w:val="005E7B2E"/>
    <w:rsid w:val="005E7CD4"/>
    <w:rsid w:val="005F589F"/>
    <w:rsid w:val="00602DC1"/>
    <w:rsid w:val="006068E9"/>
    <w:rsid w:val="00607829"/>
    <w:rsid w:val="00610804"/>
    <w:rsid w:val="006164DD"/>
    <w:rsid w:val="006166B0"/>
    <w:rsid w:val="00632CBD"/>
    <w:rsid w:val="006403C6"/>
    <w:rsid w:val="0064514B"/>
    <w:rsid w:val="006475EC"/>
    <w:rsid w:val="00650038"/>
    <w:rsid w:val="00650B84"/>
    <w:rsid w:val="0065151C"/>
    <w:rsid w:val="00652861"/>
    <w:rsid w:val="006545BC"/>
    <w:rsid w:val="00654806"/>
    <w:rsid w:val="00655A25"/>
    <w:rsid w:val="00660F42"/>
    <w:rsid w:val="006613C4"/>
    <w:rsid w:val="0066438B"/>
    <w:rsid w:val="006776DB"/>
    <w:rsid w:val="006856EA"/>
    <w:rsid w:val="006871F2"/>
    <w:rsid w:val="00687AEB"/>
    <w:rsid w:val="00692C67"/>
    <w:rsid w:val="006A0232"/>
    <w:rsid w:val="006A21DB"/>
    <w:rsid w:val="006A6CB9"/>
    <w:rsid w:val="006B5F0C"/>
    <w:rsid w:val="006C35E1"/>
    <w:rsid w:val="006C67C2"/>
    <w:rsid w:val="006D2603"/>
    <w:rsid w:val="006D4899"/>
    <w:rsid w:val="006D5B40"/>
    <w:rsid w:val="006D78BC"/>
    <w:rsid w:val="006E2F24"/>
    <w:rsid w:val="006E41BB"/>
    <w:rsid w:val="006E6E21"/>
    <w:rsid w:val="006F1AA0"/>
    <w:rsid w:val="006F481C"/>
    <w:rsid w:val="006F5A3F"/>
    <w:rsid w:val="007058A1"/>
    <w:rsid w:val="00707407"/>
    <w:rsid w:val="00720EEE"/>
    <w:rsid w:val="00747D69"/>
    <w:rsid w:val="007523CA"/>
    <w:rsid w:val="0075574C"/>
    <w:rsid w:val="007616D7"/>
    <w:rsid w:val="00765E05"/>
    <w:rsid w:val="00770CB5"/>
    <w:rsid w:val="00772E71"/>
    <w:rsid w:val="00777C42"/>
    <w:rsid w:val="00783C0A"/>
    <w:rsid w:val="007856A0"/>
    <w:rsid w:val="0079181C"/>
    <w:rsid w:val="00792B12"/>
    <w:rsid w:val="00792C98"/>
    <w:rsid w:val="007A503B"/>
    <w:rsid w:val="007C243A"/>
    <w:rsid w:val="007C64F9"/>
    <w:rsid w:val="007C6C93"/>
    <w:rsid w:val="007D48DC"/>
    <w:rsid w:val="007D5180"/>
    <w:rsid w:val="007D6827"/>
    <w:rsid w:val="007E466F"/>
    <w:rsid w:val="00810961"/>
    <w:rsid w:val="00812E3A"/>
    <w:rsid w:val="00831EFF"/>
    <w:rsid w:val="008327A4"/>
    <w:rsid w:val="00836A59"/>
    <w:rsid w:val="00836E7E"/>
    <w:rsid w:val="00846BA7"/>
    <w:rsid w:val="008542E8"/>
    <w:rsid w:val="00856B86"/>
    <w:rsid w:val="00856BF0"/>
    <w:rsid w:val="00856FC3"/>
    <w:rsid w:val="00860E55"/>
    <w:rsid w:val="0086767B"/>
    <w:rsid w:val="00876A23"/>
    <w:rsid w:val="008820AC"/>
    <w:rsid w:val="00882CA9"/>
    <w:rsid w:val="0088454E"/>
    <w:rsid w:val="00886D3F"/>
    <w:rsid w:val="00887296"/>
    <w:rsid w:val="0089328F"/>
    <w:rsid w:val="008961B7"/>
    <w:rsid w:val="008A2F71"/>
    <w:rsid w:val="008A60E4"/>
    <w:rsid w:val="008C0CA6"/>
    <w:rsid w:val="008C4D19"/>
    <w:rsid w:val="008C58B4"/>
    <w:rsid w:val="008D295A"/>
    <w:rsid w:val="008D4B43"/>
    <w:rsid w:val="008F04C2"/>
    <w:rsid w:val="008F1351"/>
    <w:rsid w:val="008F2187"/>
    <w:rsid w:val="008F22C6"/>
    <w:rsid w:val="00900EDC"/>
    <w:rsid w:val="00900FD7"/>
    <w:rsid w:val="0090214F"/>
    <w:rsid w:val="009023C1"/>
    <w:rsid w:val="009174E0"/>
    <w:rsid w:val="00917754"/>
    <w:rsid w:val="009178B9"/>
    <w:rsid w:val="00922674"/>
    <w:rsid w:val="0092501C"/>
    <w:rsid w:val="00925A09"/>
    <w:rsid w:val="00931812"/>
    <w:rsid w:val="00944F13"/>
    <w:rsid w:val="00947F8E"/>
    <w:rsid w:val="009500C6"/>
    <w:rsid w:val="00955DDB"/>
    <w:rsid w:val="00962CBB"/>
    <w:rsid w:val="00974AFE"/>
    <w:rsid w:val="00974B42"/>
    <w:rsid w:val="009801FB"/>
    <w:rsid w:val="00983017"/>
    <w:rsid w:val="00985968"/>
    <w:rsid w:val="00985E18"/>
    <w:rsid w:val="00991162"/>
    <w:rsid w:val="00992CD4"/>
    <w:rsid w:val="00992E88"/>
    <w:rsid w:val="009A0AE2"/>
    <w:rsid w:val="009A1303"/>
    <w:rsid w:val="009A34E2"/>
    <w:rsid w:val="009A5DAA"/>
    <w:rsid w:val="009B7288"/>
    <w:rsid w:val="009C43CF"/>
    <w:rsid w:val="009C58E6"/>
    <w:rsid w:val="009D158A"/>
    <w:rsid w:val="009D19B6"/>
    <w:rsid w:val="009D41C9"/>
    <w:rsid w:val="009D4EC9"/>
    <w:rsid w:val="009D767E"/>
    <w:rsid w:val="009E1C07"/>
    <w:rsid w:val="009E1E5F"/>
    <w:rsid w:val="009E6919"/>
    <w:rsid w:val="009F1855"/>
    <w:rsid w:val="009F34F0"/>
    <w:rsid w:val="009F6E7D"/>
    <w:rsid w:val="00A003D2"/>
    <w:rsid w:val="00A018DA"/>
    <w:rsid w:val="00A0376B"/>
    <w:rsid w:val="00A04661"/>
    <w:rsid w:val="00A04AEC"/>
    <w:rsid w:val="00A236BB"/>
    <w:rsid w:val="00A33612"/>
    <w:rsid w:val="00A468BD"/>
    <w:rsid w:val="00A52DE9"/>
    <w:rsid w:val="00A56B7B"/>
    <w:rsid w:val="00A6000F"/>
    <w:rsid w:val="00A63871"/>
    <w:rsid w:val="00A64265"/>
    <w:rsid w:val="00A65754"/>
    <w:rsid w:val="00A70A35"/>
    <w:rsid w:val="00A75EDE"/>
    <w:rsid w:val="00A80AF7"/>
    <w:rsid w:val="00A8180B"/>
    <w:rsid w:val="00A83679"/>
    <w:rsid w:val="00A93F27"/>
    <w:rsid w:val="00A96E8B"/>
    <w:rsid w:val="00AA1AC3"/>
    <w:rsid w:val="00AA27AF"/>
    <w:rsid w:val="00AA4111"/>
    <w:rsid w:val="00AB082F"/>
    <w:rsid w:val="00AB3F7E"/>
    <w:rsid w:val="00AB46E7"/>
    <w:rsid w:val="00AB4F97"/>
    <w:rsid w:val="00AB6005"/>
    <w:rsid w:val="00AB735B"/>
    <w:rsid w:val="00AC1C6C"/>
    <w:rsid w:val="00AC438A"/>
    <w:rsid w:val="00AD30AB"/>
    <w:rsid w:val="00AD38C7"/>
    <w:rsid w:val="00AD4F7D"/>
    <w:rsid w:val="00AE5238"/>
    <w:rsid w:val="00AF1AFE"/>
    <w:rsid w:val="00B05413"/>
    <w:rsid w:val="00B14003"/>
    <w:rsid w:val="00B27FC6"/>
    <w:rsid w:val="00B31AE4"/>
    <w:rsid w:val="00B42748"/>
    <w:rsid w:val="00B47CE6"/>
    <w:rsid w:val="00B5034F"/>
    <w:rsid w:val="00B57944"/>
    <w:rsid w:val="00B75633"/>
    <w:rsid w:val="00B762E1"/>
    <w:rsid w:val="00B81810"/>
    <w:rsid w:val="00B82C23"/>
    <w:rsid w:val="00B978C5"/>
    <w:rsid w:val="00BA0D18"/>
    <w:rsid w:val="00BA228D"/>
    <w:rsid w:val="00BA6C46"/>
    <w:rsid w:val="00BD089E"/>
    <w:rsid w:val="00BF267A"/>
    <w:rsid w:val="00BF5A79"/>
    <w:rsid w:val="00C25D8A"/>
    <w:rsid w:val="00C32CB7"/>
    <w:rsid w:val="00C450A1"/>
    <w:rsid w:val="00C50C38"/>
    <w:rsid w:val="00C52431"/>
    <w:rsid w:val="00C5389A"/>
    <w:rsid w:val="00C70754"/>
    <w:rsid w:val="00C71452"/>
    <w:rsid w:val="00C7586C"/>
    <w:rsid w:val="00C8157C"/>
    <w:rsid w:val="00C82B07"/>
    <w:rsid w:val="00C846B7"/>
    <w:rsid w:val="00C85BAA"/>
    <w:rsid w:val="00C86C3F"/>
    <w:rsid w:val="00C9356E"/>
    <w:rsid w:val="00C94E22"/>
    <w:rsid w:val="00CA334B"/>
    <w:rsid w:val="00CA3B0A"/>
    <w:rsid w:val="00CA3CC6"/>
    <w:rsid w:val="00CA434D"/>
    <w:rsid w:val="00CB532C"/>
    <w:rsid w:val="00CB7231"/>
    <w:rsid w:val="00CB739C"/>
    <w:rsid w:val="00CC1761"/>
    <w:rsid w:val="00CD2FAC"/>
    <w:rsid w:val="00CD3EA2"/>
    <w:rsid w:val="00CE45B6"/>
    <w:rsid w:val="00CE737A"/>
    <w:rsid w:val="00CF0A8B"/>
    <w:rsid w:val="00D020D2"/>
    <w:rsid w:val="00D02B8B"/>
    <w:rsid w:val="00D05B72"/>
    <w:rsid w:val="00D07E61"/>
    <w:rsid w:val="00D13F4E"/>
    <w:rsid w:val="00D16519"/>
    <w:rsid w:val="00D17B4C"/>
    <w:rsid w:val="00D22577"/>
    <w:rsid w:val="00D23DB5"/>
    <w:rsid w:val="00D258F9"/>
    <w:rsid w:val="00D34F53"/>
    <w:rsid w:val="00D35C72"/>
    <w:rsid w:val="00D372B2"/>
    <w:rsid w:val="00D40DAE"/>
    <w:rsid w:val="00D42545"/>
    <w:rsid w:val="00D50E25"/>
    <w:rsid w:val="00D67499"/>
    <w:rsid w:val="00D71401"/>
    <w:rsid w:val="00D7181A"/>
    <w:rsid w:val="00D72F49"/>
    <w:rsid w:val="00D80C26"/>
    <w:rsid w:val="00D86302"/>
    <w:rsid w:val="00D86EC7"/>
    <w:rsid w:val="00D90AEC"/>
    <w:rsid w:val="00D96FCB"/>
    <w:rsid w:val="00DA1287"/>
    <w:rsid w:val="00DA596B"/>
    <w:rsid w:val="00DB4C75"/>
    <w:rsid w:val="00DC2E04"/>
    <w:rsid w:val="00DC6CE8"/>
    <w:rsid w:val="00DD381F"/>
    <w:rsid w:val="00DD4774"/>
    <w:rsid w:val="00DD7D82"/>
    <w:rsid w:val="00DE5A71"/>
    <w:rsid w:val="00DF2992"/>
    <w:rsid w:val="00DF6FF6"/>
    <w:rsid w:val="00E12E41"/>
    <w:rsid w:val="00E16F5B"/>
    <w:rsid w:val="00E1748B"/>
    <w:rsid w:val="00E23730"/>
    <w:rsid w:val="00E304A4"/>
    <w:rsid w:val="00E369B9"/>
    <w:rsid w:val="00E3778D"/>
    <w:rsid w:val="00E427BC"/>
    <w:rsid w:val="00E42974"/>
    <w:rsid w:val="00E64540"/>
    <w:rsid w:val="00E647BA"/>
    <w:rsid w:val="00E667B3"/>
    <w:rsid w:val="00E70D3A"/>
    <w:rsid w:val="00E73780"/>
    <w:rsid w:val="00E81AC0"/>
    <w:rsid w:val="00E821F6"/>
    <w:rsid w:val="00E86915"/>
    <w:rsid w:val="00E873CC"/>
    <w:rsid w:val="00EA5E5A"/>
    <w:rsid w:val="00EA761F"/>
    <w:rsid w:val="00EA7F6A"/>
    <w:rsid w:val="00EB180C"/>
    <w:rsid w:val="00EB510A"/>
    <w:rsid w:val="00EC2D1C"/>
    <w:rsid w:val="00EC311D"/>
    <w:rsid w:val="00EC3B38"/>
    <w:rsid w:val="00ED1870"/>
    <w:rsid w:val="00ED2F03"/>
    <w:rsid w:val="00EE24E5"/>
    <w:rsid w:val="00EE4D4B"/>
    <w:rsid w:val="00EE6890"/>
    <w:rsid w:val="00EF17A9"/>
    <w:rsid w:val="00EF6E7E"/>
    <w:rsid w:val="00F03EAA"/>
    <w:rsid w:val="00F04310"/>
    <w:rsid w:val="00F22952"/>
    <w:rsid w:val="00F3017E"/>
    <w:rsid w:val="00F33A60"/>
    <w:rsid w:val="00F342A1"/>
    <w:rsid w:val="00F35484"/>
    <w:rsid w:val="00F37078"/>
    <w:rsid w:val="00F430FB"/>
    <w:rsid w:val="00F43D4F"/>
    <w:rsid w:val="00F50184"/>
    <w:rsid w:val="00F544F6"/>
    <w:rsid w:val="00F703B5"/>
    <w:rsid w:val="00F80788"/>
    <w:rsid w:val="00F81CB5"/>
    <w:rsid w:val="00F9352D"/>
    <w:rsid w:val="00F95A2E"/>
    <w:rsid w:val="00FA5038"/>
    <w:rsid w:val="00FA5244"/>
    <w:rsid w:val="00FB3839"/>
    <w:rsid w:val="00FB4FAA"/>
    <w:rsid w:val="00FB501D"/>
    <w:rsid w:val="00FB57CE"/>
    <w:rsid w:val="00FC586A"/>
    <w:rsid w:val="00FD0F9E"/>
    <w:rsid w:val="00FE1C40"/>
    <w:rsid w:val="00FE3978"/>
    <w:rsid w:val="00FF1E5B"/>
    <w:rsid w:val="00FF2DA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6F71DC-3DE0-42DC-B366-4F83BC0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C3"/>
  </w:style>
  <w:style w:type="paragraph" w:styleId="Ttulo1">
    <w:name w:val="heading 1"/>
    <w:basedOn w:val="Normal1"/>
    <w:next w:val="Normal1"/>
    <w:rsid w:val="00430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305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305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30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305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305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305DE"/>
  </w:style>
  <w:style w:type="table" w:customStyle="1" w:styleId="TableNormal1">
    <w:name w:val="Table Normal1"/>
    <w:rsid w:val="00430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305DE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D41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D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1C3"/>
  </w:style>
  <w:style w:type="paragraph" w:styleId="Piedepgina">
    <w:name w:val="footer"/>
    <w:basedOn w:val="Normal"/>
    <w:link w:val="PiedepginaCar"/>
    <w:uiPriority w:val="99"/>
    <w:rsid w:val="00FD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C3"/>
  </w:style>
  <w:style w:type="paragraph" w:styleId="Textodeglobo">
    <w:name w:val="Balloon Text"/>
    <w:basedOn w:val="Normal"/>
    <w:link w:val="TextodegloboCar"/>
    <w:uiPriority w:val="99"/>
    <w:rsid w:val="00F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D4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1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700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00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0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C0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9A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customStyle="1" w:styleId="negritas">
    <w:name w:val="negritas"/>
    <w:basedOn w:val="Fuentedeprrafopredeter"/>
    <w:rsid w:val="00CD09A9"/>
  </w:style>
  <w:style w:type="character" w:customStyle="1" w:styleId="superscript">
    <w:name w:val="superscript"/>
    <w:basedOn w:val="Fuentedeprrafopredeter"/>
    <w:rsid w:val="00CD09A9"/>
  </w:style>
  <w:style w:type="character" w:customStyle="1" w:styleId="apple-converted-space">
    <w:name w:val="apple-converted-space"/>
    <w:basedOn w:val="Fuentedeprrafopredeter"/>
    <w:rsid w:val="00CD09A9"/>
  </w:style>
  <w:style w:type="paragraph" w:customStyle="1" w:styleId="sangria">
    <w:name w:val="sangria"/>
    <w:basedOn w:val="Normal"/>
    <w:rsid w:val="00CD09A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DE0145"/>
    <w:pPr>
      <w:tabs>
        <w:tab w:val="left" w:pos="-142"/>
      </w:tabs>
      <w:autoSpaceDE w:val="0"/>
      <w:autoSpaceDN w:val="0"/>
      <w:spacing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0145"/>
    <w:rPr>
      <w:rFonts w:ascii="Arial" w:eastAsia="Times New Roman" w:hAnsi="Arial" w:cs="Arial"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430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4305D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1B3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1B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E1B3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602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scjn.gob.mx/ConsultaTematica/PaginasPub/DetallePub.aspx?AsuntoID=215827" TargetMode="External"/><Relationship Id="rId1" Type="http://schemas.openxmlformats.org/officeDocument/2006/relationships/hyperlink" Target="https://www.ohchr.org/SP/ProfessionalInterest/Pages/CRC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BB33-CFF1-4EB9-9993-A608C765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flopez</dc:creator>
  <cp:keywords/>
  <dc:description/>
  <cp:lastModifiedBy>Usuario de Windows</cp:lastModifiedBy>
  <cp:revision>2</cp:revision>
  <cp:lastPrinted>2020-05-07T13:51:00Z</cp:lastPrinted>
  <dcterms:created xsi:type="dcterms:W3CDTF">2020-09-30T16:52:00Z</dcterms:created>
  <dcterms:modified xsi:type="dcterms:W3CDTF">2020-09-30T16:52:00Z</dcterms:modified>
</cp:coreProperties>
</file>