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DE" w:rsidRDefault="004305DE">
      <w:pPr>
        <w:spacing w:after="0" w:line="360" w:lineRule="auto"/>
        <w:jc w:val="both"/>
        <w:rPr>
          <w:rFonts w:ascii="Arial" w:eastAsia="Arial" w:hAnsi="Arial" w:cs="Arial"/>
          <w:b/>
        </w:rPr>
      </w:pPr>
    </w:p>
    <w:p w:rsidR="00660F42" w:rsidRDefault="00660F42">
      <w:pPr>
        <w:spacing w:after="0" w:line="360" w:lineRule="auto"/>
        <w:jc w:val="both"/>
        <w:rPr>
          <w:rFonts w:ascii="Arial" w:eastAsia="Arial" w:hAnsi="Arial" w:cs="Arial"/>
          <w:b/>
        </w:rPr>
      </w:pPr>
    </w:p>
    <w:p w:rsidR="004305DE" w:rsidRDefault="004305DE">
      <w:pPr>
        <w:spacing w:after="0" w:line="360" w:lineRule="auto"/>
        <w:jc w:val="both"/>
        <w:rPr>
          <w:rFonts w:ascii="Arial" w:eastAsia="Arial" w:hAnsi="Arial" w:cs="Arial"/>
          <w:b/>
        </w:rPr>
      </w:pPr>
    </w:p>
    <w:p w:rsidR="004305DE" w:rsidRDefault="004305DE">
      <w:pPr>
        <w:spacing w:after="0" w:line="360" w:lineRule="auto"/>
        <w:jc w:val="both"/>
        <w:rPr>
          <w:rFonts w:ascii="Arial" w:eastAsia="Arial" w:hAnsi="Arial" w:cs="Arial"/>
          <w:b/>
        </w:rPr>
      </w:pPr>
      <w:bookmarkStart w:id="0" w:name="_GoBack"/>
      <w:bookmarkEnd w:id="0"/>
    </w:p>
    <w:p w:rsidR="004305DE" w:rsidRDefault="004305DE">
      <w:pPr>
        <w:spacing w:after="0" w:line="360" w:lineRule="auto"/>
        <w:jc w:val="both"/>
        <w:rPr>
          <w:rFonts w:ascii="Arial" w:eastAsia="Arial" w:hAnsi="Arial" w:cs="Arial"/>
          <w:b/>
        </w:rPr>
      </w:pPr>
    </w:p>
    <w:p w:rsidR="004305DE" w:rsidRDefault="004305DE">
      <w:pPr>
        <w:spacing w:after="0"/>
        <w:jc w:val="both"/>
        <w:rPr>
          <w:rFonts w:ascii="Arial" w:eastAsia="Arial" w:hAnsi="Arial" w:cs="Arial"/>
          <w:b/>
          <w:sz w:val="24"/>
          <w:szCs w:val="24"/>
        </w:rPr>
      </w:pPr>
    </w:p>
    <w:p w:rsidR="004305DE" w:rsidRDefault="00EE4D4B">
      <w:pPr>
        <w:spacing w:after="0"/>
        <w:jc w:val="both"/>
        <w:rPr>
          <w:rFonts w:ascii="Arial" w:eastAsia="Arial" w:hAnsi="Arial" w:cs="Arial"/>
          <w:b/>
          <w:sz w:val="24"/>
          <w:szCs w:val="24"/>
        </w:rPr>
      </w:pPr>
      <w:r>
        <w:rPr>
          <w:rFonts w:ascii="Arial" w:eastAsia="Arial" w:hAnsi="Arial" w:cs="Arial"/>
          <w:b/>
          <w:sz w:val="24"/>
          <w:szCs w:val="24"/>
        </w:rPr>
        <w:t>H. CONGRESO DEL ESTADO</w:t>
      </w:r>
    </w:p>
    <w:p w:rsidR="004305DE" w:rsidRDefault="00EE4D4B">
      <w:pPr>
        <w:spacing w:after="0"/>
        <w:jc w:val="both"/>
        <w:rPr>
          <w:rFonts w:ascii="Arial" w:eastAsia="Arial" w:hAnsi="Arial" w:cs="Arial"/>
          <w:b/>
          <w:sz w:val="24"/>
          <w:szCs w:val="24"/>
        </w:rPr>
      </w:pPr>
      <w:r>
        <w:rPr>
          <w:rFonts w:ascii="Arial" w:eastAsia="Arial" w:hAnsi="Arial" w:cs="Arial"/>
          <w:b/>
          <w:sz w:val="24"/>
          <w:szCs w:val="24"/>
        </w:rPr>
        <w:t>P R E S E N T E.-</w:t>
      </w:r>
    </w:p>
    <w:p w:rsidR="004305DE" w:rsidRDefault="004305DE">
      <w:pPr>
        <w:spacing w:after="0"/>
        <w:jc w:val="both"/>
        <w:rPr>
          <w:rFonts w:ascii="Arial" w:eastAsia="Arial" w:hAnsi="Arial" w:cs="Arial"/>
          <w:sz w:val="24"/>
          <w:szCs w:val="24"/>
        </w:rPr>
      </w:pPr>
    </w:p>
    <w:p w:rsidR="004305DE" w:rsidRDefault="004305DE">
      <w:pPr>
        <w:spacing w:after="0"/>
        <w:jc w:val="both"/>
        <w:rPr>
          <w:rFonts w:ascii="Arial" w:eastAsia="Arial" w:hAnsi="Arial" w:cs="Arial"/>
          <w:sz w:val="24"/>
          <w:szCs w:val="24"/>
        </w:rPr>
      </w:pPr>
    </w:p>
    <w:p w:rsidR="004B56DF" w:rsidRPr="002952DF" w:rsidRDefault="00BD089E" w:rsidP="004B56DF">
      <w:pPr>
        <w:spacing w:after="0"/>
        <w:jc w:val="both"/>
        <w:rPr>
          <w:rFonts w:ascii="Arial" w:eastAsia="Arial" w:hAnsi="Arial" w:cs="Arial"/>
          <w:b/>
          <w:sz w:val="24"/>
          <w:szCs w:val="24"/>
        </w:rPr>
      </w:pPr>
      <w:r>
        <w:rPr>
          <w:rFonts w:ascii="Arial" w:eastAsia="Arial" w:hAnsi="Arial" w:cs="Arial"/>
          <w:sz w:val="24"/>
          <w:szCs w:val="24"/>
        </w:rPr>
        <w:t>La</w:t>
      </w:r>
      <w:r w:rsidR="009D4EC9">
        <w:rPr>
          <w:rFonts w:ascii="Arial" w:eastAsia="Arial" w:hAnsi="Arial" w:cs="Arial"/>
          <w:sz w:val="24"/>
          <w:szCs w:val="24"/>
        </w:rPr>
        <w:t xml:space="preserve"> suscrita, en mi</w:t>
      </w:r>
      <w:r>
        <w:rPr>
          <w:rFonts w:ascii="Arial" w:eastAsia="Arial" w:hAnsi="Arial" w:cs="Arial"/>
          <w:sz w:val="24"/>
          <w:szCs w:val="24"/>
        </w:rPr>
        <w:t xml:space="preserve"> carácter de Diputada</w:t>
      </w:r>
      <w:r w:rsidR="00E16F5B">
        <w:rPr>
          <w:rFonts w:ascii="Arial" w:eastAsia="Arial" w:hAnsi="Arial" w:cs="Arial"/>
          <w:sz w:val="24"/>
          <w:szCs w:val="24"/>
        </w:rPr>
        <w:t xml:space="preserve"> </w:t>
      </w:r>
      <w:r w:rsidR="00856BF0">
        <w:rPr>
          <w:rFonts w:ascii="Arial" w:eastAsia="Arial" w:hAnsi="Arial" w:cs="Arial"/>
          <w:sz w:val="24"/>
          <w:szCs w:val="24"/>
        </w:rPr>
        <w:t>de la Sexagésima Sex</w:t>
      </w:r>
      <w:r w:rsidR="00EE4D4B">
        <w:rPr>
          <w:rFonts w:ascii="Arial" w:eastAsia="Arial" w:hAnsi="Arial" w:cs="Arial"/>
          <w:sz w:val="24"/>
          <w:szCs w:val="24"/>
        </w:rPr>
        <w:t>ta Legislatura del H. C</w:t>
      </w:r>
      <w:r w:rsidR="00856BF0">
        <w:rPr>
          <w:rFonts w:ascii="Arial" w:eastAsia="Arial" w:hAnsi="Arial" w:cs="Arial"/>
          <w:sz w:val="24"/>
          <w:szCs w:val="24"/>
        </w:rPr>
        <w:t>ongreso del Estado e integrante</w:t>
      </w:r>
      <w:r w:rsidR="00EE4D4B">
        <w:rPr>
          <w:rFonts w:ascii="Arial" w:eastAsia="Arial" w:hAnsi="Arial" w:cs="Arial"/>
          <w:sz w:val="24"/>
          <w:szCs w:val="24"/>
        </w:rPr>
        <w:t xml:space="preserve"> del Grupo Parlamentario de MORENA, con f</w:t>
      </w:r>
      <w:r w:rsidR="000C3F2E">
        <w:rPr>
          <w:rFonts w:ascii="Arial" w:eastAsia="Arial" w:hAnsi="Arial" w:cs="Arial"/>
          <w:sz w:val="24"/>
          <w:szCs w:val="24"/>
        </w:rPr>
        <w:t>undamento en lo dispuesto por las fracciones I y II del</w:t>
      </w:r>
      <w:r w:rsidR="00EE4D4B">
        <w:rPr>
          <w:rFonts w:ascii="Arial" w:eastAsia="Arial" w:hAnsi="Arial" w:cs="Arial"/>
          <w:sz w:val="24"/>
          <w:szCs w:val="24"/>
        </w:rPr>
        <w:t xml:space="preserve"> artículo </w:t>
      </w:r>
      <w:r w:rsidR="00EE4D4B" w:rsidRPr="00D72F49">
        <w:rPr>
          <w:rFonts w:ascii="Arial" w:eastAsia="Arial" w:hAnsi="Arial" w:cs="Arial"/>
          <w:sz w:val="24"/>
          <w:szCs w:val="24"/>
        </w:rPr>
        <w:t>64</w:t>
      </w:r>
      <w:r w:rsidR="000C3F2E">
        <w:rPr>
          <w:rFonts w:ascii="Arial" w:eastAsia="Arial" w:hAnsi="Arial" w:cs="Arial"/>
          <w:sz w:val="24"/>
          <w:szCs w:val="24"/>
        </w:rPr>
        <w:t>; y fracción</w:t>
      </w:r>
      <w:r w:rsidR="00EE4D4B" w:rsidRPr="00D72F49">
        <w:rPr>
          <w:rFonts w:ascii="Arial" w:eastAsia="Arial" w:hAnsi="Arial" w:cs="Arial"/>
          <w:sz w:val="24"/>
          <w:szCs w:val="24"/>
        </w:rPr>
        <w:t xml:space="preserve"> I</w:t>
      </w:r>
      <w:r w:rsidR="000C3F2E">
        <w:rPr>
          <w:rFonts w:ascii="Arial" w:eastAsia="Arial" w:hAnsi="Arial" w:cs="Arial"/>
          <w:sz w:val="24"/>
          <w:szCs w:val="24"/>
        </w:rPr>
        <w:t xml:space="preserve"> del artículo</w:t>
      </w:r>
      <w:r w:rsidR="00EE4D4B" w:rsidRPr="00D72F49">
        <w:rPr>
          <w:rFonts w:ascii="Arial" w:eastAsia="Arial" w:hAnsi="Arial" w:cs="Arial"/>
          <w:sz w:val="24"/>
          <w:szCs w:val="24"/>
        </w:rPr>
        <w:t xml:space="preserve"> 68 de la Constitución Política del Estado, así como </w:t>
      </w:r>
      <w:r w:rsidR="000C3F2E">
        <w:rPr>
          <w:rFonts w:ascii="Arial" w:eastAsia="Arial" w:hAnsi="Arial" w:cs="Arial"/>
          <w:sz w:val="24"/>
          <w:szCs w:val="24"/>
        </w:rPr>
        <w:t>de la fracción I d</w:t>
      </w:r>
      <w:r w:rsidR="00EE4D4B" w:rsidRPr="00D72F49">
        <w:rPr>
          <w:rFonts w:ascii="Arial" w:eastAsia="Arial" w:hAnsi="Arial" w:cs="Arial"/>
          <w:sz w:val="24"/>
          <w:szCs w:val="24"/>
        </w:rPr>
        <w:t>el artículo 167 de la Ley Orgánica</w:t>
      </w:r>
      <w:r w:rsidR="009D4EC9">
        <w:rPr>
          <w:rFonts w:ascii="Arial" w:eastAsia="Arial" w:hAnsi="Arial" w:cs="Arial"/>
          <w:sz w:val="24"/>
          <w:szCs w:val="24"/>
        </w:rPr>
        <w:t xml:space="preserve"> del Poder Legislativo, acudo</w:t>
      </w:r>
      <w:r w:rsidR="00EE4D4B" w:rsidRPr="00D72F49">
        <w:rPr>
          <w:rFonts w:ascii="Arial" w:eastAsia="Arial" w:hAnsi="Arial" w:cs="Arial"/>
          <w:sz w:val="24"/>
          <w:szCs w:val="24"/>
        </w:rPr>
        <w:t xml:space="preserve"> a esta Soberanía a presentar </w:t>
      </w:r>
      <w:r w:rsidR="009801FB">
        <w:rPr>
          <w:rFonts w:ascii="Arial" w:eastAsia="Arial" w:hAnsi="Arial" w:cs="Arial"/>
          <w:b/>
          <w:sz w:val="24"/>
          <w:szCs w:val="24"/>
        </w:rPr>
        <w:t>Iniciativa con carácter de Decreto que</w:t>
      </w:r>
      <w:r w:rsidR="00A04AEC">
        <w:rPr>
          <w:rFonts w:ascii="Arial" w:eastAsia="Arial" w:hAnsi="Arial" w:cs="Arial"/>
          <w:b/>
          <w:sz w:val="24"/>
          <w:szCs w:val="24"/>
        </w:rPr>
        <w:t xml:space="preserve"> reforma el artículo 12-g y  </w:t>
      </w:r>
      <w:r w:rsidR="004F19D0">
        <w:rPr>
          <w:rFonts w:ascii="Arial" w:eastAsia="Arial" w:hAnsi="Arial" w:cs="Arial"/>
          <w:b/>
          <w:sz w:val="24"/>
          <w:szCs w:val="24"/>
        </w:rPr>
        <w:t xml:space="preserve">adiciona </w:t>
      </w:r>
      <w:r w:rsidR="003E2923" w:rsidRPr="003E2923">
        <w:rPr>
          <w:rFonts w:ascii="Arial" w:eastAsia="Arial" w:hAnsi="Arial" w:cs="Arial"/>
          <w:b/>
          <w:sz w:val="24"/>
          <w:szCs w:val="24"/>
        </w:rPr>
        <w:t>u</w:t>
      </w:r>
      <w:r w:rsidR="00A04AEC">
        <w:rPr>
          <w:rFonts w:ascii="Arial" w:eastAsia="Arial" w:hAnsi="Arial" w:cs="Arial"/>
          <w:b/>
          <w:sz w:val="24"/>
          <w:szCs w:val="24"/>
        </w:rPr>
        <w:t>na fracción IV al artículo 12-b,</w:t>
      </w:r>
      <w:r w:rsidR="003E2923">
        <w:rPr>
          <w:rFonts w:ascii="Arial" w:eastAsia="Arial" w:hAnsi="Arial" w:cs="Arial"/>
          <w:b/>
          <w:sz w:val="24"/>
          <w:szCs w:val="24"/>
        </w:rPr>
        <w:t xml:space="preserve"> así como un</w:t>
      </w:r>
      <w:r w:rsidR="003E2923" w:rsidRPr="003E2923">
        <w:rPr>
          <w:rFonts w:ascii="Arial" w:eastAsia="Arial" w:hAnsi="Arial" w:cs="Arial"/>
          <w:b/>
          <w:sz w:val="24"/>
          <w:szCs w:val="24"/>
        </w:rPr>
        <w:t xml:space="preserve"> artículo 12-i a la Ley Estatal del Derecho de las Mujeres a una Vida Libre de Violencia</w:t>
      </w:r>
      <w:r w:rsidR="00FF1E5B">
        <w:rPr>
          <w:rFonts w:ascii="Arial" w:eastAsia="Arial" w:hAnsi="Arial" w:cs="Arial"/>
          <w:b/>
          <w:sz w:val="24"/>
          <w:szCs w:val="24"/>
        </w:rPr>
        <w:t xml:space="preserve">, a fin </w:t>
      </w:r>
      <w:r w:rsidR="00A04AEC">
        <w:rPr>
          <w:rFonts w:ascii="Arial" w:eastAsia="Arial" w:hAnsi="Arial" w:cs="Arial"/>
          <w:b/>
          <w:sz w:val="24"/>
          <w:szCs w:val="24"/>
        </w:rPr>
        <w:t xml:space="preserve">establecer </w:t>
      </w:r>
      <w:r w:rsidR="003E2923">
        <w:rPr>
          <w:rFonts w:ascii="Arial" w:eastAsia="Arial" w:hAnsi="Arial" w:cs="Arial"/>
          <w:b/>
          <w:sz w:val="24"/>
          <w:szCs w:val="24"/>
        </w:rPr>
        <w:t xml:space="preserve">las </w:t>
      </w:r>
      <w:r w:rsidR="003E2923" w:rsidRPr="003E2923">
        <w:rPr>
          <w:rFonts w:ascii="Arial" w:eastAsia="Arial" w:hAnsi="Arial" w:cs="Arial"/>
          <w:b/>
          <w:sz w:val="24"/>
          <w:szCs w:val="24"/>
        </w:rPr>
        <w:t>órdenes de protección d</w:t>
      </w:r>
      <w:r w:rsidR="00C32CB7">
        <w:rPr>
          <w:rFonts w:ascii="Arial" w:eastAsia="Arial" w:hAnsi="Arial" w:cs="Arial"/>
          <w:b/>
          <w:sz w:val="24"/>
          <w:szCs w:val="24"/>
        </w:rPr>
        <w:t>e naturaleza político electoral en</w:t>
      </w:r>
      <w:r w:rsidR="003E2923" w:rsidRPr="003E2923">
        <w:rPr>
          <w:rFonts w:ascii="Arial" w:eastAsia="Arial" w:hAnsi="Arial" w:cs="Arial"/>
          <w:b/>
          <w:sz w:val="24"/>
          <w:szCs w:val="24"/>
        </w:rPr>
        <w:t xml:space="preserve"> favor de las mujeres.</w:t>
      </w:r>
      <w:r w:rsidR="00123AF2">
        <w:rPr>
          <w:rFonts w:ascii="Arial" w:eastAsia="Arial" w:hAnsi="Arial" w:cs="Arial"/>
          <w:b/>
          <w:sz w:val="24"/>
          <w:szCs w:val="24"/>
        </w:rPr>
        <w:t xml:space="preserve"> </w:t>
      </w:r>
      <w:r w:rsidR="00123AF2">
        <w:rPr>
          <w:rFonts w:ascii="Arial" w:eastAsia="Arial" w:hAnsi="Arial" w:cs="Arial"/>
          <w:sz w:val="24"/>
          <w:szCs w:val="24"/>
        </w:rPr>
        <w:t>Lo</w:t>
      </w:r>
      <w:r w:rsidR="004B56DF">
        <w:rPr>
          <w:rFonts w:ascii="Arial" w:eastAsia="Arial" w:hAnsi="Arial" w:cs="Arial"/>
          <w:sz w:val="24"/>
          <w:szCs w:val="24"/>
        </w:rPr>
        <w:t xml:space="preserve"> anterior, con sustento en la siguiente:</w:t>
      </w:r>
    </w:p>
    <w:p w:rsidR="004305DE" w:rsidRDefault="004305DE">
      <w:pPr>
        <w:spacing w:after="0"/>
        <w:jc w:val="both"/>
        <w:rPr>
          <w:rFonts w:ascii="Arial" w:eastAsia="Arial" w:hAnsi="Arial" w:cs="Arial"/>
          <w:sz w:val="24"/>
          <w:szCs w:val="24"/>
        </w:rPr>
      </w:pPr>
    </w:p>
    <w:p w:rsidR="004305DE" w:rsidRDefault="004305DE">
      <w:pPr>
        <w:spacing w:after="0"/>
        <w:jc w:val="both"/>
        <w:rPr>
          <w:rFonts w:ascii="Arial" w:eastAsia="Arial" w:hAnsi="Arial" w:cs="Arial"/>
          <w:sz w:val="24"/>
          <w:szCs w:val="24"/>
        </w:rPr>
      </w:pPr>
    </w:p>
    <w:p w:rsidR="00CD3EA2" w:rsidRDefault="00CD3EA2" w:rsidP="009801FB">
      <w:pPr>
        <w:spacing w:after="0"/>
        <w:rPr>
          <w:rFonts w:ascii="Arial" w:eastAsia="Arial" w:hAnsi="Arial" w:cs="Arial"/>
          <w:b/>
          <w:sz w:val="24"/>
          <w:szCs w:val="24"/>
        </w:rPr>
      </w:pPr>
    </w:p>
    <w:p w:rsidR="004305DE" w:rsidRDefault="00EE4D4B">
      <w:pPr>
        <w:spacing w:after="0"/>
        <w:jc w:val="center"/>
        <w:rPr>
          <w:rFonts w:ascii="Arial" w:eastAsia="Arial" w:hAnsi="Arial" w:cs="Arial"/>
          <w:b/>
          <w:sz w:val="24"/>
          <w:szCs w:val="24"/>
        </w:rPr>
      </w:pPr>
      <w:r>
        <w:rPr>
          <w:rFonts w:ascii="Arial" w:eastAsia="Arial" w:hAnsi="Arial" w:cs="Arial"/>
          <w:b/>
          <w:sz w:val="24"/>
          <w:szCs w:val="24"/>
        </w:rPr>
        <w:t xml:space="preserve">E X P O S I C I </w:t>
      </w:r>
      <w:proofErr w:type="spellStart"/>
      <w:r>
        <w:rPr>
          <w:rFonts w:ascii="Arial" w:eastAsia="Arial" w:hAnsi="Arial" w:cs="Arial"/>
          <w:b/>
          <w:sz w:val="24"/>
          <w:szCs w:val="24"/>
        </w:rPr>
        <w:t>Ó</w:t>
      </w:r>
      <w:proofErr w:type="spellEnd"/>
      <w:r>
        <w:rPr>
          <w:rFonts w:ascii="Arial" w:eastAsia="Arial" w:hAnsi="Arial" w:cs="Arial"/>
          <w:b/>
          <w:sz w:val="24"/>
          <w:szCs w:val="24"/>
        </w:rPr>
        <w:t xml:space="preserve"> N  D E  M O T I V O S</w:t>
      </w:r>
    </w:p>
    <w:p w:rsidR="004305DE" w:rsidRDefault="004305DE" w:rsidP="004F19D0">
      <w:pPr>
        <w:spacing w:after="0"/>
        <w:jc w:val="center"/>
        <w:rPr>
          <w:rFonts w:ascii="Arial" w:eastAsia="Arial" w:hAnsi="Arial" w:cs="Arial"/>
          <w:b/>
          <w:sz w:val="24"/>
          <w:szCs w:val="24"/>
        </w:rPr>
      </w:pPr>
    </w:p>
    <w:p w:rsidR="00C32CB7" w:rsidRDefault="00C32CB7" w:rsidP="00C32CB7">
      <w:pPr>
        <w:shd w:val="clear" w:color="auto" w:fill="FFFFFF"/>
        <w:spacing w:after="0" w:line="240" w:lineRule="auto"/>
        <w:ind w:firstLine="720"/>
        <w:jc w:val="both"/>
        <w:rPr>
          <w:rFonts w:ascii="Arial" w:eastAsia="Times New Roman" w:hAnsi="Arial" w:cs="Arial"/>
          <w:sz w:val="24"/>
          <w:szCs w:val="24"/>
        </w:rPr>
      </w:pPr>
    </w:p>
    <w:p w:rsidR="00B762E1" w:rsidRDefault="001A0765" w:rsidP="00C32CB7">
      <w:pPr>
        <w:shd w:val="clear" w:color="auto" w:fill="FFFFFF"/>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El </w:t>
      </w:r>
      <w:r w:rsidRPr="001A0765">
        <w:rPr>
          <w:rFonts w:ascii="Arial" w:eastAsia="Times New Roman" w:hAnsi="Arial" w:cs="Arial"/>
          <w:sz w:val="24"/>
          <w:szCs w:val="24"/>
        </w:rPr>
        <w:t>Estado Mexicano ha r</w:t>
      </w:r>
      <w:r>
        <w:rPr>
          <w:rFonts w:ascii="Arial" w:eastAsia="Times New Roman" w:hAnsi="Arial" w:cs="Arial"/>
          <w:sz w:val="24"/>
          <w:szCs w:val="24"/>
        </w:rPr>
        <w:t xml:space="preserve">atificado diversos instrumentos </w:t>
      </w:r>
      <w:r w:rsidRPr="001A0765">
        <w:rPr>
          <w:rFonts w:ascii="Arial" w:eastAsia="Times New Roman" w:hAnsi="Arial" w:cs="Arial"/>
          <w:sz w:val="24"/>
          <w:szCs w:val="24"/>
        </w:rPr>
        <w:t>internacionales comprometidos con la iguald</w:t>
      </w:r>
      <w:r>
        <w:rPr>
          <w:rFonts w:ascii="Arial" w:eastAsia="Times New Roman" w:hAnsi="Arial" w:cs="Arial"/>
          <w:sz w:val="24"/>
          <w:szCs w:val="24"/>
        </w:rPr>
        <w:t xml:space="preserve">ad entre mujeres y hombres; así </w:t>
      </w:r>
      <w:r w:rsidRPr="001A0765">
        <w:rPr>
          <w:rFonts w:ascii="Arial" w:eastAsia="Times New Roman" w:hAnsi="Arial" w:cs="Arial"/>
          <w:sz w:val="24"/>
          <w:szCs w:val="24"/>
        </w:rPr>
        <w:t>como con la erradicación de la violencia de género,</w:t>
      </w:r>
      <w:r>
        <w:rPr>
          <w:rFonts w:ascii="Arial" w:eastAsia="Times New Roman" w:hAnsi="Arial" w:cs="Arial"/>
          <w:sz w:val="24"/>
          <w:szCs w:val="24"/>
        </w:rPr>
        <w:t xml:space="preserve"> entre ellos encontramos a </w:t>
      </w:r>
      <w:r w:rsidR="00B762E1" w:rsidRPr="00B762E1">
        <w:rPr>
          <w:rFonts w:ascii="Arial" w:eastAsia="Times New Roman" w:hAnsi="Arial" w:cs="Arial"/>
          <w:sz w:val="24"/>
          <w:szCs w:val="24"/>
        </w:rPr>
        <w:t>la Convención sobre la Eliminación de Todas las Formas de Dis</w:t>
      </w:r>
      <w:r w:rsidR="00B762E1">
        <w:rPr>
          <w:rFonts w:ascii="Arial" w:eastAsia="Times New Roman" w:hAnsi="Arial" w:cs="Arial"/>
          <w:sz w:val="24"/>
          <w:szCs w:val="24"/>
        </w:rPr>
        <w:t>criminación contra las Mujeres</w:t>
      </w:r>
      <w:r w:rsidR="00B762E1">
        <w:rPr>
          <w:rStyle w:val="Refdenotaalpie"/>
          <w:rFonts w:ascii="Arial" w:eastAsia="Times New Roman" w:hAnsi="Arial" w:cs="Arial"/>
          <w:sz w:val="24"/>
          <w:szCs w:val="24"/>
        </w:rPr>
        <w:footnoteReference w:id="1"/>
      </w:r>
      <w:r w:rsidR="00B762E1">
        <w:rPr>
          <w:rFonts w:ascii="Arial" w:eastAsia="Times New Roman" w:hAnsi="Arial" w:cs="Arial"/>
          <w:sz w:val="24"/>
          <w:szCs w:val="24"/>
        </w:rPr>
        <w:t xml:space="preserve"> </w:t>
      </w:r>
      <w:r w:rsidR="00B762E1" w:rsidRPr="00B762E1">
        <w:rPr>
          <w:rFonts w:ascii="Arial" w:eastAsia="Times New Roman" w:hAnsi="Arial" w:cs="Arial"/>
          <w:sz w:val="24"/>
          <w:szCs w:val="24"/>
        </w:rPr>
        <w:t xml:space="preserve">(CEDAW), </w:t>
      </w:r>
      <w:r>
        <w:rPr>
          <w:rFonts w:ascii="Arial" w:eastAsia="Times New Roman" w:hAnsi="Arial" w:cs="Arial"/>
          <w:sz w:val="24"/>
          <w:szCs w:val="24"/>
        </w:rPr>
        <w:t xml:space="preserve">que en su artículo 2, inciso c) </w:t>
      </w:r>
      <w:r w:rsidR="00B762E1" w:rsidRPr="00B762E1">
        <w:rPr>
          <w:rFonts w:ascii="Arial" w:eastAsia="Times New Roman" w:hAnsi="Arial" w:cs="Arial"/>
          <w:sz w:val="24"/>
          <w:szCs w:val="24"/>
        </w:rPr>
        <w:t>obliga a los tribunales nacionales a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w:t>
      </w:r>
    </w:p>
    <w:p w:rsidR="00C32CB7" w:rsidRDefault="00C32CB7" w:rsidP="00C32CB7">
      <w:pPr>
        <w:shd w:val="clear" w:color="auto" w:fill="FFFFFF"/>
        <w:spacing w:after="0" w:line="240" w:lineRule="auto"/>
        <w:ind w:firstLine="720"/>
        <w:jc w:val="both"/>
        <w:rPr>
          <w:rFonts w:ascii="Arial" w:eastAsia="Times New Roman" w:hAnsi="Arial" w:cs="Arial"/>
          <w:sz w:val="24"/>
          <w:szCs w:val="24"/>
        </w:rPr>
      </w:pPr>
    </w:p>
    <w:p w:rsidR="00C32CB7" w:rsidRPr="00B762E1" w:rsidRDefault="00C32CB7" w:rsidP="00C32CB7">
      <w:pPr>
        <w:shd w:val="clear" w:color="auto" w:fill="FFFFFF"/>
        <w:spacing w:after="0" w:line="240" w:lineRule="auto"/>
        <w:ind w:firstLine="720"/>
        <w:jc w:val="both"/>
        <w:rPr>
          <w:rFonts w:ascii="Arial" w:eastAsia="Times New Roman" w:hAnsi="Arial" w:cs="Arial"/>
          <w:sz w:val="24"/>
          <w:szCs w:val="24"/>
        </w:rPr>
      </w:pPr>
    </w:p>
    <w:p w:rsidR="001A0765" w:rsidRDefault="00B762E1" w:rsidP="001A0765">
      <w:pPr>
        <w:shd w:val="clear" w:color="auto" w:fill="FFFFFF"/>
        <w:spacing w:after="100" w:afterAutospacing="1"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E</w:t>
      </w:r>
      <w:r w:rsidR="001A0765">
        <w:rPr>
          <w:rFonts w:ascii="Arial" w:eastAsia="Times New Roman" w:hAnsi="Arial" w:cs="Arial"/>
          <w:sz w:val="24"/>
          <w:szCs w:val="24"/>
        </w:rPr>
        <w:t xml:space="preserve">ntre los mencionados instrumentos internacionales encontramos también, a </w:t>
      </w:r>
      <w:r w:rsidRPr="00B762E1">
        <w:rPr>
          <w:rFonts w:ascii="Arial" w:eastAsia="Times New Roman" w:hAnsi="Arial" w:cs="Arial"/>
          <w:sz w:val="24"/>
          <w:szCs w:val="24"/>
        </w:rPr>
        <w:t>la Convención Interamericana para Prevenir, Sancionar y Erradic</w:t>
      </w:r>
      <w:r>
        <w:rPr>
          <w:rFonts w:ascii="Arial" w:eastAsia="Times New Roman" w:hAnsi="Arial" w:cs="Arial"/>
          <w:sz w:val="24"/>
          <w:szCs w:val="24"/>
        </w:rPr>
        <w:t>ar la Violencia Contra la Mujer</w:t>
      </w:r>
      <w:r>
        <w:rPr>
          <w:rStyle w:val="Refdenotaalpie"/>
          <w:rFonts w:ascii="Arial" w:eastAsia="Times New Roman" w:hAnsi="Arial" w:cs="Arial"/>
          <w:sz w:val="24"/>
          <w:szCs w:val="24"/>
        </w:rPr>
        <w:footnoteReference w:id="2"/>
      </w:r>
      <w:r w:rsidRPr="00B762E1">
        <w:rPr>
          <w:rFonts w:ascii="Arial" w:eastAsia="Times New Roman" w:hAnsi="Arial" w:cs="Arial"/>
          <w:sz w:val="24"/>
          <w:szCs w:val="24"/>
        </w:rPr>
        <w:t xml:space="preserve"> (CONVENCION DE BELÉM DO PARÁ) </w:t>
      </w:r>
      <w:r w:rsidR="001A0765">
        <w:rPr>
          <w:rFonts w:ascii="Arial" w:eastAsia="Times New Roman" w:hAnsi="Arial" w:cs="Arial"/>
          <w:sz w:val="24"/>
          <w:szCs w:val="24"/>
        </w:rPr>
        <w:t>misma que en su a</w:t>
      </w:r>
      <w:r w:rsidRPr="00B762E1">
        <w:rPr>
          <w:rFonts w:ascii="Arial" w:eastAsia="Times New Roman" w:hAnsi="Arial" w:cs="Arial"/>
          <w:sz w:val="24"/>
          <w:szCs w:val="24"/>
        </w:rPr>
        <w:t xml:space="preserve">rtículo 7, </w:t>
      </w:r>
      <w:r w:rsidR="001A0765">
        <w:rPr>
          <w:rFonts w:ascii="Arial" w:eastAsia="Times New Roman" w:hAnsi="Arial" w:cs="Arial"/>
          <w:sz w:val="24"/>
          <w:szCs w:val="24"/>
        </w:rPr>
        <w:t>inciso f</w:t>
      </w:r>
      <w:r w:rsidR="001A0765" w:rsidRPr="001A0765">
        <w:rPr>
          <w:rFonts w:ascii="Arial" w:eastAsia="Times New Roman" w:hAnsi="Arial" w:cs="Arial"/>
          <w:sz w:val="24"/>
          <w:szCs w:val="24"/>
        </w:rPr>
        <w:t>, establece que los Estados Part</w:t>
      </w:r>
      <w:r w:rsidR="001A0765">
        <w:rPr>
          <w:rFonts w:ascii="Arial" w:eastAsia="Times New Roman" w:hAnsi="Arial" w:cs="Arial"/>
          <w:sz w:val="24"/>
          <w:szCs w:val="24"/>
        </w:rPr>
        <w:t xml:space="preserve">es condenan todas las formas de </w:t>
      </w:r>
      <w:r w:rsidR="001A0765" w:rsidRPr="001A0765">
        <w:rPr>
          <w:rFonts w:ascii="Arial" w:eastAsia="Times New Roman" w:hAnsi="Arial" w:cs="Arial"/>
          <w:sz w:val="24"/>
          <w:szCs w:val="24"/>
        </w:rPr>
        <w:t>violencia contra la mujer y convienen e</w:t>
      </w:r>
      <w:r w:rsidR="001A0765">
        <w:rPr>
          <w:rFonts w:ascii="Arial" w:eastAsia="Times New Roman" w:hAnsi="Arial" w:cs="Arial"/>
          <w:sz w:val="24"/>
          <w:szCs w:val="24"/>
        </w:rPr>
        <w:t xml:space="preserve">n adoptar, por todos los medios </w:t>
      </w:r>
      <w:r w:rsidR="001A0765" w:rsidRPr="001A0765">
        <w:rPr>
          <w:rFonts w:ascii="Arial" w:eastAsia="Times New Roman" w:hAnsi="Arial" w:cs="Arial"/>
          <w:sz w:val="24"/>
          <w:szCs w:val="24"/>
        </w:rPr>
        <w:t>apropiados y sin dilaciones, políticas ori</w:t>
      </w:r>
      <w:r w:rsidR="001A0765">
        <w:rPr>
          <w:rFonts w:ascii="Arial" w:eastAsia="Times New Roman" w:hAnsi="Arial" w:cs="Arial"/>
          <w:sz w:val="24"/>
          <w:szCs w:val="24"/>
        </w:rPr>
        <w:t xml:space="preserve">entadas a prevenir, sancionar y </w:t>
      </w:r>
      <w:r w:rsidR="001A0765" w:rsidRPr="001A0765">
        <w:rPr>
          <w:rFonts w:ascii="Arial" w:eastAsia="Times New Roman" w:hAnsi="Arial" w:cs="Arial"/>
          <w:sz w:val="24"/>
          <w:szCs w:val="24"/>
        </w:rPr>
        <w:t>erradicar dicha violencia y</w:t>
      </w:r>
      <w:r w:rsidR="001A0765">
        <w:rPr>
          <w:rFonts w:ascii="Arial" w:eastAsia="Times New Roman" w:hAnsi="Arial" w:cs="Arial"/>
          <w:sz w:val="24"/>
          <w:szCs w:val="24"/>
        </w:rPr>
        <w:t xml:space="preserve"> en llevar a cabo lo siguiente: “</w:t>
      </w:r>
      <w:r w:rsidR="001A0765" w:rsidRPr="001A0765">
        <w:rPr>
          <w:rFonts w:ascii="Arial" w:eastAsia="Times New Roman" w:hAnsi="Arial" w:cs="Arial"/>
          <w:i/>
          <w:sz w:val="24"/>
          <w:szCs w:val="24"/>
        </w:rPr>
        <w:t xml:space="preserve">Establecer procedimientos legales justos y eficaces para la mujer que haya sido sometida a violencia, que incluyan, entre otros, </w:t>
      </w:r>
      <w:r w:rsidR="001A0765" w:rsidRPr="001A0765">
        <w:rPr>
          <w:rFonts w:ascii="Arial" w:eastAsia="Times New Roman" w:hAnsi="Arial" w:cs="Arial"/>
          <w:b/>
          <w:i/>
          <w:sz w:val="24"/>
          <w:szCs w:val="24"/>
        </w:rPr>
        <w:t>medidas de protección</w:t>
      </w:r>
      <w:r w:rsidR="001A0765" w:rsidRPr="001A0765">
        <w:rPr>
          <w:rFonts w:ascii="Arial" w:eastAsia="Times New Roman" w:hAnsi="Arial" w:cs="Arial"/>
          <w:i/>
          <w:sz w:val="24"/>
          <w:szCs w:val="24"/>
        </w:rPr>
        <w:t>, un juicio oportuno y el acceso efectivo a tales procedimientos</w:t>
      </w:r>
      <w:r w:rsidR="001A0765" w:rsidRPr="001A0765">
        <w:rPr>
          <w:rFonts w:ascii="Arial" w:eastAsia="Times New Roman" w:hAnsi="Arial" w:cs="Arial"/>
          <w:sz w:val="24"/>
          <w:szCs w:val="24"/>
        </w:rPr>
        <w:t>.</w:t>
      </w:r>
      <w:r w:rsidR="001A0765">
        <w:rPr>
          <w:rFonts w:ascii="Arial" w:eastAsia="Times New Roman" w:hAnsi="Arial" w:cs="Arial"/>
          <w:sz w:val="24"/>
          <w:szCs w:val="24"/>
        </w:rPr>
        <w:t>”</w:t>
      </w:r>
    </w:p>
    <w:p w:rsidR="001A0765" w:rsidRDefault="001A0765" w:rsidP="001A0765">
      <w:pPr>
        <w:shd w:val="clear" w:color="auto" w:fill="FFFFFF"/>
        <w:spacing w:after="100" w:afterAutospacing="1" w:line="240" w:lineRule="auto"/>
        <w:ind w:firstLine="720"/>
        <w:jc w:val="both"/>
        <w:rPr>
          <w:rFonts w:ascii="Arial" w:eastAsia="Times New Roman" w:hAnsi="Arial" w:cs="Arial"/>
          <w:sz w:val="24"/>
          <w:szCs w:val="24"/>
        </w:rPr>
      </w:pPr>
      <w:r>
        <w:rPr>
          <w:rFonts w:ascii="Arial" w:eastAsia="Times New Roman" w:hAnsi="Arial" w:cs="Arial"/>
          <w:sz w:val="24"/>
          <w:szCs w:val="24"/>
        </w:rPr>
        <w:t>De la misma manera en inciso h, de la Convención en comento, se</w:t>
      </w:r>
      <w:r w:rsidRPr="00B762E1">
        <w:rPr>
          <w:rFonts w:ascii="Arial" w:eastAsia="Times New Roman" w:hAnsi="Arial" w:cs="Arial"/>
          <w:sz w:val="24"/>
          <w:szCs w:val="24"/>
        </w:rPr>
        <w:t xml:space="preserve"> mandata que los Estados deberán </w:t>
      </w:r>
      <w:r>
        <w:rPr>
          <w:rFonts w:ascii="Arial" w:eastAsia="Times New Roman" w:hAnsi="Arial" w:cs="Arial"/>
          <w:sz w:val="24"/>
          <w:szCs w:val="24"/>
        </w:rPr>
        <w:t>“</w:t>
      </w:r>
      <w:r w:rsidRPr="001A0765">
        <w:rPr>
          <w:rFonts w:ascii="Arial" w:eastAsia="Times New Roman" w:hAnsi="Arial" w:cs="Arial"/>
          <w:i/>
          <w:sz w:val="24"/>
          <w:szCs w:val="24"/>
        </w:rPr>
        <w:t>adoptar las disposiciones legislativas o de otra índole que sean necesarias para hacer efectiva esta Convención</w:t>
      </w:r>
      <w:r w:rsidRPr="00B762E1">
        <w:rPr>
          <w:rFonts w:ascii="Arial" w:eastAsia="Times New Roman" w:hAnsi="Arial" w:cs="Arial"/>
          <w:sz w:val="24"/>
          <w:szCs w:val="24"/>
        </w:rPr>
        <w:t>.</w:t>
      </w:r>
      <w:r>
        <w:rPr>
          <w:rFonts w:ascii="Arial" w:eastAsia="Times New Roman" w:hAnsi="Arial" w:cs="Arial"/>
          <w:sz w:val="24"/>
          <w:szCs w:val="24"/>
        </w:rPr>
        <w:t>”</w:t>
      </w:r>
    </w:p>
    <w:p w:rsidR="00B762E1" w:rsidRPr="001A0765" w:rsidRDefault="001A0765" w:rsidP="001A0765">
      <w:pPr>
        <w:shd w:val="clear" w:color="auto" w:fill="FFFFFF"/>
        <w:spacing w:after="100" w:afterAutospacing="1" w:line="240" w:lineRule="auto"/>
        <w:ind w:firstLine="720"/>
        <w:jc w:val="both"/>
        <w:rPr>
          <w:rFonts w:ascii="Arial" w:eastAsia="Times New Roman" w:hAnsi="Arial" w:cs="Arial"/>
          <w:sz w:val="24"/>
          <w:szCs w:val="24"/>
        </w:rPr>
      </w:pPr>
      <w:r w:rsidRPr="001A0765">
        <w:rPr>
          <w:rFonts w:ascii="Arial" w:eastAsia="Times New Roman" w:hAnsi="Arial" w:cs="Arial"/>
          <w:sz w:val="24"/>
          <w:szCs w:val="24"/>
        </w:rPr>
        <w:t xml:space="preserve">Atendiendo a lo anterior, con el objeto de </w:t>
      </w:r>
      <w:r>
        <w:rPr>
          <w:rFonts w:ascii="Arial" w:eastAsia="Times New Roman" w:hAnsi="Arial" w:cs="Arial"/>
          <w:sz w:val="24"/>
          <w:szCs w:val="24"/>
        </w:rPr>
        <w:t xml:space="preserve">dar cumplimiento a los Tratados </w:t>
      </w:r>
      <w:r w:rsidRPr="001A0765">
        <w:rPr>
          <w:rFonts w:ascii="Arial" w:eastAsia="Times New Roman" w:hAnsi="Arial" w:cs="Arial"/>
          <w:sz w:val="24"/>
          <w:szCs w:val="24"/>
        </w:rPr>
        <w:t>Internacionales celebrados por México, específicamente por lo que se refiere a</w:t>
      </w:r>
      <w:r>
        <w:rPr>
          <w:rFonts w:ascii="Arial" w:eastAsia="Times New Roman" w:hAnsi="Arial" w:cs="Arial"/>
          <w:sz w:val="24"/>
          <w:szCs w:val="24"/>
        </w:rPr>
        <w:t xml:space="preserve"> </w:t>
      </w:r>
      <w:r w:rsidRPr="001A0765">
        <w:rPr>
          <w:rFonts w:ascii="Arial" w:eastAsia="Times New Roman" w:hAnsi="Arial" w:cs="Arial"/>
          <w:sz w:val="24"/>
          <w:szCs w:val="24"/>
        </w:rPr>
        <w:t>las órdenes de protección,</w:t>
      </w:r>
      <w:r>
        <w:rPr>
          <w:rFonts w:ascii="Arial" w:eastAsia="Times New Roman" w:hAnsi="Arial" w:cs="Arial"/>
          <w:sz w:val="24"/>
          <w:szCs w:val="24"/>
        </w:rPr>
        <w:t xml:space="preserve"> l</w:t>
      </w:r>
      <w:r w:rsidR="00B762E1">
        <w:rPr>
          <w:rFonts w:ascii="Arial" w:eastAsia="Times New Roman" w:hAnsi="Arial" w:cs="Arial"/>
          <w:sz w:val="24"/>
          <w:szCs w:val="24"/>
        </w:rPr>
        <w:t>a Ley Estatal del Derecho de las Mujeres a una Vida Libre de Violencia define en su artículo 12-a que “</w:t>
      </w:r>
      <w:r w:rsidR="00B762E1">
        <w:rPr>
          <w:rFonts w:ascii="Arial" w:eastAsia="Times New Roman" w:hAnsi="Arial" w:cs="Arial"/>
          <w:i/>
          <w:sz w:val="24"/>
          <w:szCs w:val="24"/>
        </w:rPr>
        <w:t>L</w:t>
      </w:r>
      <w:r w:rsidR="00B762E1" w:rsidRPr="00B762E1">
        <w:rPr>
          <w:rFonts w:ascii="Arial" w:eastAsia="Times New Roman" w:hAnsi="Arial" w:cs="Arial"/>
          <w:i/>
          <w:sz w:val="24"/>
          <w:szCs w:val="24"/>
        </w:rPr>
        <w:t>as órdenes de protección, son actos de protección y de urgente aplicación en función del interés superior de la víctima y son fundamentalmente precautorias y cautelares. Deberán otorgarse por la autoridad competente, inmediatamente que conozcan de hechos probablemente constitutivos de infracciones o delitos que impliquen violencia contra las mujeres.</w:t>
      </w:r>
    </w:p>
    <w:p w:rsidR="00B762E1" w:rsidRPr="00B762E1" w:rsidRDefault="00B762E1" w:rsidP="00B762E1">
      <w:pPr>
        <w:shd w:val="clear" w:color="auto" w:fill="FFFFFF"/>
        <w:spacing w:after="100" w:afterAutospacing="1" w:line="240" w:lineRule="auto"/>
        <w:ind w:firstLine="720"/>
        <w:jc w:val="both"/>
        <w:rPr>
          <w:rFonts w:ascii="Arial" w:eastAsia="Times New Roman" w:hAnsi="Arial" w:cs="Arial"/>
          <w:i/>
          <w:sz w:val="24"/>
          <w:szCs w:val="24"/>
        </w:rPr>
      </w:pPr>
      <w:r w:rsidRPr="00B762E1">
        <w:rPr>
          <w:rFonts w:ascii="Arial" w:eastAsia="Times New Roman" w:hAnsi="Arial" w:cs="Arial"/>
          <w:i/>
          <w:sz w:val="24"/>
          <w:szCs w:val="24"/>
        </w:rPr>
        <w:t>En materia de violencia política contra las mujeres en razón de género, el Tribunal Estatal Electoral y el Instituto Estatal Electoral podrán solicitar a las autoridades competentes el otorgamiento de las medidas a que se refiere el presente Capítulo”.</w:t>
      </w:r>
    </w:p>
    <w:p w:rsidR="00B762E1" w:rsidRDefault="00B762E1" w:rsidP="00B762E1">
      <w:pPr>
        <w:shd w:val="clear" w:color="auto" w:fill="FFFFFF"/>
        <w:spacing w:after="100" w:afterAutospacing="1" w:line="240" w:lineRule="auto"/>
        <w:ind w:firstLine="720"/>
        <w:jc w:val="both"/>
        <w:rPr>
          <w:rFonts w:ascii="Arial" w:eastAsia="Times New Roman" w:hAnsi="Arial" w:cs="Arial"/>
          <w:sz w:val="24"/>
          <w:szCs w:val="24"/>
        </w:rPr>
      </w:pPr>
      <w:r>
        <w:rPr>
          <w:rFonts w:ascii="Arial" w:eastAsia="Times New Roman" w:hAnsi="Arial" w:cs="Arial"/>
          <w:sz w:val="24"/>
          <w:szCs w:val="24"/>
        </w:rPr>
        <w:t>E</w:t>
      </w:r>
      <w:r w:rsidRPr="00B762E1">
        <w:rPr>
          <w:rFonts w:ascii="Arial" w:eastAsia="Times New Roman" w:hAnsi="Arial" w:cs="Arial"/>
          <w:sz w:val="24"/>
          <w:szCs w:val="24"/>
        </w:rPr>
        <w:t>s necesario destacar que el Comité CEDAW</w:t>
      </w:r>
      <w:r>
        <w:rPr>
          <w:rFonts w:ascii="Arial" w:eastAsia="Times New Roman" w:hAnsi="Arial" w:cs="Arial"/>
          <w:sz w:val="24"/>
          <w:szCs w:val="24"/>
        </w:rPr>
        <w:t xml:space="preserve"> </w:t>
      </w:r>
      <w:r w:rsidRPr="00B762E1">
        <w:rPr>
          <w:rFonts w:ascii="Arial" w:eastAsia="Times New Roman" w:hAnsi="Arial" w:cs="Arial"/>
          <w:sz w:val="24"/>
          <w:szCs w:val="24"/>
        </w:rPr>
        <w:t>recomendó a México en el año 2012, “</w:t>
      </w:r>
      <w:r w:rsidRPr="00E427BC">
        <w:rPr>
          <w:rFonts w:ascii="Arial" w:eastAsia="Times New Roman" w:hAnsi="Arial" w:cs="Arial"/>
          <w:i/>
          <w:sz w:val="24"/>
          <w:szCs w:val="24"/>
        </w:rPr>
        <w:t xml:space="preserve">acelerar la aplicación de las órdenes de protección en el plano estatal, garantizar que las autoridades pertinentes sean conscientes de la importancia de emitir </w:t>
      </w:r>
      <w:r w:rsidRPr="00C82B07">
        <w:rPr>
          <w:rFonts w:ascii="Arial" w:eastAsia="Times New Roman" w:hAnsi="Arial" w:cs="Arial"/>
          <w:b/>
          <w:i/>
          <w:sz w:val="24"/>
          <w:szCs w:val="24"/>
        </w:rPr>
        <w:t>órdenes de protección</w:t>
      </w:r>
      <w:r w:rsidRPr="00E427BC">
        <w:rPr>
          <w:rFonts w:ascii="Arial" w:eastAsia="Times New Roman" w:hAnsi="Arial" w:cs="Arial"/>
          <w:i/>
          <w:sz w:val="24"/>
          <w:szCs w:val="24"/>
        </w:rPr>
        <w:t xml:space="preserve"> para las mujeres que se enfrentan a riesgos y adoptar las medidas necesarias para mantener la duración de las órdenes de protección hasta que la víctima de la violencia deje de estar expuesta al riesgo</w:t>
      </w:r>
      <w:r>
        <w:rPr>
          <w:rFonts w:ascii="Arial" w:eastAsia="Times New Roman" w:hAnsi="Arial" w:cs="Arial"/>
          <w:sz w:val="24"/>
          <w:szCs w:val="24"/>
        </w:rPr>
        <w:t>.</w:t>
      </w:r>
      <w:r w:rsidR="00E427BC">
        <w:rPr>
          <w:rFonts w:ascii="Arial" w:eastAsia="Times New Roman" w:hAnsi="Arial" w:cs="Arial"/>
          <w:sz w:val="24"/>
          <w:szCs w:val="24"/>
        </w:rPr>
        <w:t>”</w:t>
      </w:r>
      <w:r>
        <w:rPr>
          <w:rStyle w:val="Refdenotaalpie"/>
          <w:rFonts w:ascii="Arial" w:eastAsia="Times New Roman" w:hAnsi="Arial" w:cs="Arial"/>
          <w:sz w:val="24"/>
          <w:szCs w:val="24"/>
        </w:rPr>
        <w:footnoteReference w:id="3"/>
      </w:r>
    </w:p>
    <w:p w:rsidR="00CF0A8B" w:rsidRDefault="00CF0A8B" w:rsidP="00CF0A8B">
      <w:pPr>
        <w:shd w:val="clear" w:color="auto" w:fill="FFFFFF"/>
        <w:spacing w:after="100" w:afterAutospacing="1" w:line="240" w:lineRule="auto"/>
        <w:ind w:firstLine="720"/>
        <w:jc w:val="both"/>
        <w:rPr>
          <w:rFonts w:ascii="Arial" w:eastAsia="Times New Roman" w:hAnsi="Arial" w:cs="Arial"/>
          <w:sz w:val="24"/>
          <w:szCs w:val="24"/>
        </w:rPr>
      </w:pPr>
      <w:r>
        <w:rPr>
          <w:rFonts w:ascii="Arial" w:eastAsia="Times New Roman" w:hAnsi="Arial" w:cs="Arial"/>
          <w:sz w:val="24"/>
          <w:szCs w:val="24"/>
        </w:rPr>
        <w:t>De la misma manera, e</w:t>
      </w:r>
      <w:r w:rsidRPr="00CF0A8B">
        <w:rPr>
          <w:rFonts w:ascii="Arial" w:eastAsia="Times New Roman" w:hAnsi="Arial" w:cs="Arial"/>
          <w:sz w:val="24"/>
          <w:szCs w:val="24"/>
        </w:rPr>
        <w:t>n 2018, la OEA recomendó a México, "</w:t>
      </w:r>
      <w:proofErr w:type="gramStart"/>
      <w:r w:rsidRPr="00CF0A8B">
        <w:rPr>
          <w:rFonts w:ascii="Arial" w:eastAsia="Times New Roman" w:hAnsi="Arial" w:cs="Arial"/>
          <w:sz w:val="24"/>
          <w:szCs w:val="24"/>
        </w:rPr>
        <w:t>[ ...</w:t>
      </w:r>
      <w:proofErr w:type="gramEnd"/>
      <w:r w:rsidRPr="00CF0A8B">
        <w:rPr>
          <w:rFonts w:ascii="Arial" w:eastAsia="Times New Roman" w:hAnsi="Arial" w:cs="Arial"/>
          <w:sz w:val="24"/>
          <w:szCs w:val="24"/>
        </w:rPr>
        <w:t xml:space="preserve"> ] aprobar una normativa a nivel federal que permita abordar la</w:t>
      </w:r>
      <w:r>
        <w:rPr>
          <w:rFonts w:ascii="Arial" w:eastAsia="Times New Roman" w:hAnsi="Arial" w:cs="Arial"/>
          <w:sz w:val="24"/>
          <w:szCs w:val="24"/>
        </w:rPr>
        <w:t xml:space="preserve"> </w:t>
      </w:r>
      <w:r w:rsidRPr="00CF0A8B">
        <w:rPr>
          <w:rFonts w:ascii="Arial" w:eastAsia="Times New Roman" w:hAnsi="Arial" w:cs="Arial"/>
          <w:sz w:val="24"/>
          <w:szCs w:val="24"/>
        </w:rPr>
        <w:t>problemática desde una perspectiva integral para asegurar su prevención, atención, sanción y erradicación. La</w:t>
      </w:r>
      <w:r>
        <w:rPr>
          <w:rFonts w:ascii="Arial" w:eastAsia="Times New Roman" w:hAnsi="Arial" w:cs="Arial"/>
          <w:sz w:val="24"/>
          <w:szCs w:val="24"/>
        </w:rPr>
        <w:t xml:space="preserve"> </w:t>
      </w:r>
      <w:r w:rsidRPr="00CF0A8B">
        <w:rPr>
          <w:rFonts w:ascii="Arial" w:eastAsia="Times New Roman" w:hAnsi="Arial" w:cs="Arial"/>
          <w:sz w:val="24"/>
          <w:szCs w:val="24"/>
        </w:rPr>
        <w:t>nueva legislación deberá encaminarse a tipificar la violencia política contra las mujeres en razón de género,</w:t>
      </w:r>
      <w:r>
        <w:rPr>
          <w:rFonts w:ascii="Arial" w:eastAsia="Times New Roman" w:hAnsi="Arial" w:cs="Arial"/>
          <w:sz w:val="24"/>
          <w:szCs w:val="24"/>
        </w:rPr>
        <w:t xml:space="preserve"> </w:t>
      </w:r>
      <w:r w:rsidRPr="00CF0A8B">
        <w:rPr>
          <w:rFonts w:ascii="Arial" w:eastAsia="Times New Roman" w:hAnsi="Arial" w:cs="Arial"/>
          <w:sz w:val="24"/>
          <w:szCs w:val="24"/>
        </w:rPr>
        <w:t xml:space="preserve">establecer claramente las competencias de cada uno </w:t>
      </w:r>
      <w:r w:rsidRPr="00CF0A8B">
        <w:rPr>
          <w:rFonts w:ascii="Arial" w:eastAsia="Times New Roman" w:hAnsi="Arial" w:cs="Arial"/>
          <w:sz w:val="24"/>
          <w:szCs w:val="24"/>
        </w:rPr>
        <w:lastRenderedPageBreak/>
        <w:t>de los organismos involucrados en su tratamiento, priorizar</w:t>
      </w:r>
      <w:r>
        <w:rPr>
          <w:rFonts w:ascii="Arial" w:eastAsia="Times New Roman" w:hAnsi="Arial" w:cs="Arial"/>
          <w:sz w:val="24"/>
          <w:szCs w:val="24"/>
        </w:rPr>
        <w:t xml:space="preserve"> </w:t>
      </w:r>
      <w:r w:rsidRPr="00CF0A8B">
        <w:rPr>
          <w:rFonts w:ascii="Arial" w:eastAsia="Times New Roman" w:hAnsi="Arial" w:cs="Arial"/>
          <w:sz w:val="24"/>
          <w:szCs w:val="24"/>
        </w:rPr>
        <w:t>las medidas de prevención, señalar los mandatos apropiados para los partidos políticos e incorporar las sanciones</w:t>
      </w:r>
      <w:r>
        <w:rPr>
          <w:rFonts w:ascii="Arial" w:eastAsia="Times New Roman" w:hAnsi="Arial" w:cs="Arial"/>
          <w:sz w:val="24"/>
          <w:szCs w:val="24"/>
        </w:rPr>
        <w:t xml:space="preserve"> </w:t>
      </w:r>
      <w:r w:rsidRPr="00CF0A8B">
        <w:rPr>
          <w:rFonts w:ascii="Arial" w:eastAsia="Times New Roman" w:hAnsi="Arial" w:cs="Arial"/>
          <w:sz w:val="24"/>
          <w:szCs w:val="24"/>
        </w:rPr>
        <w:t>correspondientes, así como las medidas de reparación y no repetición".</w:t>
      </w:r>
    </w:p>
    <w:p w:rsidR="00E427BC" w:rsidRDefault="00E427BC" w:rsidP="00E427BC">
      <w:pPr>
        <w:shd w:val="clear" w:color="auto" w:fill="FFFFFF"/>
        <w:spacing w:after="100" w:afterAutospacing="1"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En este sentido, nuestro </w:t>
      </w:r>
      <w:r w:rsidRPr="00E427BC">
        <w:rPr>
          <w:rFonts w:ascii="Arial" w:eastAsia="Times New Roman" w:hAnsi="Arial" w:cs="Arial"/>
          <w:sz w:val="24"/>
          <w:szCs w:val="24"/>
        </w:rPr>
        <w:t>ordenamiento jurídico</w:t>
      </w:r>
      <w:r>
        <w:rPr>
          <w:rFonts w:ascii="Arial" w:eastAsia="Times New Roman" w:hAnsi="Arial" w:cs="Arial"/>
          <w:sz w:val="24"/>
          <w:szCs w:val="24"/>
        </w:rPr>
        <w:t xml:space="preserve"> estatal</w:t>
      </w:r>
      <w:r w:rsidRPr="00E427BC">
        <w:rPr>
          <w:rFonts w:ascii="Arial" w:eastAsia="Times New Roman" w:hAnsi="Arial" w:cs="Arial"/>
          <w:sz w:val="24"/>
          <w:szCs w:val="24"/>
        </w:rPr>
        <w:t xml:space="preserve"> determina que las órdenes de</w:t>
      </w:r>
      <w:r>
        <w:rPr>
          <w:rFonts w:ascii="Arial" w:eastAsia="Times New Roman" w:hAnsi="Arial" w:cs="Arial"/>
          <w:sz w:val="24"/>
          <w:szCs w:val="24"/>
        </w:rPr>
        <w:t xml:space="preserve"> </w:t>
      </w:r>
      <w:r w:rsidRPr="00E427BC">
        <w:rPr>
          <w:rFonts w:ascii="Arial" w:eastAsia="Times New Roman" w:hAnsi="Arial" w:cs="Arial"/>
          <w:sz w:val="24"/>
          <w:szCs w:val="24"/>
        </w:rPr>
        <w:t>protección son per</w:t>
      </w:r>
      <w:r>
        <w:rPr>
          <w:rFonts w:ascii="Arial" w:eastAsia="Times New Roman" w:hAnsi="Arial" w:cs="Arial"/>
          <w:sz w:val="24"/>
          <w:szCs w:val="24"/>
        </w:rPr>
        <w:t>sonalísimas e intransferibles y podrán ser: d</w:t>
      </w:r>
      <w:r w:rsidRPr="00E427BC">
        <w:rPr>
          <w:rFonts w:ascii="Arial" w:eastAsia="Times New Roman" w:hAnsi="Arial" w:cs="Arial"/>
          <w:sz w:val="24"/>
          <w:szCs w:val="24"/>
        </w:rPr>
        <w:t>e emergencia;</w:t>
      </w:r>
      <w:r>
        <w:rPr>
          <w:rFonts w:ascii="Arial" w:eastAsia="Times New Roman" w:hAnsi="Arial" w:cs="Arial"/>
          <w:sz w:val="24"/>
          <w:szCs w:val="24"/>
        </w:rPr>
        <w:t xml:space="preserve"> p</w:t>
      </w:r>
      <w:r w:rsidRPr="00E427BC">
        <w:rPr>
          <w:rFonts w:ascii="Arial" w:eastAsia="Times New Roman" w:hAnsi="Arial" w:cs="Arial"/>
          <w:sz w:val="24"/>
          <w:szCs w:val="24"/>
        </w:rPr>
        <w:t>reventivas, y</w:t>
      </w:r>
      <w:r>
        <w:rPr>
          <w:rFonts w:ascii="Arial" w:eastAsia="Times New Roman" w:hAnsi="Arial" w:cs="Arial"/>
          <w:sz w:val="24"/>
          <w:szCs w:val="24"/>
        </w:rPr>
        <w:t xml:space="preserve"> de naturaleza c</w:t>
      </w:r>
      <w:r w:rsidR="00CF0A8B">
        <w:rPr>
          <w:rFonts w:ascii="Arial" w:eastAsia="Times New Roman" w:hAnsi="Arial" w:cs="Arial"/>
          <w:sz w:val="24"/>
          <w:szCs w:val="24"/>
        </w:rPr>
        <w:t>ivil.</w:t>
      </w:r>
    </w:p>
    <w:p w:rsidR="00C82B07" w:rsidRPr="00C82B07" w:rsidRDefault="00C82B07" w:rsidP="00C82B07">
      <w:pPr>
        <w:shd w:val="clear" w:color="auto" w:fill="FFFFFF"/>
        <w:spacing w:after="100" w:afterAutospacing="1" w:line="240" w:lineRule="auto"/>
        <w:ind w:firstLine="720"/>
        <w:jc w:val="both"/>
        <w:rPr>
          <w:rFonts w:ascii="Arial" w:eastAsia="Times New Roman" w:hAnsi="Arial" w:cs="Arial"/>
          <w:sz w:val="24"/>
          <w:szCs w:val="24"/>
        </w:rPr>
      </w:pPr>
      <w:r w:rsidRPr="00C82B07">
        <w:rPr>
          <w:rFonts w:ascii="Arial" w:eastAsia="Times New Roman" w:hAnsi="Arial" w:cs="Arial"/>
          <w:sz w:val="24"/>
          <w:szCs w:val="24"/>
        </w:rPr>
        <w:t>Las órdenes de protección encuentran su anteced</w:t>
      </w:r>
      <w:r>
        <w:rPr>
          <w:rFonts w:ascii="Arial" w:eastAsia="Times New Roman" w:hAnsi="Arial" w:cs="Arial"/>
          <w:sz w:val="24"/>
          <w:szCs w:val="24"/>
        </w:rPr>
        <w:t xml:space="preserve">ente en la </w:t>
      </w:r>
      <w:proofErr w:type="spellStart"/>
      <w:r w:rsidRPr="00C82B07">
        <w:rPr>
          <w:rFonts w:ascii="Arial" w:eastAsia="Times New Roman" w:hAnsi="Arial" w:cs="Arial"/>
          <w:i/>
          <w:sz w:val="24"/>
          <w:szCs w:val="24"/>
        </w:rPr>
        <w:t>protection</w:t>
      </w:r>
      <w:proofErr w:type="spellEnd"/>
      <w:r w:rsidRPr="00C82B07">
        <w:rPr>
          <w:rFonts w:ascii="Arial" w:eastAsia="Times New Roman" w:hAnsi="Arial" w:cs="Arial"/>
          <w:i/>
          <w:sz w:val="24"/>
          <w:szCs w:val="24"/>
        </w:rPr>
        <w:t xml:space="preserve"> </w:t>
      </w:r>
      <w:proofErr w:type="spellStart"/>
      <w:r w:rsidRPr="00C82B07">
        <w:rPr>
          <w:rFonts w:ascii="Arial" w:eastAsia="Times New Roman" w:hAnsi="Arial" w:cs="Arial"/>
          <w:i/>
          <w:sz w:val="24"/>
          <w:szCs w:val="24"/>
        </w:rPr>
        <w:t>order</w:t>
      </w:r>
      <w:proofErr w:type="spellEnd"/>
      <w:r>
        <w:rPr>
          <w:rFonts w:ascii="Arial" w:eastAsia="Times New Roman" w:hAnsi="Arial" w:cs="Arial"/>
          <w:sz w:val="24"/>
          <w:szCs w:val="24"/>
        </w:rPr>
        <w:t xml:space="preserve"> que </w:t>
      </w:r>
      <w:r w:rsidRPr="00C82B07">
        <w:rPr>
          <w:rFonts w:ascii="Arial" w:eastAsia="Times New Roman" w:hAnsi="Arial" w:cs="Arial"/>
          <w:sz w:val="24"/>
          <w:szCs w:val="24"/>
        </w:rPr>
        <w:t>se ha extendido en diferentes países anglosajones. Se trata de un mandamiento</w:t>
      </w:r>
      <w:r>
        <w:rPr>
          <w:rFonts w:ascii="Arial" w:eastAsia="Times New Roman" w:hAnsi="Arial" w:cs="Arial"/>
          <w:sz w:val="24"/>
          <w:szCs w:val="24"/>
        </w:rPr>
        <w:t xml:space="preserve"> </w:t>
      </w:r>
      <w:r w:rsidRPr="00C82B07">
        <w:rPr>
          <w:rFonts w:ascii="Arial" w:eastAsia="Times New Roman" w:hAnsi="Arial" w:cs="Arial"/>
          <w:sz w:val="24"/>
          <w:szCs w:val="24"/>
        </w:rPr>
        <w:t>emitido por un juez para proteger a una persona frente a otra, que tiene validez en</w:t>
      </w:r>
      <w:r>
        <w:rPr>
          <w:rFonts w:ascii="Arial" w:eastAsia="Times New Roman" w:hAnsi="Arial" w:cs="Arial"/>
          <w:sz w:val="24"/>
          <w:szCs w:val="24"/>
        </w:rPr>
        <w:t xml:space="preserve"> </w:t>
      </w:r>
      <w:r w:rsidRPr="00C82B07">
        <w:rPr>
          <w:rFonts w:ascii="Arial" w:eastAsia="Times New Roman" w:hAnsi="Arial" w:cs="Arial"/>
          <w:sz w:val="24"/>
          <w:szCs w:val="24"/>
        </w:rPr>
        <w:t>todo el territorio estatal. La orden contiene ciertas condiciones que el destinatario</w:t>
      </w:r>
      <w:r>
        <w:rPr>
          <w:rFonts w:ascii="Arial" w:eastAsia="Times New Roman" w:hAnsi="Arial" w:cs="Arial"/>
          <w:sz w:val="24"/>
          <w:szCs w:val="24"/>
        </w:rPr>
        <w:t xml:space="preserve"> </w:t>
      </w:r>
      <w:r w:rsidRPr="00C82B07">
        <w:rPr>
          <w:rFonts w:ascii="Arial" w:eastAsia="Times New Roman" w:hAnsi="Arial" w:cs="Arial"/>
          <w:sz w:val="24"/>
          <w:szCs w:val="24"/>
        </w:rPr>
        <w:t>tiene la obligación de cumplir, como por ejemplo la prohibición de poseer armas de</w:t>
      </w:r>
      <w:r>
        <w:rPr>
          <w:rFonts w:ascii="Arial" w:eastAsia="Times New Roman" w:hAnsi="Arial" w:cs="Arial"/>
          <w:sz w:val="24"/>
          <w:szCs w:val="24"/>
        </w:rPr>
        <w:t xml:space="preserve"> </w:t>
      </w:r>
      <w:r w:rsidRPr="00C82B07">
        <w:rPr>
          <w:rFonts w:ascii="Arial" w:eastAsia="Times New Roman" w:hAnsi="Arial" w:cs="Arial"/>
          <w:sz w:val="24"/>
          <w:szCs w:val="24"/>
        </w:rPr>
        <w:t>fuego, o la prohibición de mantener todo contacto directo o indirecto con la víctima.</w:t>
      </w:r>
      <w:r>
        <w:rPr>
          <w:rFonts w:ascii="Arial" w:eastAsia="Times New Roman" w:hAnsi="Arial" w:cs="Arial"/>
          <w:sz w:val="24"/>
          <w:szCs w:val="24"/>
        </w:rPr>
        <w:t xml:space="preserve"> </w:t>
      </w:r>
      <w:r w:rsidRPr="00C82B07">
        <w:rPr>
          <w:rFonts w:ascii="Arial" w:eastAsia="Times New Roman" w:hAnsi="Arial" w:cs="Arial"/>
          <w:sz w:val="24"/>
          <w:szCs w:val="24"/>
        </w:rPr>
        <w:t>Debe tenerse en cuenta que las órdenes varían e</w:t>
      </w:r>
      <w:r>
        <w:rPr>
          <w:rFonts w:ascii="Arial" w:eastAsia="Times New Roman" w:hAnsi="Arial" w:cs="Arial"/>
          <w:sz w:val="24"/>
          <w:szCs w:val="24"/>
        </w:rPr>
        <w:t>n su ámbito y duración</w:t>
      </w:r>
      <w:r w:rsidRPr="00C82B07">
        <w:rPr>
          <w:rFonts w:ascii="Arial" w:eastAsia="Times New Roman" w:hAnsi="Arial" w:cs="Arial"/>
          <w:sz w:val="24"/>
          <w:szCs w:val="24"/>
        </w:rPr>
        <w:t>.</w:t>
      </w:r>
    </w:p>
    <w:p w:rsidR="00C82B07" w:rsidRDefault="00C82B07" w:rsidP="00C82B07">
      <w:pPr>
        <w:shd w:val="clear" w:color="auto" w:fill="FFFFFF"/>
        <w:spacing w:after="100" w:afterAutospacing="1" w:line="240" w:lineRule="auto"/>
        <w:ind w:firstLine="720"/>
        <w:jc w:val="both"/>
        <w:rPr>
          <w:rFonts w:ascii="Arial" w:eastAsia="Times New Roman" w:hAnsi="Arial" w:cs="Arial"/>
          <w:sz w:val="24"/>
          <w:szCs w:val="24"/>
        </w:rPr>
      </w:pPr>
      <w:r w:rsidRPr="00C82B07">
        <w:rPr>
          <w:rFonts w:ascii="Arial" w:eastAsia="Times New Roman" w:hAnsi="Arial" w:cs="Arial"/>
          <w:sz w:val="24"/>
          <w:szCs w:val="24"/>
        </w:rPr>
        <w:t>Son las medidas más comunes de protección de la</w:t>
      </w:r>
      <w:r>
        <w:rPr>
          <w:rFonts w:ascii="Arial" w:eastAsia="Times New Roman" w:hAnsi="Arial" w:cs="Arial"/>
          <w:sz w:val="24"/>
          <w:szCs w:val="24"/>
        </w:rPr>
        <w:t xml:space="preserve"> víctima, tanto en los casos de acoso como en los </w:t>
      </w:r>
      <w:r w:rsidRPr="00C82B07">
        <w:rPr>
          <w:rFonts w:ascii="Arial" w:eastAsia="Times New Roman" w:hAnsi="Arial" w:cs="Arial"/>
          <w:sz w:val="24"/>
          <w:szCs w:val="24"/>
        </w:rPr>
        <w:t>de violencia. S</w:t>
      </w:r>
      <w:r>
        <w:rPr>
          <w:rFonts w:ascii="Arial" w:eastAsia="Times New Roman" w:hAnsi="Arial" w:cs="Arial"/>
          <w:sz w:val="24"/>
          <w:szCs w:val="24"/>
        </w:rPr>
        <w:t xml:space="preserve">us elementos relevantes son los </w:t>
      </w:r>
      <w:r w:rsidRPr="00C82B07">
        <w:rPr>
          <w:rFonts w:ascii="Arial" w:eastAsia="Times New Roman" w:hAnsi="Arial" w:cs="Arial"/>
          <w:sz w:val="24"/>
          <w:szCs w:val="24"/>
        </w:rPr>
        <w:t>siguientes: 1) transmite al agresor el aviso formal de que su</w:t>
      </w:r>
      <w:r>
        <w:rPr>
          <w:rFonts w:ascii="Arial" w:eastAsia="Times New Roman" w:hAnsi="Arial" w:cs="Arial"/>
          <w:sz w:val="24"/>
          <w:szCs w:val="24"/>
        </w:rPr>
        <w:t xml:space="preserve"> conducta es </w:t>
      </w:r>
      <w:r w:rsidRPr="00C82B07">
        <w:rPr>
          <w:rFonts w:ascii="Arial" w:eastAsia="Times New Roman" w:hAnsi="Arial" w:cs="Arial"/>
          <w:sz w:val="24"/>
          <w:szCs w:val="24"/>
        </w:rPr>
        <w:t>inaceptable, 2) transmite al agresor la idea de que, si persiste en su actitud, sufrirá</w:t>
      </w:r>
      <w:r>
        <w:rPr>
          <w:rFonts w:ascii="Arial" w:eastAsia="Times New Roman" w:hAnsi="Arial" w:cs="Arial"/>
          <w:sz w:val="24"/>
          <w:szCs w:val="24"/>
        </w:rPr>
        <w:t xml:space="preserve"> </w:t>
      </w:r>
      <w:r w:rsidRPr="00C82B07">
        <w:rPr>
          <w:rFonts w:ascii="Arial" w:eastAsia="Times New Roman" w:hAnsi="Arial" w:cs="Arial"/>
          <w:sz w:val="24"/>
          <w:szCs w:val="24"/>
        </w:rPr>
        <w:t>graves consecue</w:t>
      </w:r>
      <w:r>
        <w:rPr>
          <w:rFonts w:ascii="Arial" w:eastAsia="Times New Roman" w:hAnsi="Arial" w:cs="Arial"/>
          <w:sz w:val="24"/>
          <w:szCs w:val="24"/>
        </w:rPr>
        <w:t>ncias jurídicas.</w:t>
      </w:r>
    </w:p>
    <w:p w:rsidR="00C82B07" w:rsidRDefault="00C82B07" w:rsidP="00C82B07">
      <w:pPr>
        <w:shd w:val="clear" w:color="auto" w:fill="FFFFFF"/>
        <w:spacing w:after="100" w:afterAutospacing="1" w:line="240" w:lineRule="auto"/>
        <w:ind w:firstLine="720"/>
        <w:jc w:val="both"/>
        <w:rPr>
          <w:rFonts w:ascii="Arial" w:eastAsia="Times New Roman" w:hAnsi="Arial" w:cs="Arial"/>
          <w:sz w:val="24"/>
          <w:szCs w:val="24"/>
        </w:rPr>
      </w:pPr>
      <w:r w:rsidRPr="00C82B07">
        <w:rPr>
          <w:rFonts w:ascii="Arial" w:eastAsia="Times New Roman" w:hAnsi="Arial" w:cs="Arial"/>
          <w:sz w:val="24"/>
          <w:szCs w:val="24"/>
        </w:rPr>
        <w:t>La orden d</w:t>
      </w:r>
      <w:r>
        <w:rPr>
          <w:rFonts w:ascii="Arial" w:eastAsia="Times New Roman" w:hAnsi="Arial" w:cs="Arial"/>
          <w:sz w:val="24"/>
          <w:szCs w:val="24"/>
        </w:rPr>
        <w:t>e protección constituye un</w:t>
      </w:r>
      <w:r w:rsidRPr="00C82B07">
        <w:rPr>
          <w:rFonts w:ascii="Arial" w:eastAsia="Times New Roman" w:hAnsi="Arial" w:cs="Arial"/>
          <w:sz w:val="24"/>
          <w:szCs w:val="24"/>
        </w:rPr>
        <w:t xml:space="preserve"> </w:t>
      </w:r>
      <w:r>
        <w:rPr>
          <w:rFonts w:ascii="Arial" w:eastAsia="Times New Roman" w:hAnsi="Arial" w:cs="Arial"/>
          <w:sz w:val="24"/>
          <w:szCs w:val="24"/>
        </w:rPr>
        <w:t xml:space="preserve">instrumento legal diseñado para </w:t>
      </w:r>
      <w:r w:rsidRPr="00C82B07">
        <w:rPr>
          <w:rFonts w:ascii="Arial" w:eastAsia="Times New Roman" w:hAnsi="Arial" w:cs="Arial"/>
          <w:sz w:val="24"/>
          <w:szCs w:val="24"/>
        </w:rPr>
        <w:t>proteger a la víctima frente a todo tipo de</w:t>
      </w:r>
      <w:r>
        <w:rPr>
          <w:rFonts w:ascii="Arial" w:eastAsia="Times New Roman" w:hAnsi="Arial" w:cs="Arial"/>
          <w:sz w:val="24"/>
          <w:szCs w:val="24"/>
        </w:rPr>
        <w:t xml:space="preserve"> </w:t>
      </w:r>
      <w:r w:rsidRPr="00C82B07">
        <w:rPr>
          <w:rFonts w:ascii="Arial" w:eastAsia="Times New Roman" w:hAnsi="Arial" w:cs="Arial"/>
          <w:sz w:val="24"/>
          <w:szCs w:val="24"/>
        </w:rPr>
        <w:t>agresiones. Para ello, la orden de protección concentra en una única e inmediata</w:t>
      </w:r>
      <w:r>
        <w:rPr>
          <w:rFonts w:ascii="Arial" w:eastAsia="Times New Roman" w:hAnsi="Arial" w:cs="Arial"/>
          <w:sz w:val="24"/>
          <w:szCs w:val="24"/>
        </w:rPr>
        <w:t xml:space="preserve"> resolución judicial</w:t>
      </w:r>
      <w:r w:rsidRPr="00C82B07">
        <w:rPr>
          <w:rFonts w:ascii="Arial" w:eastAsia="Times New Roman" w:hAnsi="Arial" w:cs="Arial"/>
          <w:sz w:val="24"/>
          <w:szCs w:val="24"/>
        </w:rPr>
        <w:t xml:space="preserve"> la adopción de medidas de </w:t>
      </w:r>
      <w:r>
        <w:rPr>
          <w:rFonts w:ascii="Arial" w:eastAsia="Times New Roman" w:hAnsi="Arial" w:cs="Arial"/>
          <w:sz w:val="24"/>
          <w:szCs w:val="24"/>
        </w:rPr>
        <w:t>diversa naturaleza</w:t>
      </w:r>
      <w:r w:rsidRPr="00C82B07">
        <w:rPr>
          <w:rFonts w:ascii="Arial" w:eastAsia="Times New Roman" w:hAnsi="Arial" w:cs="Arial"/>
          <w:sz w:val="24"/>
          <w:szCs w:val="24"/>
        </w:rPr>
        <w:t>, y</w:t>
      </w:r>
      <w:r>
        <w:rPr>
          <w:rFonts w:ascii="Arial" w:eastAsia="Times New Roman" w:hAnsi="Arial" w:cs="Arial"/>
          <w:sz w:val="24"/>
          <w:szCs w:val="24"/>
        </w:rPr>
        <w:t xml:space="preserve"> </w:t>
      </w:r>
      <w:r w:rsidRPr="00C82B07">
        <w:rPr>
          <w:rFonts w:ascii="Arial" w:eastAsia="Times New Roman" w:hAnsi="Arial" w:cs="Arial"/>
          <w:sz w:val="24"/>
          <w:szCs w:val="24"/>
        </w:rPr>
        <w:t>activa al mismo tiempo los mecanismos de protección social establecidos a favor</w:t>
      </w:r>
      <w:r>
        <w:rPr>
          <w:rFonts w:ascii="Arial" w:eastAsia="Times New Roman" w:hAnsi="Arial" w:cs="Arial"/>
          <w:sz w:val="24"/>
          <w:szCs w:val="24"/>
        </w:rPr>
        <w:t xml:space="preserve"> </w:t>
      </w:r>
      <w:r w:rsidRPr="00C82B07">
        <w:rPr>
          <w:rFonts w:ascii="Arial" w:eastAsia="Times New Roman" w:hAnsi="Arial" w:cs="Arial"/>
          <w:sz w:val="24"/>
          <w:szCs w:val="24"/>
        </w:rPr>
        <w:t>de la víctima por el Estado</w:t>
      </w:r>
      <w:r>
        <w:rPr>
          <w:rFonts w:ascii="Arial" w:eastAsia="Times New Roman" w:hAnsi="Arial" w:cs="Arial"/>
          <w:sz w:val="24"/>
          <w:szCs w:val="24"/>
        </w:rPr>
        <w:t>.</w:t>
      </w:r>
    </w:p>
    <w:p w:rsidR="00C82B07" w:rsidRDefault="00C82B07" w:rsidP="00C82B07">
      <w:pPr>
        <w:shd w:val="clear" w:color="auto" w:fill="FFFFFF"/>
        <w:spacing w:after="100" w:afterAutospacing="1" w:line="240" w:lineRule="auto"/>
        <w:ind w:firstLine="720"/>
        <w:jc w:val="both"/>
        <w:rPr>
          <w:rFonts w:ascii="Arial" w:eastAsia="Times New Roman" w:hAnsi="Arial" w:cs="Arial"/>
          <w:sz w:val="24"/>
          <w:szCs w:val="24"/>
        </w:rPr>
      </w:pPr>
      <w:r w:rsidRPr="00C82B07">
        <w:rPr>
          <w:rFonts w:ascii="Arial" w:eastAsia="Times New Roman" w:hAnsi="Arial" w:cs="Arial"/>
          <w:sz w:val="24"/>
          <w:szCs w:val="24"/>
        </w:rPr>
        <w:t xml:space="preserve">La orden de protección supone el amparo </w:t>
      </w:r>
      <w:r>
        <w:rPr>
          <w:rFonts w:ascii="Arial" w:eastAsia="Times New Roman" w:hAnsi="Arial" w:cs="Arial"/>
          <w:sz w:val="24"/>
          <w:szCs w:val="24"/>
        </w:rPr>
        <w:t xml:space="preserve">de las víctimas en este caso de </w:t>
      </w:r>
      <w:r w:rsidRPr="00C82B07">
        <w:rPr>
          <w:rFonts w:ascii="Arial" w:eastAsia="Times New Roman" w:hAnsi="Arial" w:cs="Arial"/>
          <w:sz w:val="24"/>
          <w:szCs w:val="24"/>
        </w:rPr>
        <w:t>violencia de género, a través de un procedimi</w:t>
      </w:r>
      <w:r>
        <w:rPr>
          <w:rFonts w:ascii="Arial" w:eastAsia="Times New Roman" w:hAnsi="Arial" w:cs="Arial"/>
          <w:sz w:val="24"/>
          <w:szCs w:val="24"/>
        </w:rPr>
        <w:t xml:space="preserve">ento sencillo y rápido, esta se </w:t>
      </w:r>
      <w:r w:rsidRPr="00C82B07">
        <w:rPr>
          <w:rFonts w:ascii="Arial" w:eastAsia="Times New Roman" w:hAnsi="Arial" w:cs="Arial"/>
          <w:sz w:val="24"/>
          <w:szCs w:val="24"/>
        </w:rPr>
        <w:t>obtiene a t</w:t>
      </w:r>
      <w:r>
        <w:rPr>
          <w:rFonts w:ascii="Arial" w:eastAsia="Times New Roman" w:hAnsi="Arial" w:cs="Arial"/>
          <w:sz w:val="24"/>
          <w:szCs w:val="24"/>
        </w:rPr>
        <w:t>ravés de una resolución, en el que la autoridad correspondiente</w:t>
      </w:r>
      <w:r w:rsidRPr="00C82B07">
        <w:rPr>
          <w:rFonts w:ascii="Arial" w:eastAsia="Times New Roman" w:hAnsi="Arial" w:cs="Arial"/>
          <w:sz w:val="24"/>
          <w:szCs w:val="24"/>
        </w:rPr>
        <w:t xml:space="preserve"> reconoce la existencia</w:t>
      </w:r>
      <w:r>
        <w:rPr>
          <w:rFonts w:ascii="Arial" w:eastAsia="Times New Roman" w:hAnsi="Arial" w:cs="Arial"/>
          <w:sz w:val="24"/>
          <w:szCs w:val="24"/>
        </w:rPr>
        <w:t xml:space="preserve"> </w:t>
      </w:r>
      <w:r w:rsidRPr="00C82B07">
        <w:rPr>
          <w:rFonts w:ascii="Arial" w:eastAsia="Times New Roman" w:hAnsi="Arial" w:cs="Arial"/>
          <w:sz w:val="24"/>
          <w:szCs w:val="24"/>
        </w:rPr>
        <w:t>de una situación objetiva de riesgo para la víctima y ordena su protección durante</w:t>
      </w:r>
      <w:r>
        <w:rPr>
          <w:rFonts w:ascii="Arial" w:eastAsia="Times New Roman" w:hAnsi="Arial" w:cs="Arial"/>
          <w:sz w:val="24"/>
          <w:szCs w:val="24"/>
        </w:rPr>
        <w:t xml:space="preserve"> </w:t>
      </w:r>
      <w:r w:rsidRPr="00C82B07">
        <w:rPr>
          <w:rFonts w:ascii="Arial" w:eastAsia="Times New Roman" w:hAnsi="Arial" w:cs="Arial"/>
          <w:sz w:val="24"/>
          <w:szCs w:val="24"/>
        </w:rPr>
        <w:t>la tramitación del procedimiento, con la ord</w:t>
      </w:r>
      <w:r>
        <w:rPr>
          <w:rFonts w:ascii="Arial" w:eastAsia="Times New Roman" w:hAnsi="Arial" w:cs="Arial"/>
          <w:sz w:val="24"/>
          <w:szCs w:val="24"/>
        </w:rPr>
        <w:t xml:space="preserve">en de protección se acredita la </w:t>
      </w:r>
      <w:r w:rsidRPr="00C82B07">
        <w:rPr>
          <w:rFonts w:ascii="Arial" w:eastAsia="Times New Roman" w:hAnsi="Arial" w:cs="Arial"/>
          <w:sz w:val="24"/>
          <w:szCs w:val="24"/>
        </w:rPr>
        <w:t>condición de víctima de violencia de género que da lugar al reconocimiento de los</w:t>
      </w:r>
      <w:r>
        <w:rPr>
          <w:rFonts w:ascii="Arial" w:eastAsia="Times New Roman" w:hAnsi="Arial" w:cs="Arial"/>
          <w:sz w:val="24"/>
          <w:szCs w:val="24"/>
        </w:rPr>
        <w:t xml:space="preserve"> </w:t>
      </w:r>
      <w:r w:rsidRPr="00C82B07">
        <w:rPr>
          <w:rFonts w:ascii="Arial" w:eastAsia="Times New Roman" w:hAnsi="Arial" w:cs="Arial"/>
          <w:sz w:val="24"/>
          <w:szCs w:val="24"/>
        </w:rPr>
        <w:t>derechos humanos de las mujeres.</w:t>
      </w:r>
    </w:p>
    <w:p w:rsidR="00CF0A8B" w:rsidRPr="00CF0A8B" w:rsidRDefault="00CF0A8B" w:rsidP="00CF0A8B">
      <w:pPr>
        <w:shd w:val="clear" w:color="auto" w:fill="FFFFFF"/>
        <w:spacing w:after="100" w:afterAutospacing="1" w:line="240" w:lineRule="auto"/>
        <w:ind w:firstLine="720"/>
        <w:jc w:val="both"/>
        <w:rPr>
          <w:rFonts w:ascii="Arial" w:eastAsia="Times New Roman" w:hAnsi="Arial" w:cs="Arial"/>
          <w:sz w:val="24"/>
          <w:szCs w:val="24"/>
        </w:rPr>
      </w:pPr>
      <w:r w:rsidRPr="00CF0A8B">
        <w:rPr>
          <w:rFonts w:ascii="Arial" w:eastAsia="Times New Roman" w:hAnsi="Arial" w:cs="Arial"/>
          <w:sz w:val="24"/>
          <w:szCs w:val="24"/>
        </w:rPr>
        <w:t>Al igual que sucede con todos los tipos y modalidades de violencia contra las mujere</w:t>
      </w:r>
      <w:r>
        <w:rPr>
          <w:rFonts w:ascii="Arial" w:eastAsia="Times New Roman" w:hAnsi="Arial" w:cs="Arial"/>
          <w:sz w:val="24"/>
          <w:szCs w:val="24"/>
        </w:rPr>
        <w:t xml:space="preserve">s, la violencia política contra las mujeres -que es la que nos ocupa- </w:t>
      </w:r>
      <w:r w:rsidRPr="00CF0A8B">
        <w:rPr>
          <w:rFonts w:ascii="Arial" w:eastAsia="Times New Roman" w:hAnsi="Arial" w:cs="Arial"/>
          <w:sz w:val="24"/>
          <w:szCs w:val="24"/>
        </w:rPr>
        <w:t xml:space="preserve"> no se resuelve únicamente desde el ámbito penal. Es necesario atenderla integralmente teniendo en</w:t>
      </w:r>
      <w:r>
        <w:rPr>
          <w:rFonts w:ascii="Arial" w:eastAsia="Times New Roman" w:hAnsi="Arial" w:cs="Arial"/>
          <w:sz w:val="24"/>
          <w:szCs w:val="24"/>
        </w:rPr>
        <w:t xml:space="preserve"> </w:t>
      </w:r>
      <w:r w:rsidRPr="00CF0A8B">
        <w:rPr>
          <w:rFonts w:ascii="Arial" w:eastAsia="Times New Roman" w:hAnsi="Arial" w:cs="Arial"/>
          <w:sz w:val="24"/>
          <w:szCs w:val="24"/>
        </w:rPr>
        <w:t>cuenta a las víctimas y sus proyectos políticos. La violencia política contra las mujeres implica cuestiones</w:t>
      </w:r>
      <w:r>
        <w:rPr>
          <w:rFonts w:ascii="Arial" w:eastAsia="Times New Roman" w:hAnsi="Arial" w:cs="Arial"/>
          <w:sz w:val="24"/>
          <w:szCs w:val="24"/>
        </w:rPr>
        <w:t xml:space="preserve"> </w:t>
      </w:r>
      <w:r w:rsidRPr="00CF0A8B">
        <w:rPr>
          <w:rFonts w:ascii="Arial" w:eastAsia="Times New Roman" w:hAnsi="Arial" w:cs="Arial"/>
          <w:sz w:val="24"/>
          <w:szCs w:val="24"/>
        </w:rPr>
        <w:t>estructurales y creencias profundamente arraigadas que no se eliminan únicamente con la privación de la libertad</w:t>
      </w:r>
      <w:r>
        <w:rPr>
          <w:rFonts w:ascii="Arial" w:eastAsia="Times New Roman" w:hAnsi="Arial" w:cs="Arial"/>
          <w:sz w:val="24"/>
          <w:szCs w:val="24"/>
        </w:rPr>
        <w:t xml:space="preserve"> </w:t>
      </w:r>
      <w:r w:rsidRPr="00CF0A8B">
        <w:rPr>
          <w:rFonts w:ascii="Arial" w:eastAsia="Times New Roman" w:hAnsi="Arial" w:cs="Arial"/>
          <w:sz w:val="24"/>
          <w:szCs w:val="24"/>
        </w:rPr>
        <w:t>de las personas agresoras.</w:t>
      </w:r>
    </w:p>
    <w:p w:rsidR="00CF0A8B" w:rsidRPr="00CF0A8B" w:rsidRDefault="00CF0A8B" w:rsidP="00CF0A8B">
      <w:pPr>
        <w:shd w:val="clear" w:color="auto" w:fill="FFFFFF"/>
        <w:spacing w:after="100" w:afterAutospacing="1" w:line="240" w:lineRule="auto"/>
        <w:ind w:firstLine="720"/>
        <w:jc w:val="both"/>
        <w:rPr>
          <w:rFonts w:ascii="Arial" w:eastAsia="Times New Roman" w:hAnsi="Arial" w:cs="Arial"/>
          <w:sz w:val="24"/>
          <w:szCs w:val="24"/>
        </w:rPr>
      </w:pPr>
      <w:r w:rsidRPr="00CF0A8B">
        <w:rPr>
          <w:rFonts w:ascii="Arial" w:eastAsia="Times New Roman" w:hAnsi="Arial" w:cs="Arial"/>
          <w:sz w:val="24"/>
          <w:szCs w:val="24"/>
        </w:rPr>
        <w:lastRenderedPageBreak/>
        <w:t>La violencia política genera distintos tipos de resp</w:t>
      </w:r>
      <w:r>
        <w:rPr>
          <w:rFonts w:ascii="Arial" w:eastAsia="Times New Roman" w:hAnsi="Arial" w:cs="Arial"/>
          <w:sz w:val="24"/>
          <w:szCs w:val="24"/>
        </w:rPr>
        <w:t xml:space="preserve">onsabilidad: penal, </w:t>
      </w:r>
      <w:r w:rsidRPr="00CF0A8B">
        <w:rPr>
          <w:rFonts w:ascii="Arial" w:eastAsia="Times New Roman" w:hAnsi="Arial" w:cs="Arial"/>
          <w:b/>
          <w:sz w:val="24"/>
          <w:szCs w:val="24"/>
        </w:rPr>
        <w:t>electoral,</w:t>
      </w:r>
      <w:r>
        <w:rPr>
          <w:rFonts w:ascii="Arial" w:eastAsia="Times New Roman" w:hAnsi="Arial" w:cs="Arial"/>
          <w:sz w:val="24"/>
          <w:szCs w:val="24"/>
        </w:rPr>
        <w:t xml:space="preserve"> </w:t>
      </w:r>
      <w:r w:rsidRPr="00CF0A8B">
        <w:rPr>
          <w:rFonts w:ascii="Arial" w:eastAsia="Times New Roman" w:hAnsi="Arial" w:cs="Arial"/>
          <w:sz w:val="24"/>
          <w:szCs w:val="24"/>
        </w:rPr>
        <w:t>ad</w:t>
      </w:r>
      <w:r>
        <w:rPr>
          <w:rFonts w:ascii="Arial" w:eastAsia="Times New Roman" w:hAnsi="Arial" w:cs="Arial"/>
          <w:sz w:val="24"/>
          <w:szCs w:val="24"/>
        </w:rPr>
        <w:t xml:space="preserve">ministrativa, civil, incluso en </w:t>
      </w:r>
      <w:r w:rsidRPr="00CF0A8B">
        <w:rPr>
          <w:rFonts w:ascii="Arial" w:eastAsia="Times New Roman" w:hAnsi="Arial" w:cs="Arial"/>
          <w:sz w:val="24"/>
          <w:szCs w:val="24"/>
        </w:rPr>
        <w:t>algunos casos podría hablarse de responsabilidad internacional.</w:t>
      </w:r>
    </w:p>
    <w:p w:rsidR="00CF0A8B" w:rsidRPr="00B762E1" w:rsidRDefault="00CF0A8B" w:rsidP="00CF0A8B">
      <w:pPr>
        <w:shd w:val="clear" w:color="auto" w:fill="FFFFFF"/>
        <w:spacing w:after="100" w:afterAutospacing="1" w:line="240" w:lineRule="auto"/>
        <w:ind w:firstLine="720"/>
        <w:jc w:val="both"/>
        <w:rPr>
          <w:rFonts w:ascii="Arial" w:eastAsia="Times New Roman" w:hAnsi="Arial" w:cs="Arial"/>
          <w:sz w:val="24"/>
          <w:szCs w:val="24"/>
        </w:rPr>
      </w:pPr>
      <w:r>
        <w:rPr>
          <w:rFonts w:ascii="Arial" w:eastAsia="Times New Roman" w:hAnsi="Arial" w:cs="Arial"/>
          <w:sz w:val="24"/>
          <w:szCs w:val="24"/>
        </w:rPr>
        <w:t>Para avanzar</w:t>
      </w:r>
      <w:r w:rsidRPr="00CF0A8B">
        <w:rPr>
          <w:rFonts w:ascii="Arial" w:eastAsia="Times New Roman" w:hAnsi="Arial" w:cs="Arial"/>
          <w:sz w:val="24"/>
          <w:szCs w:val="24"/>
        </w:rPr>
        <w:t xml:space="preserve"> de manera responsable e inmediata en prevención, atención, sanción</w:t>
      </w:r>
      <w:r>
        <w:rPr>
          <w:rFonts w:ascii="Arial" w:eastAsia="Times New Roman" w:hAnsi="Arial" w:cs="Arial"/>
          <w:sz w:val="24"/>
          <w:szCs w:val="24"/>
        </w:rPr>
        <w:t xml:space="preserve"> y erradicación de la violencia </w:t>
      </w:r>
      <w:r w:rsidRPr="00CF0A8B">
        <w:rPr>
          <w:rFonts w:ascii="Arial" w:eastAsia="Times New Roman" w:hAnsi="Arial" w:cs="Arial"/>
          <w:sz w:val="24"/>
          <w:szCs w:val="24"/>
        </w:rPr>
        <w:t>política c</w:t>
      </w:r>
      <w:r>
        <w:rPr>
          <w:rFonts w:ascii="Arial" w:eastAsia="Times New Roman" w:hAnsi="Arial" w:cs="Arial"/>
          <w:sz w:val="24"/>
          <w:szCs w:val="24"/>
        </w:rPr>
        <w:t xml:space="preserve">ontra las mujeres, es necesario establecer </w:t>
      </w:r>
      <w:r w:rsidRPr="00C32CB7">
        <w:rPr>
          <w:rFonts w:ascii="Arial" w:eastAsia="Times New Roman" w:hAnsi="Arial" w:cs="Arial"/>
          <w:b/>
          <w:sz w:val="24"/>
          <w:szCs w:val="24"/>
        </w:rPr>
        <w:t xml:space="preserve">órdenes de protección de naturaleza político electoral </w:t>
      </w:r>
      <w:r>
        <w:rPr>
          <w:rFonts w:ascii="Arial" w:eastAsia="Times New Roman" w:hAnsi="Arial" w:cs="Arial"/>
          <w:sz w:val="24"/>
          <w:szCs w:val="24"/>
        </w:rPr>
        <w:t xml:space="preserve">en nuestro marco normativo estatal. </w:t>
      </w:r>
    </w:p>
    <w:p w:rsidR="00C32CB7" w:rsidRPr="00C32CB7" w:rsidRDefault="00CF0A8B" w:rsidP="00C32CB7">
      <w:pPr>
        <w:shd w:val="clear" w:color="auto" w:fill="FFFFFF"/>
        <w:spacing w:after="100" w:afterAutospacing="1" w:line="240" w:lineRule="auto"/>
        <w:ind w:firstLine="720"/>
        <w:jc w:val="both"/>
        <w:rPr>
          <w:rFonts w:ascii="Arial" w:eastAsia="Times New Roman" w:hAnsi="Arial" w:cs="Arial"/>
          <w:sz w:val="24"/>
          <w:szCs w:val="24"/>
        </w:rPr>
      </w:pPr>
      <w:r>
        <w:rPr>
          <w:rFonts w:ascii="Arial" w:eastAsia="Times New Roman" w:hAnsi="Arial" w:cs="Arial"/>
          <w:sz w:val="24"/>
          <w:szCs w:val="24"/>
        </w:rPr>
        <w:t>La</w:t>
      </w:r>
      <w:r w:rsidR="00E427BC">
        <w:rPr>
          <w:rFonts w:ascii="Arial" w:eastAsia="Times New Roman" w:hAnsi="Arial" w:cs="Arial"/>
          <w:sz w:val="24"/>
          <w:szCs w:val="24"/>
        </w:rPr>
        <w:t xml:space="preserve"> reciente reforma federal en materia de violencia política contra las mujeres en razón de género, </w:t>
      </w:r>
      <w:r>
        <w:rPr>
          <w:rFonts w:ascii="Arial" w:eastAsia="Times New Roman" w:hAnsi="Arial" w:cs="Arial"/>
          <w:sz w:val="24"/>
          <w:szCs w:val="24"/>
        </w:rPr>
        <w:t xml:space="preserve">y su </w:t>
      </w:r>
      <w:r w:rsidR="00E427BC">
        <w:rPr>
          <w:rFonts w:ascii="Arial" w:eastAsia="Times New Roman" w:hAnsi="Arial" w:cs="Arial"/>
          <w:sz w:val="24"/>
          <w:szCs w:val="24"/>
        </w:rPr>
        <w:t xml:space="preserve">correspondiente distribución de competencias entre el Instituto Nacional Electoral y los Organismos Públicos Locales Electorales; así como su armonización en nuestro ámbito jurídico estatal </w:t>
      </w:r>
      <w:r>
        <w:rPr>
          <w:rFonts w:ascii="Arial" w:eastAsia="Times New Roman" w:hAnsi="Arial" w:cs="Arial"/>
          <w:sz w:val="24"/>
          <w:szCs w:val="24"/>
        </w:rPr>
        <w:t xml:space="preserve"> justifican </w:t>
      </w:r>
      <w:r w:rsidR="00C32CB7">
        <w:rPr>
          <w:rFonts w:ascii="Arial" w:eastAsia="Times New Roman" w:hAnsi="Arial" w:cs="Arial"/>
          <w:sz w:val="24"/>
          <w:szCs w:val="24"/>
        </w:rPr>
        <w:t>el propósito de reformar la Ley Estatal del Derecho de las Mujeres a una Vida Libre de Violencia y entender que aún y cuando la misma ya contempla ciertas modalidades de órdenes de protección en favor de las mujeres, estas al día de hoy nos resultan insuficientes, puesto que están diseñadas bajo una lógica ajena a la política y a la electoral, por ello, es indispensable que la legislación especifique que las autoridades electorales deberán garantizar la ejecución de diversas medidas a fin d</w:t>
      </w:r>
      <w:r w:rsidR="00C32CB7" w:rsidRPr="00C32CB7">
        <w:rPr>
          <w:rFonts w:ascii="Arial" w:eastAsia="Times New Roman" w:hAnsi="Arial" w:cs="Arial"/>
          <w:sz w:val="24"/>
          <w:szCs w:val="24"/>
        </w:rPr>
        <w:t>e preve</w:t>
      </w:r>
      <w:r w:rsidR="00C32CB7">
        <w:rPr>
          <w:rFonts w:ascii="Arial" w:eastAsia="Times New Roman" w:hAnsi="Arial" w:cs="Arial"/>
          <w:sz w:val="24"/>
          <w:szCs w:val="24"/>
        </w:rPr>
        <w:t>nir daños mayores a las mujeres</w:t>
      </w:r>
      <w:r w:rsidR="00C32CB7" w:rsidRPr="00C32CB7">
        <w:rPr>
          <w:rFonts w:ascii="Arial" w:eastAsia="Times New Roman" w:hAnsi="Arial" w:cs="Arial"/>
          <w:sz w:val="24"/>
          <w:szCs w:val="24"/>
        </w:rPr>
        <w:t>, sus familiare</w:t>
      </w:r>
      <w:r w:rsidR="00C32CB7">
        <w:rPr>
          <w:rFonts w:ascii="Arial" w:eastAsia="Times New Roman" w:hAnsi="Arial" w:cs="Arial"/>
          <w:sz w:val="24"/>
          <w:szCs w:val="24"/>
        </w:rPr>
        <w:t xml:space="preserve">s y personas vinculadas con sus </w:t>
      </w:r>
      <w:r w:rsidR="00C32CB7" w:rsidRPr="00C32CB7">
        <w:rPr>
          <w:rFonts w:ascii="Arial" w:eastAsia="Times New Roman" w:hAnsi="Arial" w:cs="Arial"/>
          <w:sz w:val="24"/>
          <w:szCs w:val="24"/>
        </w:rPr>
        <w:t>campañas y/o cargos públicos</w:t>
      </w:r>
      <w:r w:rsidR="00C32CB7">
        <w:rPr>
          <w:rFonts w:ascii="Arial" w:eastAsia="Times New Roman" w:hAnsi="Arial" w:cs="Arial"/>
          <w:sz w:val="24"/>
          <w:szCs w:val="24"/>
        </w:rPr>
        <w:t xml:space="preserve">. Es indispensable contar con </w:t>
      </w:r>
      <w:r w:rsidR="00C32CB7" w:rsidRPr="00C32CB7">
        <w:rPr>
          <w:rFonts w:ascii="Arial" w:eastAsia="Times New Roman" w:hAnsi="Arial" w:cs="Arial"/>
          <w:b/>
          <w:sz w:val="24"/>
          <w:szCs w:val="24"/>
        </w:rPr>
        <w:t>órdenes de protección de naturaleza p</w:t>
      </w:r>
      <w:r w:rsidR="00C32CB7">
        <w:rPr>
          <w:rFonts w:ascii="Arial" w:eastAsia="Times New Roman" w:hAnsi="Arial" w:cs="Arial"/>
          <w:b/>
          <w:sz w:val="24"/>
          <w:szCs w:val="24"/>
        </w:rPr>
        <w:t xml:space="preserve">olítico electoral </w:t>
      </w:r>
      <w:r w:rsidR="00C32CB7">
        <w:rPr>
          <w:rFonts w:ascii="Arial" w:eastAsia="Times New Roman" w:hAnsi="Arial" w:cs="Arial"/>
          <w:sz w:val="24"/>
          <w:szCs w:val="24"/>
        </w:rPr>
        <w:t xml:space="preserve">para avanzar en este nuevo modelo de acceso a la justicia para casos de violencia política contra las mujeres. </w:t>
      </w:r>
    </w:p>
    <w:p w:rsidR="007D5180" w:rsidRDefault="007D5180" w:rsidP="00B762E1">
      <w:pPr>
        <w:shd w:val="clear" w:color="auto" w:fill="FFFFFF"/>
        <w:spacing w:after="100" w:afterAutospacing="1" w:line="240" w:lineRule="auto"/>
        <w:ind w:firstLine="720"/>
        <w:jc w:val="both"/>
        <w:rPr>
          <w:rFonts w:ascii="Arial" w:eastAsia="Times New Roman" w:hAnsi="Arial" w:cs="Arial"/>
          <w:sz w:val="24"/>
          <w:szCs w:val="24"/>
        </w:rPr>
      </w:pPr>
      <w:r w:rsidRPr="007D5180">
        <w:rPr>
          <w:rFonts w:ascii="Arial" w:eastAsia="Times New Roman" w:hAnsi="Arial" w:cs="Arial"/>
          <w:sz w:val="24"/>
          <w:szCs w:val="24"/>
        </w:rPr>
        <w:t>A continuación, se inserta el siguiente cuadro comparativo para efecto de ilustrar como quedaría el artículo mencionado con la reforma y adición que se propone:</w:t>
      </w:r>
    </w:p>
    <w:tbl>
      <w:tblPr>
        <w:tblStyle w:val="Tablaconcuadrcula"/>
        <w:tblW w:w="0" w:type="auto"/>
        <w:tblLook w:val="04A0" w:firstRow="1" w:lastRow="0" w:firstColumn="1" w:lastColumn="0" w:noHBand="0" w:noVBand="1"/>
      </w:tblPr>
      <w:tblGrid>
        <w:gridCol w:w="4414"/>
        <w:gridCol w:w="4414"/>
      </w:tblGrid>
      <w:tr w:rsidR="007D5180" w:rsidTr="00900FD7">
        <w:tc>
          <w:tcPr>
            <w:tcW w:w="4414" w:type="dxa"/>
            <w:shd w:val="clear" w:color="auto" w:fill="D9D9D9" w:themeFill="background1" w:themeFillShade="D9"/>
          </w:tcPr>
          <w:p w:rsidR="007D5180" w:rsidRPr="00900FD7" w:rsidRDefault="007D5180" w:rsidP="00900FD7">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sz w:val="24"/>
                <w:szCs w:val="24"/>
              </w:rPr>
            </w:pPr>
            <w:r w:rsidRPr="00900FD7">
              <w:rPr>
                <w:rFonts w:ascii="Arial" w:eastAsia="Times New Roman" w:hAnsi="Arial" w:cs="Arial"/>
                <w:b/>
                <w:sz w:val="24"/>
                <w:szCs w:val="24"/>
              </w:rPr>
              <w:t>TEXTO VIGENTE</w:t>
            </w:r>
          </w:p>
        </w:tc>
        <w:tc>
          <w:tcPr>
            <w:tcW w:w="4414" w:type="dxa"/>
            <w:shd w:val="clear" w:color="auto" w:fill="D9D9D9" w:themeFill="background1" w:themeFillShade="D9"/>
          </w:tcPr>
          <w:p w:rsidR="00900FD7" w:rsidRPr="00900FD7" w:rsidRDefault="007D5180" w:rsidP="00900FD7">
            <w:pPr>
              <w:pBdr>
                <w:top w:val="none" w:sz="0" w:space="0" w:color="auto"/>
                <w:left w:val="none" w:sz="0" w:space="0" w:color="auto"/>
                <w:bottom w:val="none" w:sz="0" w:space="0" w:color="auto"/>
                <w:right w:val="none" w:sz="0" w:space="0" w:color="auto"/>
                <w:between w:val="none" w:sz="0" w:space="0" w:color="auto"/>
              </w:pBdr>
              <w:jc w:val="center"/>
              <w:rPr>
                <w:rFonts w:ascii="Arial" w:eastAsia="Times New Roman" w:hAnsi="Arial" w:cs="Arial"/>
                <w:b/>
                <w:sz w:val="24"/>
                <w:szCs w:val="24"/>
              </w:rPr>
            </w:pPr>
            <w:r w:rsidRPr="00900FD7">
              <w:rPr>
                <w:rFonts w:ascii="Arial" w:eastAsia="Times New Roman" w:hAnsi="Arial" w:cs="Arial"/>
                <w:b/>
                <w:sz w:val="24"/>
                <w:szCs w:val="24"/>
              </w:rPr>
              <w:t>TEXTO PROPUESTO</w:t>
            </w:r>
          </w:p>
        </w:tc>
      </w:tr>
      <w:tr w:rsidR="007D5180" w:rsidTr="00900FD7">
        <w:tc>
          <w:tcPr>
            <w:tcW w:w="4414" w:type="dxa"/>
          </w:tcPr>
          <w:p w:rsidR="00900FD7" w:rsidRPr="00B762E1" w:rsidRDefault="00900FD7" w:rsidP="00900FD7">
            <w:pPr>
              <w:jc w:val="both"/>
              <w:rPr>
                <w:rFonts w:ascii="Arial" w:eastAsia="Arial" w:hAnsi="Arial" w:cs="Arial"/>
                <w:sz w:val="24"/>
                <w:szCs w:val="24"/>
              </w:rPr>
            </w:pPr>
            <w:r w:rsidRPr="00B762E1">
              <w:rPr>
                <w:rFonts w:ascii="Arial" w:eastAsia="Arial" w:hAnsi="Arial" w:cs="Arial"/>
                <w:sz w:val="24"/>
                <w:szCs w:val="24"/>
              </w:rPr>
              <w:t>ARTÍCULO 12-b. Las órdenes de protección que consagra la pr</w:t>
            </w:r>
            <w:r>
              <w:rPr>
                <w:rFonts w:ascii="Arial" w:eastAsia="Arial" w:hAnsi="Arial" w:cs="Arial"/>
                <w:sz w:val="24"/>
                <w:szCs w:val="24"/>
              </w:rPr>
              <w:t xml:space="preserve">esente Ley son personalísimas e </w:t>
            </w:r>
            <w:r w:rsidRPr="00B762E1">
              <w:rPr>
                <w:rFonts w:ascii="Arial" w:eastAsia="Arial" w:hAnsi="Arial" w:cs="Arial"/>
                <w:sz w:val="24"/>
                <w:szCs w:val="24"/>
              </w:rPr>
              <w:t>intransferibles y podrán ser:</w:t>
            </w:r>
          </w:p>
          <w:p w:rsidR="00900FD7" w:rsidRPr="00B762E1" w:rsidRDefault="00900FD7" w:rsidP="00900FD7">
            <w:pPr>
              <w:pStyle w:val="Prrafodelista"/>
              <w:numPr>
                <w:ilvl w:val="0"/>
                <w:numId w:val="37"/>
              </w:numPr>
              <w:jc w:val="both"/>
              <w:rPr>
                <w:rFonts w:ascii="Arial" w:eastAsia="Arial" w:hAnsi="Arial" w:cs="Arial"/>
                <w:sz w:val="24"/>
                <w:szCs w:val="24"/>
              </w:rPr>
            </w:pPr>
            <w:r w:rsidRPr="00B762E1">
              <w:rPr>
                <w:rFonts w:ascii="Arial" w:eastAsia="Arial" w:hAnsi="Arial" w:cs="Arial"/>
                <w:sz w:val="24"/>
                <w:szCs w:val="24"/>
              </w:rPr>
              <w:t>De emergencia.</w:t>
            </w:r>
          </w:p>
          <w:p w:rsidR="00900FD7" w:rsidRPr="00B762E1" w:rsidRDefault="00900FD7" w:rsidP="00900FD7">
            <w:pPr>
              <w:pStyle w:val="Prrafodelista"/>
              <w:numPr>
                <w:ilvl w:val="0"/>
                <w:numId w:val="37"/>
              </w:numPr>
              <w:jc w:val="both"/>
              <w:rPr>
                <w:rFonts w:ascii="Arial" w:eastAsia="Arial" w:hAnsi="Arial" w:cs="Arial"/>
                <w:sz w:val="24"/>
                <w:szCs w:val="24"/>
              </w:rPr>
            </w:pPr>
            <w:r w:rsidRPr="00B762E1">
              <w:rPr>
                <w:rFonts w:ascii="Arial" w:eastAsia="Arial" w:hAnsi="Arial" w:cs="Arial"/>
                <w:sz w:val="24"/>
                <w:szCs w:val="24"/>
              </w:rPr>
              <w:t>Preventivas.</w:t>
            </w:r>
          </w:p>
          <w:p w:rsidR="00900FD7" w:rsidRDefault="00900FD7" w:rsidP="00900FD7">
            <w:pPr>
              <w:pStyle w:val="Prrafodelista"/>
              <w:numPr>
                <w:ilvl w:val="0"/>
                <w:numId w:val="37"/>
              </w:numPr>
              <w:jc w:val="both"/>
              <w:rPr>
                <w:rFonts w:ascii="Arial" w:eastAsia="Arial" w:hAnsi="Arial" w:cs="Arial"/>
                <w:sz w:val="24"/>
                <w:szCs w:val="24"/>
              </w:rPr>
            </w:pPr>
            <w:r>
              <w:rPr>
                <w:rFonts w:ascii="Arial" w:eastAsia="Arial" w:hAnsi="Arial" w:cs="Arial"/>
                <w:sz w:val="24"/>
                <w:szCs w:val="24"/>
              </w:rPr>
              <w:t>De naturaleza civil.</w:t>
            </w:r>
          </w:p>
          <w:p w:rsidR="00900FD7" w:rsidRPr="00B762E1" w:rsidRDefault="00900FD7" w:rsidP="00900FD7">
            <w:pPr>
              <w:pStyle w:val="Prrafodelista"/>
              <w:jc w:val="both"/>
              <w:rPr>
                <w:rFonts w:ascii="Arial" w:eastAsia="Arial" w:hAnsi="Arial" w:cs="Arial"/>
                <w:b/>
                <w:sz w:val="24"/>
                <w:szCs w:val="24"/>
              </w:rPr>
            </w:pPr>
            <w:r>
              <w:rPr>
                <w:rFonts w:ascii="Arial" w:eastAsia="Arial" w:hAnsi="Arial" w:cs="Arial"/>
                <w:b/>
                <w:sz w:val="24"/>
                <w:szCs w:val="24"/>
              </w:rPr>
              <w:t>No existe correlativo</w:t>
            </w:r>
          </w:p>
          <w:p w:rsidR="007D5180" w:rsidRDefault="007D5180" w:rsidP="00900FD7">
            <w:p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sz w:val="24"/>
                <w:szCs w:val="24"/>
              </w:rPr>
            </w:pPr>
          </w:p>
        </w:tc>
        <w:tc>
          <w:tcPr>
            <w:tcW w:w="4414" w:type="dxa"/>
          </w:tcPr>
          <w:p w:rsidR="00900FD7" w:rsidRPr="00B762E1" w:rsidRDefault="00900FD7" w:rsidP="00900FD7">
            <w:pPr>
              <w:jc w:val="both"/>
              <w:rPr>
                <w:rFonts w:ascii="Arial" w:eastAsia="Arial" w:hAnsi="Arial" w:cs="Arial"/>
                <w:sz w:val="24"/>
                <w:szCs w:val="24"/>
              </w:rPr>
            </w:pPr>
            <w:r w:rsidRPr="00B762E1">
              <w:rPr>
                <w:rFonts w:ascii="Arial" w:eastAsia="Arial" w:hAnsi="Arial" w:cs="Arial"/>
                <w:sz w:val="24"/>
                <w:szCs w:val="24"/>
              </w:rPr>
              <w:t>ARTÍCULO 12-b. Las órdenes de protección que consagra la pr</w:t>
            </w:r>
            <w:r>
              <w:rPr>
                <w:rFonts w:ascii="Arial" w:eastAsia="Arial" w:hAnsi="Arial" w:cs="Arial"/>
                <w:sz w:val="24"/>
                <w:szCs w:val="24"/>
              </w:rPr>
              <w:t xml:space="preserve">esente Ley son personalísimas e </w:t>
            </w:r>
            <w:r w:rsidRPr="00B762E1">
              <w:rPr>
                <w:rFonts w:ascii="Arial" w:eastAsia="Arial" w:hAnsi="Arial" w:cs="Arial"/>
                <w:sz w:val="24"/>
                <w:szCs w:val="24"/>
              </w:rPr>
              <w:t>intransferibles y podrán ser:</w:t>
            </w:r>
          </w:p>
          <w:p w:rsidR="00900FD7" w:rsidRPr="00B762E1" w:rsidRDefault="00900FD7" w:rsidP="00900FD7">
            <w:pPr>
              <w:pStyle w:val="Prrafodelista"/>
              <w:numPr>
                <w:ilvl w:val="0"/>
                <w:numId w:val="37"/>
              </w:numPr>
              <w:jc w:val="both"/>
              <w:rPr>
                <w:rFonts w:ascii="Arial" w:eastAsia="Arial" w:hAnsi="Arial" w:cs="Arial"/>
                <w:sz w:val="24"/>
                <w:szCs w:val="24"/>
              </w:rPr>
            </w:pPr>
            <w:r w:rsidRPr="00B762E1">
              <w:rPr>
                <w:rFonts w:ascii="Arial" w:eastAsia="Arial" w:hAnsi="Arial" w:cs="Arial"/>
                <w:sz w:val="24"/>
                <w:szCs w:val="24"/>
              </w:rPr>
              <w:t>De emergencia.</w:t>
            </w:r>
          </w:p>
          <w:p w:rsidR="00900FD7" w:rsidRPr="00B762E1" w:rsidRDefault="00900FD7" w:rsidP="00900FD7">
            <w:pPr>
              <w:pStyle w:val="Prrafodelista"/>
              <w:numPr>
                <w:ilvl w:val="0"/>
                <w:numId w:val="37"/>
              </w:numPr>
              <w:jc w:val="both"/>
              <w:rPr>
                <w:rFonts w:ascii="Arial" w:eastAsia="Arial" w:hAnsi="Arial" w:cs="Arial"/>
                <w:sz w:val="24"/>
                <w:szCs w:val="24"/>
              </w:rPr>
            </w:pPr>
            <w:r w:rsidRPr="00B762E1">
              <w:rPr>
                <w:rFonts w:ascii="Arial" w:eastAsia="Arial" w:hAnsi="Arial" w:cs="Arial"/>
                <w:sz w:val="24"/>
                <w:szCs w:val="24"/>
              </w:rPr>
              <w:t>Preventivas.</w:t>
            </w:r>
          </w:p>
          <w:p w:rsidR="00900FD7" w:rsidRDefault="00900FD7" w:rsidP="00900FD7">
            <w:pPr>
              <w:pStyle w:val="Prrafodelista"/>
              <w:numPr>
                <w:ilvl w:val="0"/>
                <w:numId w:val="37"/>
              </w:numPr>
              <w:jc w:val="both"/>
              <w:rPr>
                <w:rFonts w:ascii="Arial" w:eastAsia="Arial" w:hAnsi="Arial" w:cs="Arial"/>
                <w:sz w:val="24"/>
                <w:szCs w:val="24"/>
              </w:rPr>
            </w:pPr>
            <w:r>
              <w:rPr>
                <w:rFonts w:ascii="Arial" w:eastAsia="Arial" w:hAnsi="Arial" w:cs="Arial"/>
                <w:sz w:val="24"/>
                <w:szCs w:val="24"/>
              </w:rPr>
              <w:t>De naturaleza civil.</w:t>
            </w:r>
          </w:p>
          <w:p w:rsidR="00900FD7" w:rsidRPr="00B762E1" w:rsidRDefault="00900FD7" w:rsidP="00900FD7">
            <w:pPr>
              <w:pStyle w:val="Prrafodelista"/>
              <w:numPr>
                <w:ilvl w:val="0"/>
                <w:numId w:val="37"/>
              </w:numPr>
              <w:jc w:val="both"/>
              <w:rPr>
                <w:rFonts w:ascii="Arial" w:eastAsia="Arial" w:hAnsi="Arial" w:cs="Arial"/>
                <w:b/>
                <w:sz w:val="24"/>
                <w:szCs w:val="24"/>
              </w:rPr>
            </w:pPr>
            <w:r w:rsidRPr="00B762E1">
              <w:rPr>
                <w:rFonts w:ascii="Arial" w:eastAsia="Arial" w:hAnsi="Arial" w:cs="Arial"/>
                <w:b/>
                <w:sz w:val="24"/>
                <w:szCs w:val="24"/>
              </w:rPr>
              <w:t>De naturaleza político electoral</w:t>
            </w:r>
          </w:p>
          <w:p w:rsidR="007D5180" w:rsidRDefault="007D5180" w:rsidP="008F04C2">
            <w:pPr>
              <w:pBdr>
                <w:top w:val="none" w:sz="0" w:space="0" w:color="auto"/>
                <w:left w:val="none" w:sz="0" w:space="0" w:color="auto"/>
                <w:bottom w:val="none" w:sz="0" w:space="0" w:color="auto"/>
                <w:right w:val="none" w:sz="0" w:space="0" w:color="auto"/>
                <w:between w:val="none" w:sz="0" w:space="0" w:color="auto"/>
              </w:pBdr>
              <w:jc w:val="right"/>
              <w:rPr>
                <w:rFonts w:ascii="Arial" w:eastAsia="Times New Roman" w:hAnsi="Arial" w:cs="Arial"/>
                <w:sz w:val="24"/>
                <w:szCs w:val="24"/>
              </w:rPr>
            </w:pPr>
          </w:p>
        </w:tc>
      </w:tr>
      <w:tr w:rsidR="007D5180" w:rsidTr="00900FD7">
        <w:tc>
          <w:tcPr>
            <w:tcW w:w="4414" w:type="dxa"/>
          </w:tcPr>
          <w:p w:rsidR="007D5180" w:rsidRPr="008F04C2" w:rsidRDefault="008F04C2" w:rsidP="008F04C2">
            <w:p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sz w:val="24"/>
                <w:szCs w:val="24"/>
              </w:rPr>
            </w:pPr>
            <w:r w:rsidRPr="008F04C2">
              <w:rPr>
                <w:rFonts w:ascii="Arial" w:eastAsia="Times New Roman" w:hAnsi="Arial" w:cs="Arial"/>
                <w:sz w:val="24"/>
                <w:szCs w:val="24"/>
              </w:rPr>
              <w:t>ARTÍCULO 12-g. Corresponde a las autoridades jurisdiccionales competentes valorar las órdenes y la</w:t>
            </w:r>
            <w:r>
              <w:rPr>
                <w:rFonts w:ascii="Arial" w:eastAsia="Times New Roman" w:hAnsi="Arial" w:cs="Arial"/>
                <w:sz w:val="24"/>
                <w:szCs w:val="24"/>
              </w:rPr>
              <w:t xml:space="preserve"> </w:t>
            </w:r>
            <w:r w:rsidRPr="008F04C2">
              <w:rPr>
                <w:rFonts w:ascii="Arial" w:eastAsia="Times New Roman" w:hAnsi="Arial" w:cs="Arial"/>
                <w:sz w:val="24"/>
                <w:szCs w:val="24"/>
              </w:rPr>
              <w:t>determinación de medidas similares en sus resoluciones o sentencias. Lo anterior con motivo de los juicios o procesos que en materia civil, familiar o penal, se estén ventilando en los tribunales competentes.</w:t>
            </w:r>
          </w:p>
          <w:p w:rsidR="008F04C2" w:rsidRPr="00900FD7" w:rsidRDefault="008F04C2" w:rsidP="008F04C2">
            <w:p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b/>
                <w:sz w:val="24"/>
                <w:szCs w:val="24"/>
              </w:rPr>
            </w:pPr>
          </w:p>
        </w:tc>
        <w:tc>
          <w:tcPr>
            <w:tcW w:w="4414" w:type="dxa"/>
          </w:tcPr>
          <w:p w:rsidR="008F04C2" w:rsidRPr="007E466F" w:rsidRDefault="007E466F" w:rsidP="007E466F">
            <w:p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sz w:val="24"/>
                <w:szCs w:val="24"/>
              </w:rPr>
            </w:pPr>
            <w:r w:rsidRPr="008F04C2">
              <w:rPr>
                <w:rFonts w:ascii="Arial" w:eastAsia="Times New Roman" w:hAnsi="Arial" w:cs="Arial"/>
                <w:sz w:val="24"/>
                <w:szCs w:val="24"/>
              </w:rPr>
              <w:t>ARTÍCULO 12-g. Corresponde a las autoridades jurisdiccionales competentes valorar las órdenes y la</w:t>
            </w:r>
            <w:r>
              <w:rPr>
                <w:rFonts w:ascii="Arial" w:eastAsia="Times New Roman" w:hAnsi="Arial" w:cs="Arial"/>
                <w:sz w:val="24"/>
                <w:szCs w:val="24"/>
              </w:rPr>
              <w:t xml:space="preserve"> </w:t>
            </w:r>
            <w:r w:rsidRPr="008F04C2">
              <w:rPr>
                <w:rFonts w:ascii="Arial" w:eastAsia="Times New Roman" w:hAnsi="Arial" w:cs="Arial"/>
                <w:sz w:val="24"/>
                <w:szCs w:val="24"/>
              </w:rPr>
              <w:t xml:space="preserve">determinación de medidas similares en sus resoluciones o sentencias. Lo anterior con motivo de los juicios o procesos </w:t>
            </w:r>
            <w:r>
              <w:rPr>
                <w:rFonts w:ascii="Arial" w:eastAsia="Times New Roman" w:hAnsi="Arial" w:cs="Arial"/>
                <w:sz w:val="24"/>
                <w:szCs w:val="24"/>
              </w:rPr>
              <w:t>que en materia civil, familiar,</w:t>
            </w:r>
            <w:r w:rsidRPr="008F04C2">
              <w:rPr>
                <w:rFonts w:ascii="Arial" w:eastAsia="Times New Roman" w:hAnsi="Arial" w:cs="Arial"/>
                <w:sz w:val="24"/>
                <w:szCs w:val="24"/>
              </w:rPr>
              <w:t xml:space="preserve"> penal</w:t>
            </w:r>
            <w:r>
              <w:rPr>
                <w:rFonts w:ascii="Arial" w:eastAsia="Times New Roman" w:hAnsi="Arial" w:cs="Arial"/>
                <w:sz w:val="24"/>
                <w:szCs w:val="24"/>
              </w:rPr>
              <w:t xml:space="preserve"> </w:t>
            </w:r>
            <w:r w:rsidRPr="007E466F">
              <w:rPr>
                <w:rFonts w:ascii="Arial" w:eastAsia="Times New Roman" w:hAnsi="Arial" w:cs="Arial"/>
                <w:b/>
                <w:sz w:val="24"/>
                <w:szCs w:val="24"/>
              </w:rPr>
              <w:t>o electoral</w:t>
            </w:r>
            <w:r w:rsidRPr="008F04C2">
              <w:rPr>
                <w:rFonts w:ascii="Arial" w:eastAsia="Times New Roman" w:hAnsi="Arial" w:cs="Arial"/>
                <w:sz w:val="24"/>
                <w:szCs w:val="24"/>
              </w:rPr>
              <w:t>, se estén ventilando</w:t>
            </w:r>
            <w:r>
              <w:rPr>
                <w:rFonts w:ascii="Arial" w:eastAsia="Times New Roman" w:hAnsi="Arial" w:cs="Arial"/>
                <w:sz w:val="24"/>
                <w:szCs w:val="24"/>
              </w:rPr>
              <w:t xml:space="preserve"> en los tribunales competentes.</w:t>
            </w:r>
          </w:p>
          <w:p w:rsidR="008F04C2" w:rsidRPr="008F04C2" w:rsidRDefault="008F04C2" w:rsidP="008F04C2">
            <w:pPr>
              <w:pStyle w:val="Prrafodelista"/>
              <w:jc w:val="both"/>
              <w:rPr>
                <w:rFonts w:ascii="Arial" w:eastAsia="Arial" w:hAnsi="Arial" w:cs="Arial"/>
                <w:b/>
                <w:sz w:val="24"/>
                <w:szCs w:val="24"/>
              </w:rPr>
            </w:pPr>
          </w:p>
        </w:tc>
      </w:tr>
      <w:tr w:rsidR="008F04C2" w:rsidTr="00900FD7">
        <w:tc>
          <w:tcPr>
            <w:tcW w:w="4414" w:type="dxa"/>
          </w:tcPr>
          <w:p w:rsidR="008F04C2" w:rsidRPr="00900FD7" w:rsidRDefault="008F04C2" w:rsidP="008F04C2">
            <w:p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b/>
                <w:sz w:val="24"/>
                <w:szCs w:val="24"/>
              </w:rPr>
            </w:pPr>
            <w:r>
              <w:rPr>
                <w:rFonts w:ascii="Arial" w:eastAsia="Times New Roman" w:hAnsi="Arial" w:cs="Arial"/>
                <w:b/>
                <w:sz w:val="24"/>
                <w:szCs w:val="24"/>
              </w:rPr>
              <w:t>No existe correlativo</w:t>
            </w:r>
          </w:p>
        </w:tc>
        <w:tc>
          <w:tcPr>
            <w:tcW w:w="4414" w:type="dxa"/>
          </w:tcPr>
          <w:p w:rsidR="008F04C2" w:rsidRPr="00F544F6" w:rsidRDefault="008F04C2" w:rsidP="008F04C2">
            <w:pPr>
              <w:jc w:val="both"/>
              <w:rPr>
                <w:rFonts w:ascii="Arial" w:eastAsia="Arial" w:hAnsi="Arial" w:cs="Arial"/>
                <w:b/>
                <w:sz w:val="24"/>
                <w:szCs w:val="24"/>
              </w:rPr>
            </w:pPr>
            <w:r w:rsidRPr="00F544F6">
              <w:rPr>
                <w:rFonts w:ascii="Arial" w:eastAsia="Arial" w:hAnsi="Arial" w:cs="Arial"/>
                <w:b/>
                <w:sz w:val="24"/>
                <w:szCs w:val="24"/>
              </w:rPr>
              <w:t>ARTÍCULO 12-i. Son órdenes de protección de naturaleza político electoral, las siguientes:</w:t>
            </w:r>
          </w:p>
          <w:p w:rsidR="008F04C2" w:rsidRPr="00F544F6" w:rsidRDefault="008F04C2" w:rsidP="008F04C2">
            <w:pPr>
              <w:jc w:val="both"/>
              <w:rPr>
                <w:rFonts w:ascii="Arial" w:eastAsia="Arial" w:hAnsi="Arial" w:cs="Arial"/>
                <w:b/>
                <w:sz w:val="24"/>
                <w:szCs w:val="24"/>
              </w:rPr>
            </w:pPr>
          </w:p>
          <w:p w:rsidR="008F04C2" w:rsidRDefault="008F04C2" w:rsidP="008F04C2">
            <w:pPr>
              <w:pStyle w:val="Prrafodelista"/>
              <w:numPr>
                <w:ilvl w:val="0"/>
                <w:numId w:val="40"/>
              </w:numPr>
              <w:jc w:val="both"/>
              <w:rPr>
                <w:rFonts w:ascii="Arial" w:eastAsia="Arial" w:hAnsi="Arial" w:cs="Arial"/>
                <w:b/>
                <w:sz w:val="24"/>
                <w:szCs w:val="24"/>
              </w:rPr>
            </w:pPr>
            <w:r>
              <w:rPr>
                <w:rFonts w:ascii="Arial" w:eastAsia="Arial" w:hAnsi="Arial" w:cs="Arial"/>
                <w:b/>
                <w:sz w:val="24"/>
                <w:szCs w:val="24"/>
              </w:rPr>
              <w:t>E</w:t>
            </w:r>
            <w:r w:rsidRPr="00F544F6">
              <w:rPr>
                <w:rFonts w:ascii="Arial" w:eastAsia="Arial" w:hAnsi="Arial" w:cs="Arial"/>
                <w:b/>
                <w:sz w:val="24"/>
                <w:szCs w:val="24"/>
              </w:rPr>
              <w:t>ntrega</w:t>
            </w:r>
            <w:r>
              <w:rPr>
                <w:rFonts w:ascii="Arial" w:eastAsia="Arial" w:hAnsi="Arial" w:cs="Arial"/>
                <w:b/>
                <w:sz w:val="24"/>
                <w:szCs w:val="24"/>
              </w:rPr>
              <w:t xml:space="preserve"> inmediata</w:t>
            </w:r>
            <w:r w:rsidRPr="00F544F6">
              <w:rPr>
                <w:rFonts w:ascii="Arial" w:eastAsia="Arial" w:hAnsi="Arial" w:cs="Arial"/>
                <w:b/>
                <w:sz w:val="24"/>
                <w:szCs w:val="24"/>
              </w:rPr>
              <w:t xml:space="preserve"> de documentos de identidad o que acrediten el estatus de aspirante, precandidata, candidata o electa a un cargo de elección popular, o designada para e</w:t>
            </w:r>
            <w:r>
              <w:rPr>
                <w:rFonts w:ascii="Arial" w:eastAsia="Arial" w:hAnsi="Arial" w:cs="Arial"/>
                <w:b/>
                <w:sz w:val="24"/>
                <w:szCs w:val="24"/>
              </w:rPr>
              <w:t>l ejercicio de un cargo público;</w:t>
            </w:r>
          </w:p>
          <w:p w:rsidR="008F04C2" w:rsidRPr="00F544F6" w:rsidRDefault="008F04C2" w:rsidP="008F04C2">
            <w:pPr>
              <w:pStyle w:val="Prrafodelista"/>
              <w:jc w:val="both"/>
              <w:rPr>
                <w:rFonts w:ascii="Arial" w:eastAsia="Arial" w:hAnsi="Arial" w:cs="Arial"/>
                <w:b/>
                <w:sz w:val="24"/>
                <w:szCs w:val="24"/>
              </w:rPr>
            </w:pPr>
          </w:p>
          <w:p w:rsidR="008F04C2" w:rsidRDefault="008F04C2" w:rsidP="008F04C2">
            <w:pPr>
              <w:pStyle w:val="Prrafodelista"/>
              <w:numPr>
                <w:ilvl w:val="0"/>
                <w:numId w:val="40"/>
              </w:numPr>
              <w:jc w:val="both"/>
              <w:rPr>
                <w:rFonts w:ascii="Arial" w:eastAsia="Arial" w:hAnsi="Arial" w:cs="Arial"/>
                <w:b/>
                <w:sz w:val="24"/>
                <w:szCs w:val="24"/>
              </w:rPr>
            </w:pPr>
            <w:r>
              <w:rPr>
                <w:rFonts w:ascii="Arial" w:eastAsia="Arial" w:hAnsi="Arial" w:cs="Arial"/>
                <w:b/>
                <w:sz w:val="24"/>
                <w:szCs w:val="24"/>
              </w:rPr>
              <w:t>E</w:t>
            </w:r>
            <w:r w:rsidRPr="00F544F6">
              <w:rPr>
                <w:rFonts w:ascii="Arial" w:eastAsia="Arial" w:hAnsi="Arial" w:cs="Arial"/>
                <w:b/>
                <w:sz w:val="24"/>
                <w:szCs w:val="24"/>
              </w:rPr>
              <w:t>ntrega</w:t>
            </w:r>
            <w:r>
              <w:rPr>
                <w:rFonts w:ascii="Arial" w:eastAsia="Arial" w:hAnsi="Arial" w:cs="Arial"/>
                <w:b/>
                <w:sz w:val="24"/>
                <w:szCs w:val="24"/>
              </w:rPr>
              <w:t xml:space="preserve"> inmediata</w:t>
            </w:r>
            <w:r w:rsidRPr="00F544F6">
              <w:rPr>
                <w:rFonts w:ascii="Arial" w:eastAsia="Arial" w:hAnsi="Arial" w:cs="Arial"/>
                <w:b/>
                <w:sz w:val="24"/>
                <w:szCs w:val="24"/>
              </w:rPr>
              <w:t xml:space="preserve"> de los recursos a que se tenga derecho para el financiamiento de campañas electorales;</w:t>
            </w:r>
          </w:p>
          <w:p w:rsidR="008F04C2" w:rsidRPr="004C4820" w:rsidRDefault="008F04C2" w:rsidP="008F04C2">
            <w:pPr>
              <w:jc w:val="both"/>
              <w:rPr>
                <w:rFonts w:ascii="Arial" w:eastAsia="Arial" w:hAnsi="Arial" w:cs="Arial"/>
                <w:b/>
                <w:sz w:val="24"/>
                <w:szCs w:val="24"/>
              </w:rPr>
            </w:pPr>
          </w:p>
          <w:p w:rsidR="008F04C2" w:rsidRDefault="008F04C2" w:rsidP="008F04C2">
            <w:pPr>
              <w:pStyle w:val="Prrafodelista"/>
              <w:numPr>
                <w:ilvl w:val="0"/>
                <w:numId w:val="40"/>
              </w:numPr>
              <w:jc w:val="both"/>
              <w:rPr>
                <w:rFonts w:ascii="Arial" w:eastAsia="Arial" w:hAnsi="Arial" w:cs="Arial"/>
                <w:b/>
                <w:sz w:val="24"/>
                <w:szCs w:val="24"/>
              </w:rPr>
            </w:pPr>
            <w:r>
              <w:rPr>
                <w:rFonts w:ascii="Arial" w:eastAsia="Arial" w:hAnsi="Arial" w:cs="Arial"/>
                <w:b/>
                <w:sz w:val="24"/>
                <w:szCs w:val="24"/>
              </w:rPr>
              <w:t>A</w:t>
            </w:r>
            <w:r w:rsidRPr="00F544F6">
              <w:rPr>
                <w:rFonts w:ascii="Arial" w:eastAsia="Arial" w:hAnsi="Arial" w:cs="Arial"/>
                <w:b/>
                <w:sz w:val="24"/>
                <w:szCs w:val="24"/>
              </w:rPr>
              <w:t>cceso y permanencia en el domicilio donde deba rendirse protesta al cargo público, sea de elección popular o de designación, así como al lugar donde deba desempeñarse la función pública;</w:t>
            </w:r>
          </w:p>
          <w:p w:rsidR="008F04C2" w:rsidRPr="004C4820" w:rsidRDefault="008F04C2" w:rsidP="008F04C2">
            <w:pPr>
              <w:jc w:val="both"/>
              <w:rPr>
                <w:rFonts w:ascii="Arial" w:eastAsia="Arial" w:hAnsi="Arial" w:cs="Arial"/>
                <w:b/>
                <w:sz w:val="24"/>
                <w:szCs w:val="24"/>
              </w:rPr>
            </w:pPr>
          </w:p>
          <w:p w:rsidR="008F04C2" w:rsidRDefault="008F04C2" w:rsidP="008F04C2">
            <w:pPr>
              <w:pStyle w:val="Prrafodelista"/>
              <w:numPr>
                <w:ilvl w:val="0"/>
                <w:numId w:val="40"/>
              </w:numPr>
              <w:jc w:val="both"/>
              <w:rPr>
                <w:rFonts w:ascii="Arial" w:eastAsia="Arial" w:hAnsi="Arial" w:cs="Arial"/>
                <w:b/>
                <w:sz w:val="24"/>
                <w:szCs w:val="24"/>
              </w:rPr>
            </w:pPr>
            <w:r>
              <w:rPr>
                <w:rFonts w:ascii="Arial" w:eastAsia="Arial" w:hAnsi="Arial" w:cs="Arial"/>
                <w:b/>
                <w:sz w:val="24"/>
                <w:szCs w:val="24"/>
              </w:rPr>
              <w:t xml:space="preserve">Prohibición </w:t>
            </w:r>
            <w:r w:rsidRPr="00F544F6">
              <w:rPr>
                <w:rFonts w:ascii="Arial" w:eastAsia="Arial" w:hAnsi="Arial" w:cs="Arial"/>
                <w:b/>
                <w:sz w:val="24"/>
                <w:szCs w:val="24"/>
              </w:rPr>
              <w:t>de cometer actos de violencia política y de género, encaminados a afectar el pleno ejercicio del cargo público de la víctima;</w:t>
            </w:r>
          </w:p>
          <w:p w:rsidR="008F04C2" w:rsidRPr="004C4820" w:rsidRDefault="008F04C2" w:rsidP="008F04C2">
            <w:pPr>
              <w:jc w:val="both"/>
              <w:rPr>
                <w:rFonts w:ascii="Arial" w:eastAsia="Arial" w:hAnsi="Arial" w:cs="Arial"/>
                <w:b/>
                <w:sz w:val="24"/>
                <w:szCs w:val="24"/>
              </w:rPr>
            </w:pPr>
          </w:p>
          <w:p w:rsidR="008F04C2" w:rsidRDefault="008F04C2" w:rsidP="008F04C2">
            <w:pPr>
              <w:pStyle w:val="Prrafodelista"/>
              <w:numPr>
                <w:ilvl w:val="0"/>
                <w:numId w:val="40"/>
              </w:numPr>
              <w:jc w:val="both"/>
              <w:rPr>
                <w:rFonts w:ascii="Arial" w:eastAsia="Arial" w:hAnsi="Arial" w:cs="Arial"/>
                <w:b/>
                <w:sz w:val="24"/>
                <w:szCs w:val="24"/>
              </w:rPr>
            </w:pPr>
            <w:r>
              <w:rPr>
                <w:rFonts w:ascii="Arial" w:eastAsia="Arial" w:hAnsi="Arial" w:cs="Arial"/>
                <w:b/>
                <w:sz w:val="24"/>
                <w:szCs w:val="24"/>
              </w:rPr>
              <w:t>I</w:t>
            </w:r>
            <w:r w:rsidRPr="00F544F6">
              <w:rPr>
                <w:rFonts w:ascii="Arial" w:eastAsia="Arial" w:hAnsi="Arial" w:cs="Arial"/>
                <w:b/>
                <w:sz w:val="24"/>
                <w:szCs w:val="24"/>
              </w:rPr>
              <w:t>ncorporación o reincorporación de la víctima a su cargo;</w:t>
            </w:r>
          </w:p>
          <w:p w:rsidR="008F04C2" w:rsidRPr="008F04C2" w:rsidRDefault="008F04C2" w:rsidP="008F04C2">
            <w:pPr>
              <w:jc w:val="both"/>
              <w:rPr>
                <w:rFonts w:ascii="Arial" w:eastAsia="Arial" w:hAnsi="Arial" w:cs="Arial"/>
                <w:b/>
                <w:sz w:val="24"/>
                <w:szCs w:val="24"/>
              </w:rPr>
            </w:pPr>
          </w:p>
          <w:p w:rsidR="008F04C2" w:rsidRDefault="008F04C2" w:rsidP="008F04C2">
            <w:pPr>
              <w:pStyle w:val="Prrafodelista"/>
              <w:numPr>
                <w:ilvl w:val="0"/>
                <w:numId w:val="40"/>
              </w:numPr>
              <w:jc w:val="both"/>
              <w:rPr>
                <w:b/>
              </w:rPr>
            </w:pPr>
            <w:r>
              <w:rPr>
                <w:rFonts w:ascii="Arial" w:eastAsia="Arial" w:hAnsi="Arial" w:cs="Arial"/>
                <w:b/>
                <w:sz w:val="24"/>
                <w:szCs w:val="24"/>
              </w:rPr>
              <w:t>S</w:t>
            </w:r>
            <w:r w:rsidRPr="00F544F6">
              <w:rPr>
                <w:rFonts w:ascii="Arial" w:eastAsia="Arial" w:hAnsi="Arial" w:cs="Arial"/>
                <w:b/>
                <w:sz w:val="24"/>
                <w:szCs w:val="24"/>
              </w:rPr>
              <w:t>eparación temporal del agresor de su cargo hasta en tanto la autoridad competente, no determine o declare la inexistencia de los actos de violencia política denunciados;</w:t>
            </w:r>
            <w:r w:rsidRPr="00F544F6">
              <w:rPr>
                <w:b/>
              </w:rPr>
              <w:t xml:space="preserve"> </w:t>
            </w:r>
          </w:p>
          <w:p w:rsidR="008F04C2" w:rsidRPr="008F04C2" w:rsidRDefault="008F04C2" w:rsidP="008F04C2">
            <w:pPr>
              <w:jc w:val="both"/>
              <w:rPr>
                <w:b/>
              </w:rPr>
            </w:pPr>
          </w:p>
          <w:p w:rsidR="008F04C2" w:rsidRDefault="008F04C2" w:rsidP="008F04C2">
            <w:pPr>
              <w:pStyle w:val="Prrafodelista"/>
              <w:numPr>
                <w:ilvl w:val="0"/>
                <w:numId w:val="40"/>
              </w:numPr>
              <w:jc w:val="both"/>
              <w:rPr>
                <w:rFonts w:ascii="Arial" w:eastAsia="Arial" w:hAnsi="Arial" w:cs="Arial"/>
                <w:b/>
                <w:sz w:val="24"/>
                <w:szCs w:val="24"/>
              </w:rPr>
            </w:pPr>
            <w:r>
              <w:rPr>
                <w:rFonts w:ascii="Arial" w:eastAsia="Arial" w:hAnsi="Arial" w:cs="Arial"/>
                <w:b/>
                <w:sz w:val="24"/>
                <w:szCs w:val="24"/>
              </w:rPr>
              <w:t>E</w:t>
            </w:r>
            <w:r w:rsidRPr="00F544F6">
              <w:rPr>
                <w:rFonts w:ascii="Arial" w:eastAsia="Arial" w:hAnsi="Arial" w:cs="Arial"/>
                <w:b/>
                <w:sz w:val="24"/>
                <w:szCs w:val="24"/>
              </w:rPr>
              <w:t xml:space="preserve">ntrega a la víctima de documentos solicitados en tiempo y forma, </w:t>
            </w:r>
            <w:r>
              <w:rPr>
                <w:rFonts w:ascii="Arial" w:eastAsia="Arial" w:hAnsi="Arial" w:cs="Arial"/>
                <w:b/>
                <w:sz w:val="24"/>
                <w:szCs w:val="24"/>
              </w:rPr>
              <w:t xml:space="preserve">que fueran </w:t>
            </w:r>
            <w:r w:rsidRPr="00F544F6">
              <w:rPr>
                <w:rFonts w:ascii="Arial" w:eastAsia="Arial" w:hAnsi="Arial" w:cs="Arial"/>
                <w:b/>
                <w:sz w:val="24"/>
                <w:szCs w:val="24"/>
              </w:rPr>
              <w:t xml:space="preserve"> negados sin causa justificada;</w:t>
            </w:r>
          </w:p>
          <w:p w:rsidR="008F04C2" w:rsidRPr="008F04C2" w:rsidRDefault="008F04C2" w:rsidP="008F04C2">
            <w:pPr>
              <w:jc w:val="both"/>
              <w:rPr>
                <w:rFonts w:ascii="Arial" w:eastAsia="Arial" w:hAnsi="Arial" w:cs="Arial"/>
                <w:b/>
                <w:sz w:val="24"/>
                <w:szCs w:val="24"/>
              </w:rPr>
            </w:pPr>
          </w:p>
          <w:p w:rsidR="008F04C2" w:rsidRDefault="008F04C2" w:rsidP="008F04C2">
            <w:pPr>
              <w:pStyle w:val="Prrafodelista"/>
              <w:numPr>
                <w:ilvl w:val="0"/>
                <w:numId w:val="40"/>
              </w:numPr>
              <w:jc w:val="both"/>
              <w:rPr>
                <w:rFonts w:ascii="Arial" w:eastAsia="Arial" w:hAnsi="Arial" w:cs="Arial"/>
                <w:b/>
                <w:sz w:val="24"/>
                <w:szCs w:val="24"/>
              </w:rPr>
            </w:pPr>
            <w:r>
              <w:rPr>
                <w:rFonts w:ascii="Arial" w:eastAsia="Arial" w:hAnsi="Arial" w:cs="Arial"/>
                <w:b/>
                <w:sz w:val="24"/>
                <w:szCs w:val="24"/>
              </w:rPr>
              <w:t>E</w:t>
            </w:r>
            <w:r w:rsidRPr="00F544F6">
              <w:rPr>
                <w:rFonts w:ascii="Arial" w:eastAsia="Arial" w:hAnsi="Arial" w:cs="Arial"/>
                <w:b/>
                <w:sz w:val="24"/>
                <w:szCs w:val="24"/>
              </w:rPr>
              <w:t>ntrega</w:t>
            </w:r>
            <w:r>
              <w:rPr>
                <w:rFonts w:ascii="Arial" w:eastAsia="Arial" w:hAnsi="Arial" w:cs="Arial"/>
                <w:b/>
                <w:sz w:val="24"/>
                <w:szCs w:val="24"/>
              </w:rPr>
              <w:t xml:space="preserve"> inmediata</w:t>
            </w:r>
            <w:r w:rsidRPr="00F544F6">
              <w:rPr>
                <w:rFonts w:ascii="Arial" w:eastAsia="Arial" w:hAnsi="Arial" w:cs="Arial"/>
                <w:b/>
                <w:sz w:val="24"/>
                <w:szCs w:val="24"/>
              </w:rPr>
              <w:t xml:space="preserve"> de recursos a los que la víctima tenga derecho, cuando éstos no le hayan sido ministrados en tiempo y forma sin causa justificada; y</w:t>
            </w:r>
          </w:p>
          <w:p w:rsidR="008F04C2" w:rsidRPr="008F04C2" w:rsidRDefault="008F04C2" w:rsidP="008F04C2">
            <w:pPr>
              <w:jc w:val="both"/>
              <w:rPr>
                <w:rFonts w:ascii="Arial" w:eastAsia="Arial" w:hAnsi="Arial" w:cs="Arial"/>
                <w:b/>
                <w:sz w:val="24"/>
                <w:szCs w:val="24"/>
              </w:rPr>
            </w:pPr>
          </w:p>
          <w:p w:rsidR="008F04C2" w:rsidRDefault="008F04C2" w:rsidP="008F04C2">
            <w:pPr>
              <w:pStyle w:val="Prrafodelista"/>
              <w:numPr>
                <w:ilvl w:val="0"/>
                <w:numId w:val="40"/>
              </w:numPr>
              <w:jc w:val="both"/>
              <w:rPr>
                <w:rFonts w:ascii="Arial" w:eastAsia="Arial" w:hAnsi="Arial" w:cs="Arial"/>
                <w:b/>
                <w:sz w:val="24"/>
                <w:szCs w:val="24"/>
              </w:rPr>
            </w:pPr>
            <w:r w:rsidRPr="00F544F6">
              <w:rPr>
                <w:rFonts w:ascii="Arial" w:eastAsia="Arial" w:hAnsi="Arial" w:cs="Arial"/>
                <w:b/>
                <w:sz w:val="24"/>
                <w:szCs w:val="24"/>
              </w:rPr>
              <w:t>Las demás que confiere tanto la presente Ley</w:t>
            </w:r>
            <w:r>
              <w:rPr>
                <w:rFonts w:ascii="Arial" w:eastAsia="Arial" w:hAnsi="Arial" w:cs="Arial"/>
                <w:b/>
                <w:sz w:val="24"/>
                <w:szCs w:val="24"/>
              </w:rPr>
              <w:t xml:space="preserve"> así</w:t>
            </w:r>
            <w:r w:rsidRPr="00F544F6">
              <w:rPr>
                <w:rFonts w:ascii="Arial" w:eastAsia="Arial" w:hAnsi="Arial" w:cs="Arial"/>
                <w:b/>
                <w:sz w:val="24"/>
                <w:szCs w:val="24"/>
              </w:rPr>
              <w:t xml:space="preserve"> como otros </w:t>
            </w:r>
            <w:r>
              <w:rPr>
                <w:rFonts w:ascii="Arial" w:eastAsia="Arial" w:hAnsi="Arial" w:cs="Arial"/>
                <w:b/>
                <w:sz w:val="24"/>
                <w:szCs w:val="24"/>
              </w:rPr>
              <w:t>ordenamientos legales encaminado</w:t>
            </w:r>
            <w:r w:rsidRPr="00F544F6">
              <w:rPr>
                <w:rFonts w:ascii="Arial" w:eastAsia="Arial" w:hAnsi="Arial" w:cs="Arial"/>
                <w:b/>
                <w:sz w:val="24"/>
                <w:szCs w:val="24"/>
              </w:rPr>
              <w:t>s a la protección de las</w:t>
            </w:r>
            <w:r>
              <w:rPr>
                <w:rFonts w:ascii="Arial" w:eastAsia="Arial" w:hAnsi="Arial" w:cs="Arial"/>
                <w:b/>
                <w:sz w:val="24"/>
                <w:szCs w:val="24"/>
              </w:rPr>
              <w:t xml:space="preserve"> mujeres en el ámbito político</w:t>
            </w:r>
            <w:r w:rsidRPr="00F544F6">
              <w:rPr>
                <w:rFonts w:ascii="Arial" w:eastAsia="Arial" w:hAnsi="Arial" w:cs="Arial"/>
                <w:b/>
                <w:sz w:val="24"/>
                <w:szCs w:val="24"/>
              </w:rPr>
              <w:t xml:space="preserve"> electoral.</w:t>
            </w:r>
          </w:p>
          <w:p w:rsidR="008F04C2" w:rsidRPr="008F04C2" w:rsidRDefault="008F04C2" w:rsidP="008F04C2">
            <w:pPr>
              <w:pStyle w:val="Prrafodelista"/>
              <w:rPr>
                <w:rFonts w:ascii="Arial" w:eastAsia="Arial" w:hAnsi="Arial" w:cs="Arial"/>
                <w:b/>
                <w:sz w:val="24"/>
                <w:szCs w:val="24"/>
              </w:rPr>
            </w:pPr>
          </w:p>
          <w:p w:rsidR="008F04C2" w:rsidRPr="008F04C2" w:rsidRDefault="008F04C2" w:rsidP="008F04C2">
            <w:pPr>
              <w:jc w:val="both"/>
              <w:rPr>
                <w:rFonts w:ascii="Arial" w:eastAsia="Arial" w:hAnsi="Arial" w:cs="Arial"/>
                <w:b/>
                <w:sz w:val="24"/>
                <w:szCs w:val="24"/>
              </w:rPr>
            </w:pPr>
            <w:r w:rsidRPr="008F04C2">
              <w:rPr>
                <w:rFonts w:ascii="Arial" w:eastAsia="Arial" w:hAnsi="Arial" w:cs="Arial"/>
                <w:b/>
                <w:sz w:val="24"/>
                <w:szCs w:val="24"/>
              </w:rPr>
              <w:t xml:space="preserve">Serán tramitadas ante los tribunales </w:t>
            </w:r>
            <w:r>
              <w:rPr>
                <w:rFonts w:ascii="Arial" w:eastAsia="Arial" w:hAnsi="Arial" w:cs="Arial"/>
                <w:b/>
                <w:sz w:val="24"/>
                <w:szCs w:val="24"/>
              </w:rPr>
              <w:t xml:space="preserve">electorales </w:t>
            </w:r>
            <w:r w:rsidR="00A04AEC">
              <w:rPr>
                <w:rFonts w:ascii="Arial" w:eastAsia="Arial" w:hAnsi="Arial" w:cs="Arial"/>
                <w:b/>
                <w:sz w:val="24"/>
                <w:szCs w:val="24"/>
              </w:rPr>
              <w:t xml:space="preserve">que correspondan </w:t>
            </w:r>
            <w:r>
              <w:rPr>
                <w:rFonts w:ascii="Arial" w:eastAsia="Arial" w:hAnsi="Arial" w:cs="Arial"/>
                <w:b/>
                <w:sz w:val="24"/>
                <w:szCs w:val="24"/>
              </w:rPr>
              <w:t xml:space="preserve">o, a falta de estos, </w:t>
            </w:r>
            <w:r w:rsidR="00A04AEC">
              <w:rPr>
                <w:rFonts w:ascii="Arial" w:eastAsia="Arial" w:hAnsi="Arial" w:cs="Arial"/>
                <w:b/>
                <w:sz w:val="24"/>
                <w:szCs w:val="24"/>
              </w:rPr>
              <w:t>ante la autoridad electoral</w:t>
            </w:r>
            <w:r w:rsidRPr="008F04C2">
              <w:rPr>
                <w:rFonts w:ascii="Arial" w:eastAsia="Arial" w:hAnsi="Arial" w:cs="Arial"/>
                <w:b/>
                <w:sz w:val="24"/>
                <w:szCs w:val="24"/>
              </w:rPr>
              <w:t>.</w:t>
            </w:r>
          </w:p>
          <w:p w:rsidR="008F04C2" w:rsidRDefault="008F04C2" w:rsidP="008F04C2">
            <w:p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sz w:val="24"/>
                <w:szCs w:val="24"/>
              </w:rPr>
            </w:pPr>
          </w:p>
        </w:tc>
      </w:tr>
    </w:tbl>
    <w:p w:rsidR="007D5180" w:rsidRPr="00B762E1" w:rsidRDefault="007D5180" w:rsidP="007D5180">
      <w:pPr>
        <w:shd w:val="clear" w:color="auto" w:fill="FFFFFF"/>
        <w:spacing w:after="100" w:afterAutospacing="1" w:line="240" w:lineRule="auto"/>
        <w:jc w:val="both"/>
        <w:rPr>
          <w:rFonts w:ascii="Arial" w:eastAsia="Times New Roman" w:hAnsi="Arial" w:cs="Arial"/>
          <w:sz w:val="24"/>
          <w:szCs w:val="24"/>
        </w:rPr>
      </w:pPr>
    </w:p>
    <w:p w:rsidR="005C0ACD" w:rsidRPr="00CA334B" w:rsidRDefault="00140CF0" w:rsidP="004F19D0">
      <w:pPr>
        <w:spacing w:after="0"/>
        <w:ind w:firstLine="720"/>
        <w:jc w:val="both"/>
        <w:rPr>
          <w:rFonts w:ascii="Arial" w:eastAsia="Arial" w:hAnsi="Arial" w:cs="Arial"/>
          <w:sz w:val="24"/>
          <w:szCs w:val="24"/>
        </w:rPr>
      </w:pPr>
      <w:r w:rsidRPr="00140CF0">
        <w:rPr>
          <w:rFonts w:ascii="Arial" w:eastAsia="Arial" w:hAnsi="Arial" w:cs="Arial"/>
          <w:sz w:val="24"/>
          <w:szCs w:val="24"/>
        </w:rPr>
        <w:t xml:space="preserve">Por las razones expuestas, someto a consideración de esta </w:t>
      </w:r>
      <w:r w:rsidR="005C0ACD">
        <w:rPr>
          <w:rFonts w:ascii="Arial" w:eastAsia="Arial" w:hAnsi="Arial" w:cs="Arial"/>
          <w:sz w:val="24"/>
          <w:szCs w:val="24"/>
        </w:rPr>
        <w:t>representación popular el siguiente Proyecto de:</w:t>
      </w:r>
    </w:p>
    <w:p w:rsidR="00D7181A" w:rsidRDefault="00D7181A" w:rsidP="00983017">
      <w:pPr>
        <w:spacing w:after="0"/>
        <w:jc w:val="both"/>
        <w:rPr>
          <w:rFonts w:ascii="Arial" w:eastAsia="Arial" w:hAnsi="Arial" w:cs="Arial"/>
          <w:sz w:val="24"/>
          <w:szCs w:val="24"/>
        </w:rPr>
      </w:pPr>
    </w:p>
    <w:p w:rsidR="00254CBC" w:rsidRPr="00983017" w:rsidRDefault="00254CBC" w:rsidP="00983017">
      <w:pPr>
        <w:spacing w:after="0"/>
        <w:jc w:val="both"/>
        <w:rPr>
          <w:rFonts w:ascii="Arial" w:eastAsia="Arial" w:hAnsi="Arial" w:cs="Arial"/>
          <w:sz w:val="24"/>
          <w:szCs w:val="24"/>
        </w:rPr>
      </w:pPr>
    </w:p>
    <w:p w:rsidR="00E1748B" w:rsidRDefault="00E1748B" w:rsidP="00983017">
      <w:pPr>
        <w:spacing w:after="0"/>
        <w:rPr>
          <w:rFonts w:ascii="Arial" w:eastAsia="Arial" w:hAnsi="Arial" w:cs="Arial"/>
          <w:b/>
          <w:sz w:val="24"/>
          <w:szCs w:val="24"/>
        </w:rPr>
      </w:pPr>
    </w:p>
    <w:p w:rsidR="004305DE" w:rsidRDefault="00EE4D4B" w:rsidP="000F32ED">
      <w:pPr>
        <w:spacing w:after="0"/>
        <w:jc w:val="center"/>
        <w:rPr>
          <w:rFonts w:ascii="Arial" w:eastAsia="Arial" w:hAnsi="Arial" w:cs="Arial"/>
          <w:b/>
          <w:sz w:val="24"/>
          <w:szCs w:val="24"/>
        </w:rPr>
      </w:pPr>
      <w:r>
        <w:rPr>
          <w:rFonts w:ascii="Arial" w:eastAsia="Arial" w:hAnsi="Arial" w:cs="Arial"/>
          <w:b/>
          <w:sz w:val="24"/>
          <w:szCs w:val="24"/>
        </w:rPr>
        <w:t>DECRETO</w:t>
      </w:r>
    </w:p>
    <w:p w:rsidR="007C6C93" w:rsidRDefault="007C6C93" w:rsidP="000F32ED">
      <w:pPr>
        <w:spacing w:after="0"/>
        <w:jc w:val="both"/>
        <w:rPr>
          <w:rFonts w:ascii="Arial" w:eastAsia="Arial" w:hAnsi="Arial" w:cs="Arial"/>
          <w:sz w:val="24"/>
          <w:szCs w:val="24"/>
        </w:rPr>
      </w:pPr>
    </w:p>
    <w:p w:rsidR="006A0232" w:rsidRDefault="006A0232" w:rsidP="000F32ED">
      <w:pPr>
        <w:spacing w:after="0"/>
        <w:jc w:val="both"/>
        <w:rPr>
          <w:rFonts w:ascii="Arial" w:eastAsia="Arial" w:hAnsi="Arial" w:cs="Arial"/>
          <w:sz w:val="24"/>
          <w:szCs w:val="24"/>
        </w:rPr>
      </w:pPr>
    </w:p>
    <w:p w:rsidR="00D7181A" w:rsidRDefault="00474537" w:rsidP="000F32ED">
      <w:pPr>
        <w:spacing w:after="0"/>
        <w:jc w:val="both"/>
        <w:rPr>
          <w:rFonts w:ascii="Arial" w:eastAsia="Arial" w:hAnsi="Arial" w:cs="Arial"/>
          <w:sz w:val="24"/>
          <w:szCs w:val="24"/>
        </w:rPr>
      </w:pPr>
      <w:r>
        <w:rPr>
          <w:rFonts w:ascii="Arial" w:eastAsia="Arial" w:hAnsi="Arial" w:cs="Arial"/>
          <w:b/>
          <w:sz w:val="24"/>
          <w:szCs w:val="24"/>
        </w:rPr>
        <w:t>ARTÍCULO ÚNICO</w:t>
      </w:r>
      <w:r w:rsidR="00D7181A">
        <w:rPr>
          <w:rFonts w:ascii="Arial" w:eastAsia="Arial" w:hAnsi="Arial" w:cs="Arial"/>
          <w:b/>
          <w:sz w:val="24"/>
          <w:szCs w:val="24"/>
        </w:rPr>
        <w:t>.-</w:t>
      </w:r>
      <w:r w:rsidR="00D7181A">
        <w:rPr>
          <w:rFonts w:ascii="Arial" w:eastAsia="Arial" w:hAnsi="Arial" w:cs="Arial"/>
          <w:sz w:val="24"/>
          <w:szCs w:val="24"/>
        </w:rPr>
        <w:t xml:space="preserve"> Se</w:t>
      </w:r>
      <w:r w:rsidR="00436E66">
        <w:rPr>
          <w:rFonts w:ascii="Arial" w:eastAsia="Arial" w:hAnsi="Arial" w:cs="Arial"/>
          <w:sz w:val="24"/>
          <w:szCs w:val="24"/>
        </w:rPr>
        <w:t xml:space="preserve"> </w:t>
      </w:r>
      <w:r w:rsidR="008820AC">
        <w:rPr>
          <w:rFonts w:ascii="Arial" w:eastAsia="Arial" w:hAnsi="Arial" w:cs="Arial"/>
          <w:sz w:val="24"/>
          <w:szCs w:val="24"/>
        </w:rPr>
        <w:t xml:space="preserve">reforma el artículo 12-g y se </w:t>
      </w:r>
      <w:r w:rsidR="00B762E1">
        <w:rPr>
          <w:rFonts w:ascii="Arial" w:eastAsia="Arial" w:hAnsi="Arial" w:cs="Arial"/>
          <w:sz w:val="24"/>
          <w:szCs w:val="24"/>
        </w:rPr>
        <w:t>adiciona una fracción IV al artículo 12-b</w:t>
      </w:r>
      <w:r w:rsidR="00F544F6">
        <w:rPr>
          <w:rFonts w:ascii="Arial" w:eastAsia="Arial" w:hAnsi="Arial" w:cs="Arial"/>
          <w:sz w:val="24"/>
          <w:szCs w:val="24"/>
        </w:rPr>
        <w:t xml:space="preserve">, así como el artículo 12-i a </w:t>
      </w:r>
      <w:r w:rsidR="00B762E1" w:rsidRPr="00B762E1">
        <w:rPr>
          <w:rFonts w:ascii="Arial" w:eastAsia="Times New Roman" w:hAnsi="Arial" w:cs="Arial"/>
          <w:sz w:val="24"/>
          <w:szCs w:val="24"/>
        </w:rPr>
        <w:t xml:space="preserve">la Ley </w:t>
      </w:r>
      <w:r w:rsidR="00B762E1">
        <w:rPr>
          <w:rFonts w:ascii="Arial" w:eastAsia="Times New Roman" w:hAnsi="Arial" w:cs="Arial"/>
          <w:sz w:val="24"/>
          <w:szCs w:val="24"/>
        </w:rPr>
        <w:t>Estatal del Derecho de las Mujeres a una Vida Libre de Violencia</w:t>
      </w:r>
      <w:r w:rsidR="00CA434D">
        <w:rPr>
          <w:rFonts w:ascii="Arial" w:eastAsia="Arial" w:hAnsi="Arial" w:cs="Arial"/>
          <w:sz w:val="24"/>
          <w:szCs w:val="24"/>
        </w:rPr>
        <w:t>,</w:t>
      </w:r>
      <w:r w:rsidR="00F544F6">
        <w:rPr>
          <w:rFonts w:ascii="Arial" w:eastAsia="Arial" w:hAnsi="Arial" w:cs="Arial"/>
          <w:sz w:val="24"/>
          <w:szCs w:val="24"/>
        </w:rPr>
        <w:t xml:space="preserve"> para quedar redactados</w:t>
      </w:r>
      <w:r w:rsidR="00D7181A">
        <w:rPr>
          <w:rFonts w:ascii="Arial" w:eastAsia="Arial" w:hAnsi="Arial" w:cs="Arial"/>
          <w:sz w:val="24"/>
          <w:szCs w:val="24"/>
        </w:rPr>
        <w:t xml:space="preserve"> de la siguiente manera:  </w:t>
      </w:r>
    </w:p>
    <w:p w:rsidR="00F544F6" w:rsidRDefault="00F544F6" w:rsidP="000F32ED">
      <w:pPr>
        <w:spacing w:after="0"/>
        <w:jc w:val="both"/>
        <w:rPr>
          <w:rFonts w:ascii="Arial" w:eastAsia="Arial" w:hAnsi="Arial" w:cs="Arial"/>
          <w:sz w:val="24"/>
          <w:szCs w:val="24"/>
        </w:rPr>
      </w:pPr>
    </w:p>
    <w:p w:rsidR="00900FD7" w:rsidRDefault="00900FD7" w:rsidP="000F32ED">
      <w:pPr>
        <w:spacing w:after="0"/>
        <w:jc w:val="both"/>
        <w:rPr>
          <w:rFonts w:ascii="Arial" w:eastAsia="Arial" w:hAnsi="Arial" w:cs="Arial"/>
          <w:sz w:val="24"/>
          <w:szCs w:val="24"/>
        </w:rPr>
      </w:pPr>
    </w:p>
    <w:p w:rsidR="00B762E1" w:rsidRPr="00B762E1" w:rsidRDefault="00B762E1" w:rsidP="00B762E1">
      <w:pPr>
        <w:spacing w:after="0"/>
        <w:jc w:val="both"/>
        <w:rPr>
          <w:rFonts w:ascii="Arial" w:eastAsia="Arial" w:hAnsi="Arial" w:cs="Arial"/>
          <w:sz w:val="24"/>
          <w:szCs w:val="24"/>
        </w:rPr>
      </w:pPr>
      <w:r w:rsidRPr="00B762E1">
        <w:rPr>
          <w:rFonts w:ascii="Arial" w:eastAsia="Arial" w:hAnsi="Arial" w:cs="Arial"/>
          <w:sz w:val="24"/>
          <w:szCs w:val="24"/>
        </w:rPr>
        <w:t>ARTÍCULO 12-b. Las órdenes de protección que consagra la pr</w:t>
      </w:r>
      <w:r>
        <w:rPr>
          <w:rFonts w:ascii="Arial" w:eastAsia="Arial" w:hAnsi="Arial" w:cs="Arial"/>
          <w:sz w:val="24"/>
          <w:szCs w:val="24"/>
        </w:rPr>
        <w:t xml:space="preserve">esente Ley son personalísimas e </w:t>
      </w:r>
      <w:r w:rsidRPr="00B762E1">
        <w:rPr>
          <w:rFonts w:ascii="Arial" w:eastAsia="Arial" w:hAnsi="Arial" w:cs="Arial"/>
          <w:sz w:val="24"/>
          <w:szCs w:val="24"/>
        </w:rPr>
        <w:t>intransferibles y podrán ser:</w:t>
      </w:r>
    </w:p>
    <w:p w:rsidR="00B762E1" w:rsidRPr="00B762E1" w:rsidRDefault="00B762E1" w:rsidP="00B762E1">
      <w:pPr>
        <w:pStyle w:val="Prrafodelista"/>
        <w:numPr>
          <w:ilvl w:val="0"/>
          <w:numId w:val="37"/>
        </w:numPr>
        <w:spacing w:after="0"/>
        <w:jc w:val="both"/>
        <w:rPr>
          <w:rFonts w:ascii="Arial" w:eastAsia="Arial" w:hAnsi="Arial" w:cs="Arial"/>
          <w:sz w:val="24"/>
          <w:szCs w:val="24"/>
        </w:rPr>
      </w:pPr>
      <w:r w:rsidRPr="00B762E1">
        <w:rPr>
          <w:rFonts w:ascii="Arial" w:eastAsia="Arial" w:hAnsi="Arial" w:cs="Arial"/>
          <w:sz w:val="24"/>
          <w:szCs w:val="24"/>
        </w:rPr>
        <w:t>De emergencia.</w:t>
      </w:r>
    </w:p>
    <w:p w:rsidR="00B762E1" w:rsidRPr="00B762E1" w:rsidRDefault="00B762E1" w:rsidP="00B762E1">
      <w:pPr>
        <w:pStyle w:val="Prrafodelista"/>
        <w:numPr>
          <w:ilvl w:val="0"/>
          <w:numId w:val="37"/>
        </w:numPr>
        <w:spacing w:after="0"/>
        <w:jc w:val="both"/>
        <w:rPr>
          <w:rFonts w:ascii="Arial" w:eastAsia="Arial" w:hAnsi="Arial" w:cs="Arial"/>
          <w:sz w:val="24"/>
          <w:szCs w:val="24"/>
        </w:rPr>
      </w:pPr>
      <w:r w:rsidRPr="00B762E1">
        <w:rPr>
          <w:rFonts w:ascii="Arial" w:eastAsia="Arial" w:hAnsi="Arial" w:cs="Arial"/>
          <w:sz w:val="24"/>
          <w:szCs w:val="24"/>
        </w:rPr>
        <w:t>Preventivas.</w:t>
      </w:r>
    </w:p>
    <w:p w:rsidR="00B762E1" w:rsidRDefault="00B762E1" w:rsidP="00B762E1">
      <w:pPr>
        <w:pStyle w:val="Prrafodelista"/>
        <w:numPr>
          <w:ilvl w:val="0"/>
          <w:numId w:val="37"/>
        </w:numPr>
        <w:spacing w:after="0"/>
        <w:jc w:val="both"/>
        <w:rPr>
          <w:rFonts w:ascii="Arial" w:eastAsia="Arial" w:hAnsi="Arial" w:cs="Arial"/>
          <w:sz w:val="24"/>
          <w:szCs w:val="24"/>
        </w:rPr>
      </w:pPr>
      <w:r>
        <w:rPr>
          <w:rFonts w:ascii="Arial" w:eastAsia="Arial" w:hAnsi="Arial" w:cs="Arial"/>
          <w:sz w:val="24"/>
          <w:szCs w:val="24"/>
        </w:rPr>
        <w:t>De naturaleza civil.</w:t>
      </w:r>
    </w:p>
    <w:p w:rsidR="00B762E1" w:rsidRPr="00B762E1" w:rsidRDefault="00B762E1" w:rsidP="00B762E1">
      <w:pPr>
        <w:pStyle w:val="Prrafodelista"/>
        <w:numPr>
          <w:ilvl w:val="0"/>
          <w:numId w:val="37"/>
        </w:numPr>
        <w:spacing w:after="0"/>
        <w:jc w:val="both"/>
        <w:rPr>
          <w:rFonts w:ascii="Arial" w:eastAsia="Arial" w:hAnsi="Arial" w:cs="Arial"/>
          <w:b/>
          <w:sz w:val="24"/>
          <w:szCs w:val="24"/>
        </w:rPr>
      </w:pPr>
      <w:r w:rsidRPr="00B762E1">
        <w:rPr>
          <w:rFonts w:ascii="Arial" w:eastAsia="Arial" w:hAnsi="Arial" w:cs="Arial"/>
          <w:b/>
          <w:sz w:val="24"/>
          <w:szCs w:val="24"/>
        </w:rPr>
        <w:t>De naturaleza político electoral</w:t>
      </w:r>
    </w:p>
    <w:p w:rsidR="00301940" w:rsidRDefault="00301940" w:rsidP="000F32ED">
      <w:pPr>
        <w:spacing w:after="0"/>
        <w:rPr>
          <w:rFonts w:ascii="Arial" w:eastAsia="Arial" w:hAnsi="Arial" w:cs="Arial"/>
          <w:b/>
          <w:sz w:val="24"/>
          <w:szCs w:val="24"/>
        </w:rPr>
      </w:pPr>
    </w:p>
    <w:p w:rsidR="008820AC" w:rsidRDefault="008820AC" w:rsidP="000F32ED">
      <w:pPr>
        <w:spacing w:after="0"/>
        <w:rPr>
          <w:rFonts w:ascii="Arial" w:eastAsia="Arial" w:hAnsi="Arial" w:cs="Arial"/>
          <w:b/>
          <w:sz w:val="24"/>
          <w:szCs w:val="24"/>
        </w:rPr>
      </w:pPr>
    </w:p>
    <w:p w:rsidR="008820AC" w:rsidRPr="008820AC" w:rsidRDefault="008820AC" w:rsidP="008820AC">
      <w:p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sz w:val="24"/>
          <w:szCs w:val="24"/>
        </w:rPr>
      </w:pPr>
      <w:r w:rsidRPr="008F04C2">
        <w:rPr>
          <w:rFonts w:ascii="Arial" w:eastAsia="Times New Roman" w:hAnsi="Arial" w:cs="Arial"/>
          <w:sz w:val="24"/>
          <w:szCs w:val="24"/>
        </w:rPr>
        <w:t>ARTÍCULO 12-g. Corresponde a las autoridades jurisdiccionales competentes valorar las órdenes y la</w:t>
      </w:r>
      <w:r>
        <w:rPr>
          <w:rFonts w:ascii="Arial" w:eastAsia="Times New Roman" w:hAnsi="Arial" w:cs="Arial"/>
          <w:sz w:val="24"/>
          <w:szCs w:val="24"/>
        </w:rPr>
        <w:t xml:space="preserve"> </w:t>
      </w:r>
      <w:r w:rsidRPr="008F04C2">
        <w:rPr>
          <w:rFonts w:ascii="Arial" w:eastAsia="Times New Roman" w:hAnsi="Arial" w:cs="Arial"/>
          <w:sz w:val="24"/>
          <w:szCs w:val="24"/>
        </w:rPr>
        <w:t xml:space="preserve">determinación de medidas similares en sus resoluciones o sentencias. Lo anterior con motivo de los juicios o procesos </w:t>
      </w:r>
      <w:r>
        <w:rPr>
          <w:rFonts w:ascii="Arial" w:eastAsia="Times New Roman" w:hAnsi="Arial" w:cs="Arial"/>
          <w:sz w:val="24"/>
          <w:szCs w:val="24"/>
        </w:rPr>
        <w:t>que en materia civil, familiar,</w:t>
      </w:r>
      <w:r w:rsidRPr="008F04C2">
        <w:rPr>
          <w:rFonts w:ascii="Arial" w:eastAsia="Times New Roman" w:hAnsi="Arial" w:cs="Arial"/>
          <w:sz w:val="24"/>
          <w:szCs w:val="24"/>
        </w:rPr>
        <w:t xml:space="preserve"> penal</w:t>
      </w:r>
      <w:r>
        <w:rPr>
          <w:rFonts w:ascii="Arial" w:eastAsia="Times New Roman" w:hAnsi="Arial" w:cs="Arial"/>
          <w:sz w:val="24"/>
          <w:szCs w:val="24"/>
        </w:rPr>
        <w:t xml:space="preserve"> </w:t>
      </w:r>
      <w:r w:rsidRPr="007E466F">
        <w:rPr>
          <w:rFonts w:ascii="Arial" w:eastAsia="Times New Roman" w:hAnsi="Arial" w:cs="Arial"/>
          <w:b/>
          <w:sz w:val="24"/>
          <w:szCs w:val="24"/>
        </w:rPr>
        <w:t>o electoral</w:t>
      </w:r>
      <w:r w:rsidRPr="008F04C2">
        <w:rPr>
          <w:rFonts w:ascii="Arial" w:eastAsia="Times New Roman" w:hAnsi="Arial" w:cs="Arial"/>
          <w:sz w:val="24"/>
          <w:szCs w:val="24"/>
        </w:rPr>
        <w:t>, se estén ventilando</w:t>
      </w:r>
      <w:r>
        <w:rPr>
          <w:rFonts w:ascii="Arial" w:eastAsia="Times New Roman" w:hAnsi="Arial" w:cs="Arial"/>
          <w:sz w:val="24"/>
          <w:szCs w:val="24"/>
        </w:rPr>
        <w:t xml:space="preserve"> en los tribunales competentes.</w:t>
      </w:r>
    </w:p>
    <w:p w:rsidR="00474537" w:rsidRDefault="00474537" w:rsidP="00F544F6">
      <w:pPr>
        <w:spacing w:after="0" w:line="240" w:lineRule="auto"/>
        <w:rPr>
          <w:rFonts w:ascii="Arial" w:eastAsia="Arial" w:hAnsi="Arial" w:cs="Arial"/>
          <w:b/>
          <w:sz w:val="24"/>
          <w:szCs w:val="24"/>
        </w:rPr>
      </w:pPr>
    </w:p>
    <w:p w:rsidR="008F04C2" w:rsidRPr="00F544F6" w:rsidRDefault="008F04C2" w:rsidP="008F04C2">
      <w:pPr>
        <w:spacing w:after="0"/>
        <w:jc w:val="both"/>
        <w:rPr>
          <w:rFonts w:ascii="Arial" w:eastAsia="Arial" w:hAnsi="Arial" w:cs="Arial"/>
          <w:b/>
          <w:sz w:val="24"/>
          <w:szCs w:val="24"/>
        </w:rPr>
      </w:pPr>
      <w:r w:rsidRPr="00F544F6">
        <w:rPr>
          <w:rFonts w:ascii="Arial" w:eastAsia="Arial" w:hAnsi="Arial" w:cs="Arial"/>
          <w:b/>
          <w:sz w:val="24"/>
          <w:szCs w:val="24"/>
        </w:rPr>
        <w:t>ARTÍCULO 12-i. Son órdenes de protección de naturaleza político electoral, las siguientes:</w:t>
      </w:r>
    </w:p>
    <w:p w:rsidR="008F04C2" w:rsidRPr="00F544F6" w:rsidRDefault="008F04C2" w:rsidP="008F04C2">
      <w:pPr>
        <w:spacing w:after="0"/>
        <w:jc w:val="both"/>
        <w:rPr>
          <w:rFonts w:ascii="Arial" w:eastAsia="Arial" w:hAnsi="Arial" w:cs="Arial"/>
          <w:b/>
          <w:sz w:val="24"/>
          <w:szCs w:val="24"/>
        </w:rPr>
      </w:pPr>
    </w:p>
    <w:p w:rsidR="008F04C2" w:rsidRDefault="008F04C2" w:rsidP="008F04C2">
      <w:pPr>
        <w:pStyle w:val="Prrafodelista"/>
        <w:numPr>
          <w:ilvl w:val="0"/>
          <w:numId w:val="42"/>
        </w:numPr>
        <w:spacing w:after="0"/>
        <w:jc w:val="both"/>
        <w:rPr>
          <w:rFonts w:ascii="Arial" w:eastAsia="Arial" w:hAnsi="Arial" w:cs="Arial"/>
          <w:b/>
          <w:sz w:val="24"/>
          <w:szCs w:val="24"/>
        </w:rPr>
      </w:pPr>
      <w:r>
        <w:rPr>
          <w:rFonts w:ascii="Arial" w:eastAsia="Arial" w:hAnsi="Arial" w:cs="Arial"/>
          <w:b/>
          <w:sz w:val="24"/>
          <w:szCs w:val="24"/>
        </w:rPr>
        <w:t>E</w:t>
      </w:r>
      <w:r w:rsidRPr="00F544F6">
        <w:rPr>
          <w:rFonts w:ascii="Arial" w:eastAsia="Arial" w:hAnsi="Arial" w:cs="Arial"/>
          <w:b/>
          <w:sz w:val="24"/>
          <w:szCs w:val="24"/>
        </w:rPr>
        <w:t>ntrega</w:t>
      </w:r>
      <w:r>
        <w:rPr>
          <w:rFonts w:ascii="Arial" w:eastAsia="Arial" w:hAnsi="Arial" w:cs="Arial"/>
          <w:b/>
          <w:sz w:val="24"/>
          <w:szCs w:val="24"/>
        </w:rPr>
        <w:t xml:space="preserve"> inmediata</w:t>
      </w:r>
      <w:r w:rsidRPr="00F544F6">
        <w:rPr>
          <w:rFonts w:ascii="Arial" w:eastAsia="Arial" w:hAnsi="Arial" w:cs="Arial"/>
          <w:b/>
          <w:sz w:val="24"/>
          <w:szCs w:val="24"/>
        </w:rPr>
        <w:t xml:space="preserve"> de documentos de identidad o que acrediten el estatus de aspirante, precandidata, candidata o electa a un cargo de elección popular, o designada para e</w:t>
      </w:r>
      <w:r>
        <w:rPr>
          <w:rFonts w:ascii="Arial" w:eastAsia="Arial" w:hAnsi="Arial" w:cs="Arial"/>
          <w:b/>
          <w:sz w:val="24"/>
          <w:szCs w:val="24"/>
        </w:rPr>
        <w:t>l ejercicio de un cargo público;</w:t>
      </w:r>
    </w:p>
    <w:p w:rsidR="008F04C2" w:rsidRPr="00F544F6" w:rsidRDefault="008F04C2" w:rsidP="008F04C2">
      <w:pPr>
        <w:pStyle w:val="Prrafodelista"/>
        <w:spacing w:after="0"/>
        <w:jc w:val="both"/>
        <w:rPr>
          <w:rFonts w:ascii="Arial" w:eastAsia="Arial" w:hAnsi="Arial" w:cs="Arial"/>
          <w:b/>
          <w:sz w:val="24"/>
          <w:szCs w:val="24"/>
        </w:rPr>
      </w:pPr>
    </w:p>
    <w:p w:rsidR="008F04C2" w:rsidRDefault="008F04C2" w:rsidP="008F04C2">
      <w:pPr>
        <w:pStyle w:val="Prrafodelista"/>
        <w:numPr>
          <w:ilvl w:val="0"/>
          <w:numId w:val="42"/>
        </w:numPr>
        <w:spacing w:after="0"/>
        <w:jc w:val="both"/>
        <w:rPr>
          <w:rFonts w:ascii="Arial" w:eastAsia="Arial" w:hAnsi="Arial" w:cs="Arial"/>
          <w:b/>
          <w:sz w:val="24"/>
          <w:szCs w:val="24"/>
        </w:rPr>
      </w:pPr>
      <w:r>
        <w:rPr>
          <w:rFonts w:ascii="Arial" w:eastAsia="Arial" w:hAnsi="Arial" w:cs="Arial"/>
          <w:b/>
          <w:sz w:val="24"/>
          <w:szCs w:val="24"/>
        </w:rPr>
        <w:t>E</w:t>
      </w:r>
      <w:r w:rsidRPr="00F544F6">
        <w:rPr>
          <w:rFonts w:ascii="Arial" w:eastAsia="Arial" w:hAnsi="Arial" w:cs="Arial"/>
          <w:b/>
          <w:sz w:val="24"/>
          <w:szCs w:val="24"/>
        </w:rPr>
        <w:t>ntrega</w:t>
      </w:r>
      <w:r>
        <w:rPr>
          <w:rFonts w:ascii="Arial" w:eastAsia="Arial" w:hAnsi="Arial" w:cs="Arial"/>
          <w:b/>
          <w:sz w:val="24"/>
          <w:szCs w:val="24"/>
        </w:rPr>
        <w:t xml:space="preserve"> inmediata</w:t>
      </w:r>
      <w:r w:rsidRPr="00F544F6">
        <w:rPr>
          <w:rFonts w:ascii="Arial" w:eastAsia="Arial" w:hAnsi="Arial" w:cs="Arial"/>
          <w:b/>
          <w:sz w:val="24"/>
          <w:szCs w:val="24"/>
        </w:rPr>
        <w:t xml:space="preserve"> de los recursos a que se tenga derecho para el financiamiento de campañas electorales;</w:t>
      </w:r>
    </w:p>
    <w:p w:rsidR="008F04C2" w:rsidRPr="004C4820" w:rsidRDefault="008F04C2" w:rsidP="008F04C2">
      <w:pPr>
        <w:spacing w:after="0"/>
        <w:jc w:val="both"/>
        <w:rPr>
          <w:rFonts w:ascii="Arial" w:eastAsia="Arial" w:hAnsi="Arial" w:cs="Arial"/>
          <w:b/>
          <w:sz w:val="24"/>
          <w:szCs w:val="24"/>
        </w:rPr>
      </w:pPr>
    </w:p>
    <w:p w:rsidR="008F04C2" w:rsidRDefault="008F04C2" w:rsidP="008F04C2">
      <w:pPr>
        <w:pStyle w:val="Prrafodelista"/>
        <w:numPr>
          <w:ilvl w:val="0"/>
          <w:numId w:val="42"/>
        </w:numPr>
        <w:spacing w:after="0"/>
        <w:jc w:val="both"/>
        <w:rPr>
          <w:rFonts w:ascii="Arial" w:eastAsia="Arial" w:hAnsi="Arial" w:cs="Arial"/>
          <w:b/>
          <w:sz w:val="24"/>
          <w:szCs w:val="24"/>
        </w:rPr>
      </w:pPr>
      <w:r>
        <w:rPr>
          <w:rFonts w:ascii="Arial" w:eastAsia="Arial" w:hAnsi="Arial" w:cs="Arial"/>
          <w:b/>
          <w:sz w:val="24"/>
          <w:szCs w:val="24"/>
        </w:rPr>
        <w:t>A</w:t>
      </w:r>
      <w:r w:rsidRPr="00F544F6">
        <w:rPr>
          <w:rFonts w:ascii="Arial" w:eastAsia="Arial" w:hAnsi="Arial" w:cs="Arial"/>
          <w:b/>
          <w:sz w:val="24"/>
          <w:szCs w:val="24"/>
        </w:rPr>
        <w:t>cceso y permanencia en el domicilio donde deba rendirse protesta al cargo público, sea de elección popular o de designación, así como al lugar donde deba desempeñarse la función pública;</w:t>
      </w:r>
    </w:p>
    <w:p w:rsidR="008F04C2" w:rsidRPr="004C4820" w:rsidRDefault="008F04C2" w:rsidP="008F04C2">
      <w:pPr>
        <w:spacing w:after="0"/>
        <w:jc w:val="both"/>
        <w:rPr>
          <w:rFonts w:ascii="Arial" w:eastAsia="Arial" w:hAnsi="Arial" w:cs="Arial"/>
          <w:b/>
          <w:sz w:val="24"/>
          <w:szCs w:val="24"/>
        </w:rPr>
      </w:pPr>
    </w:p>
    <w:p w:rsidR="008F04C2" w:rsidRDefault="008F04C2" w:rsidP="008F04C2">
      <w:pPr>
        <w:pStyle w:val="Prrafodelista"/>
        <w:numPr>
          <w:ilvl w:val="0"/>
          <w:numId w:val="42"/>
        </w:numPr>
        <w:spacing w:after="0"/>
        <w:jc w:val="both"/>
        <w:rPr>
          <w:rFonts w:ascii="Arial" w:eastAsia="Arial" w:hAnsi="Arial" w:cs="Arial"/>
          <w:b/>
          <w:sz w:val="24"/>
          <w:szCs w:val="24"/>
        </w:rPr>
      </w:pPr>
      <w:r>
        <w:rPr>
          <w:rFonts w:ascii="Arial" w:eastAsia="Arial" w:hAnsi="Arial" w:cs="Arial"/>
          <w:b/>
          <w:sz w:val="24"/>
          <w:szCs w:val="24"/>
        </w:rPr>
        <w:t xml:space="preserve">Prohibición </w:t>
      </w:r>
      <w:r w:rsidRPr="00F544F6">
        <w:rPr>
          <w:rFonts w:ascii="Arial" w:eastAsia="Arial" w:hAnsi="Arial" w:cs="Arial"/>
          <w:b/>
          <w:sz w:val="24"/>
          <w:szCs w:val="24"/>
        </w:rPr>
        <w:t>de cometer actos de violencia política y de género, encaminados a afectar el pleno ejercicio del cargo público de la víctima;</w:t>
      </w:r>
    </w:p>
    <w:p w:rsidR="008F04C2" w:rsidRPr="008F04C2" w:rsidRDefault="008F04C2" w:rsidP="008F04C2">
      <w:pPr>
        <w:spacing w:after="0"/>
        <w:jc w:val="both"/>
        <w:rPr>
          <w:rFonts w:ascii="Arial" w:eastAsia="Arial" w:hAnsi="Arial" w:cs="Arial"/>
          <w:b/>
          <w:sz w:val="24"/>
          <w:szCs w:val="24"/>
        </w:rPr>
      </w:pPr>
    </w:p>
    <w:p w:rsidR="008F04C2" w:rsidRDefault="008F04C2" w:rsidP="008F04C2">
      <w:pPr>
        <w:pStyle w:val="Prrafodelista"/>
        <w:numPr>
          <w:ilvl w:val="0"/>
          <w:numId w:val="42"/>
        </w:numPr>
        <w:spacing w:after="0"/>
        <w:jc w:val="both"/>
        <w:rPr>
          <w:rFonts w:ascii="Arial" w:eastAsia="Arial" w:hAnsi="Arial" w:cs="Arial"/>
          <w:b/>
          <w:sz w:val="24"/>
          <w:szCs w:val="24"/>
        </w:rPr>
      </w:pPr>
      <w:r>
        <w:rPr>
          <w:rFonts w:ascii="Arial" w:eastAsia="Arial" w:hAnsi="Arial" w:cs="Arial"/>
          <w:b/>
          <w:sz w:val="24"/>
          <w:szCs w:val="24"/>
        </w:rPr>
        <w:t>I</w:t>
      </w:r>
      <w:r w:rsidRPr="00F544F6">
        <w:rPr>
          <w:rFonts w:ascii="Arial" w:eastAsia="Arial" w:hAnsi="Arial" w:cs="Arial"/>
          <w:b/>
          <w:sz w:val="24"/>
          <w:szCs w:val="24"/>
        </w:rPr>
        <w:t>ncorporación o reincorporación de la víctima a su cargo;</w:t>
      </w:r>
    </w:p>
    <w:p w:rsidR="008F04C2" w:rsidRPr="008F04C2" w:rsidRDefault="008F04C2" w:rsidP="008F04C2">
      <w:pPr>
        <w:spacing w:after="0" w:line="240" w:lineRule="auto"/>
        <w:jc w:val="both"/>
        <w:rPr>
          <w:rFonts w:ascii="Arial" w:eastAsia="Arial" w:hAnsi="Arial" w:cs="Arial"/>
          <w:b/>
          <w:sz w:val="24"/>
          <w:szCs w:val="24"/>
        </w:rPr>
      </w:pPr>
    </w:p>
    <w:p w:rsidR="008F04C2" w:rsidRDefault="008F04C2" w:rsidP="008F04C2">
      <w:pPr>
        <w:pStyle w:val="Prrafodelista"/>
        <w:numPr>
          <w:ilvl w:val="0"/>
          <w:numId w:val="42"/>
        </w:numPr>
        <w:spacing w:after="0"/>
        <w:jc w:val="both"/>
        <w:rPr>
          <w:b/>
        </w:rPr>
      </w:pPr>
      <w:r>
        <w:rPr>
          <w:rFonts w:ascii="Arial" w:eastAsia="Arial" w:hAnsi="Arial" w:cs="Arial"/>
          <w:b/>
          <w:sz w:val="24"/>
          <w:szCs w:val="24"/>
        </w:rPr>
        <w:t>S</w:t>
      </w:r>
      <w:r w:rsidRPr="00F544F6">
        <w:rPr>
          <w:rFonts w:ascii="Arial" w:eastAsia="Arial" w:hAnsi="Arial" w:cs="Arial"/>
          <w:b/>
          <w:sz w:val="24"/>
          <w:szCs w:val="24"/>
        </w:rPr>
        <w:t>eparación temporal del agresor de su cargo hasta en tanto la autoridad competente, no determine o declare la inexistencia de los actos de violencia política denunciados;</w:t>
      </w:r>
      <w:r w:rsidRPr="00F544F6">
        <w:rPr>
          <w:b/>
        </w:rPr>
        <w:t xml:space="preserve"> </w:t>
      </w:r>
    </w:p>
    <w:p w:rsidR="008F04C2" w:rsidRPr="008F04C2" w:rsidRDefault="008F04C2" w:rsidP="008F04C2">
      <w:pPr>
        <w:spacing w:after="0" w:line="240" w:lineRule="auto"/>
        <w:jc w:val="both"/>
        <w:rPr>
          <w:b/>
        </w:rPr>
      </w:pPr>
    </w:p>
    <w:p w:rsidR="008F04C2" w:rsidRDefault="008F04C2" w:rsidP="008F04C2">
      <w:pPr>
        <w:pStyle w:val="Prrafodelista"/>
        <w:numPr>
          <w:ilvl w:val="0"/>
          <w:numId w:val="42"/>
        </w:numPr>
        <w:spacing w:after="0"/>
        <w:jc w:val="both"/>
        <w:rPr>
          <w:rFonts w:ascii="Arial" w:eastAsia="Arial" w:hAnsi="Arial" w:cs="Arial"/>
          <w:b/>
          <w:sz w:val="24"/>
          <w:szCs w:val="24"/>
        </w:rPr>
      </w:pPr>
      <w:r>
        <w:rPr>
          <w:rFonts w:ascii="Arial" w:eastAsia="Arial" w:hAnsi="Arial" w:cs="Arial"/>
          <w:b/>
          <w:sz w:val="24"/>
          <w:szCs w:val="24"/>
        </w:rPr>
        <w:t>E</w:t>
      </w:r>
      <w:r w:rsidRPr="00F544F6">
        <w:rPr>
          <w:rFonts w:ascii="Arial" w:eastAsia="Arial" w:hAnsi="Arial" w:cs="Arial"/>
          <w:b/>
          <w:sz w:val="24"/>
          <w:szCs w:val="24"/>
        </w:rPr>
        <w:t xml:space="preserve">ntrega a la víctima de documentos solicitados en tiempo y forma, </w:t>
      </w:r>
      <w:r>
        <w:rPr>
          <w:rFonts w:ascii="Arial" w:eastAsia="Arial" w:hAnsi="Arial" w:cs="Arial"/>
          <w:b/>
          <w:sz w:val="24"/>
          <w:szCs w:val="24"/>
        </w:rPr>
        <w:t xml:space="preserve">que fueran </w:t>
      </w:r>
      <w:r w:rsidRPr="00F544F6">
        <w:rPr>
          <w:rFonts w:ascii="Arial" w:eastAsia="Arial" w:hAnsi="Arial" w:cs="Arial"/>
          <w:b/>
          <w:sz w:val="24"/>
          <w:szCs w:val="24"/>
        </w:rPr>
        <w:t xml:space="preserve"> negados sin causa justificada;</w:t>
      </w:r>
    </w:p>
    <w:p w:rsidR="008F04C2" w:rsidRPr="008F04C2" w:rsidRDefault="008F04C2" w:rsidP="008F04C2">
      <w:pPr>
        <w:spacing w:after="0" w:line="240" w:lineRule="auto"/>
        <w:jc w:val="both"/>
        <w:rPr>
          <w:rFonts w:ascii="Arial" w:eastAsia="Arial" w:hAnsi="Arial" w:cs="Arial"/>
          <w:b/>
          <w:sz w:val="24"/>
          <w:szCs w:val="24"/>
        </w:rPr>
      </w:pPr>
    </w:p>
    <w:p w:rsidR="008F04C2" w:rsidRDefault="008F04C2" w:rsidP="008F04C2">
      <w:pPr>
        <w:pStyle w:val="Prrafodelista"/>
        <w:numPr>
          <w:ilvl w:val="0"/>
          <w:numId w:val="42"/>
        </w:numPr>
        <w:spacing w:after="0"/>
        <w:jc w:val="both"/>
        <w:rPr>
          <w:rFonts w:ascii="Arial" w:eastAsia="Arial" w:hAnsi="Arial" w:cs="Arial"/>
          <w:b/>
          <w:sz w:val="24"/>
          <w:szCs w:val="24"/>
        </w:rPr>
      </w:pPr>
      <w:r>
        <w:rPr>
          <w:rFonts w:ascii="Arial" w:eastAsia="Arial" w:hAnsi="Arial" w:cs="Arial"/>
          <w:b/>
          <w:sz w:val="24"/>
          <w:szCs w:val="24"/>
        </w:rPr>
        <w:t>E</w:t>
      </w:r>
      <w:r w:rsidRPr="00F544F6">
        <w:rPr>
          <w:rFonts w:ascii="Arial" w:eastAsia="Arial" w:hAnsi="Arial" w:cs="Arial"/>
          <w:b/>
          <w:sz w:val="24"/>
          <w:szCs w:val="24"/>
        </w:rPr>
        <w:t>ntrega</w:t>
      </w:r>
      <w:r>
        <w:rPr>
          <w:rFonts w:ascii="Arial" w:eastAsia="Arial" w:hAnsi="Arial" w:cs="Arial"/>
          <w:b/>
          <w:sz w:val="24"/>
          <w:szCs w:val="24"/>
        </w:rPr>
        <w:t xml:space="preserve"> inmediata</w:t>
      </w:r>
      <w:r w:rsidRPr="00F544F6">
        <w:rPr>
          <w:rFonts w:ascii="Arial" w:eastAsia="Arial" w:hAnsi="Arial" w:cs="Arial"/>
          <w:b/>
          <w:sz w:val="24"/>
          <w:szCs w:val="24"/>
        </w:rPr>
        <w:t xml:space="preserve"> de recursos a los que la víctima tenga derecho, cuando éstos no le hayan sido ministrados en tiempo y forma sin causa justificada; y</w:t>
      </w:r>
    </w:p>
    <w:p w:rsidR="008F04C2" w:rsidRPr="008F04C2" w:rsidRDefault="008F04C2" w:rsidP="008F04C2">
      <w:pPr>
        <w:spacing w:after="0" w:line="240" w:lineRule="auto"/>
        <w:jc w:val="both"/>
        <w:rPr>
          <w:rFonts w:ascii="Arial" w:eastAsia="Arial" w:hAnsi="Arial" w:cs="Arial"/>
          <w:b/>
          <w:sz w:val="24"/>
          <w:szCs w:val="24"/>
        </w:rPr>
      </w:pPr>
    </w:p>
    <w:p w:rsidR="008F04C2" w:rsidRDefault="008F04C2" w:rsidP="008F04C2">
      <w:pPr>
        <w:pStyle w:val="Prrafodelista"/>
        <w:numPr>
          <w:ilvl w:val="0"/>
          <w:numId w:val="42"/>
        </w:numPr>
        <w:spacing w:after="0"/>
        <w:jc w:val="both"/>
        <w:rPr>
          <w:rFonts w:ascii="Arial" w:eastAsia="Arial" w:hAnsi="Arial" w:cs="Arial"/>
          <w:b/>
          <w:sz w:val="24"/>
          <w:szCs w:val="24"/>
        </w:rPr>
      </w:pPr>
      <w:r w:rsidRPr="00F544F6">
        <w:rPr>
          <w:rFonts w:ascii="Arial" w:eastAsia="Arial" w:hAnsi="Arial" w:cs="Arial"/>
          <w:b/>
          <w:sz w:val="24"/>
          <w:szCs w:val="24"/>
        </w:rPr>
        <w:t>Las demás que confiere tanto la presente Ley</w:t>
      </w:r>
      <w:r>
        <w:rPr>
          <w:rFonts w:ascii="Arial" w:eastAsia="Arial" w:hAnsi="Arial" w:cs="Arial"/>
          <w:b/>
          <w:sz w:val="24"/>
          <w:szCs w:val="24"/>
        </w:rPr>
        <w:t xml:space="preserve"> así</w:t>
      </w:r>
      <w:r w:rsidRPr="00F544F6">
        <w:rPr>
          <w:rFonts w:ascii="Arial" w:eastAsia="Arial" w:hAnsi="Arial" w:cs="Arial"/>
          <w:b/>
          <w:sz w:val="24"/>
          <w:szCs w:val="24"/>
        </w:rPr>
        <w:t xml:space="preserve"> como otros </w:t>
      </w:r>
      <w:r>
        <w:rPr>
          <w:rFonts w:ascii="Arial" w:eastAsia="Arial" w:hAnsi="Arial" w:cs="Arial"/>
          <w:b/>
          <w:sz w:val="24"/>
          <w:szCs w:val="24"/>
        </w:rPr>
        <w:t>ordenamientos legales encaminado</w:t>
      </w:r>
      <w:r w:rsidRPr="00F544F6">
        <w:rPr>
          <w:rFonts w:ascii="Arial" w:eastAsia="Arial" w:hAnsi="Arial" w:cs="Arial"/>
          <w:b/>
          <w:sz w:val="24"/>
          <w:szCs w:val="24"/>
        </w:rPr>
        <w:t>s a la protección de las</w:t>
      </w:r>
      <w:r>
        <w:rPr>
          <w:rFonts w:ascii="Arial" w:eastAsia="Arial" w:hAnsi="Arial" w:cs="Arial"/>
          <w:b/>
          <w:sz w:val="24"/>
          <w:szCs w:val="24"/>
        </w:rPr>
        <w:t xml:space="preserve"> mujeres en el ámbito político</w:t>
      </w:r>
      <w:r w:rsidRPr="00F544F6">
        <w:rPr>
          <w:rFonts w:ascii="Arial" w:eastAsia="Arial" w:hAnsi="Arial" w:cs="Arial"/>
          <w:b/>
          <w:sz w:val="24"/>
          <w:szCs w:val="24"/>
        </w:rPr>
        <w:t xml:space="preserve"> electoral.</w:t>
      </w:r>
    </w:p>
    <w:p w:rsidR="00A04AEC" w:rsidRPr="00A04AEC" w:rsidRDefault="00A04AEC" w:rsidP="00A04AEC">
      <w:pPr>
        <w:pStyle w:val="Prrafodelista"/>
        <w:rPr>
          <w:rFonts w:ascii="Arial" w:eastAsia="Arial" w:hAnsi="Arial" w:cs="Arial"/>
          <w:b/>
          <w:sz w:val="24"/>
          <w:szCs w:val="24"/>
        </w:rPr>
      </w:pPr>
    </w:p>
    <w:p w:rsidR="00A04AEC" w:rsidRPr="008F04C2" w:rsidRDefault="00A04AEC" w:rsidP="00A04AEC">
      <w:pPr>
        <w:spacing w:after="0" w:line="240" w:lineRule="auto"/>
        <w:jc w:val="both"/>
        <w:rPr>
          <w:rFonts w:ascii="Arial" w:eastAsia="Arial" w:hAnsi="Arial" w:cs="Arial"/>
          <w:b/>
          <w:sz w:val="24"/>
          <w:szCs w:val="24"/>
        </w:rPr>
      </w:pPr>
      <w:r w:rsidRPr="008F04C2">
        <w:rPr>
          <w:rFonts w:ascii="Arial" w:eastAsia="Arial" w:hAnsi="Arial" w:cs="Arial"/>
          <w:b/>
          <w:sz w:val="24"/>
          <w:szCs w:val="24"/>
        </w:rPr>
        <w:t xml:space="preserve">Serán tramitadas ante los tribunales </w:t>
      </w:r>
      <w:r>
        <w:rPr>
          <w:rFonts w:ascii="Arial" w:eastAsia="Arial" w:hAnsi="Arial" w:cs="Arial"/>
          <w:b/>
          <w:sz w:val="24"/>
          <w:szCs w:val="24"/>
        </w:rPr>
        <w:t>electorales que correspondan o, a falta de estos, ante la autoridad electoral</w:t>
      </w:r>
      <w:r w:rsidRPr="008F04C2">
        <w:rPr>
          <w:rFonts w:ascii="Arial" w:eastAsia="Arial" w:hAnsi="Arial" w:cs="Arial"/>
          <w:b/>
          <w:sz w:val="24"/>
          <w:szCs w:val="24"/>
        </w:rPr>
        <w:t>.</w:t>
      </w:r>
    </w:p>
    <w:p w:rsidR="00A04AEC" w:rsidRPr="00A04AEC" w:rsidRDefault="00A04AEC" w:rsidP="00A04AEC">
      <w:pPr>
        <w:spacing w:after="0"/>
        <w:jc w:val="both"/>
        <w:rPr>
          <w:rFonts w:ascii="Arial" w:eastAsia="Arial" w:hAnsi="Arial" w:cs="Arial"/>
          <w:b/>
          <w:sz w:val="24"/>
          <w:szCs w:val="24"/>
        </w:rPr>
      </w:pPr>
    </w:p>
    <w:p w:rsidR="00353E1F" w:rsidRDefault="00353E1F" w:rsidP="008F04C2">
      <w:pPr>
        <w:spacing w:after="0" w:line="240" w:lineRule="auto"/>
        <w:jc w:val="both"/>
        <w:rPr>
          <w:rFonts w:ascii="Arial" w:eastAsia="Arial" w:hAnsi="Arial" w:cs="Arial"/>
          <w:b/>
          <w:sz w:val="24"/>
          <w:szCs w:val="24"/>
        </w:rPr>
      </w:pPr>
    </w:p>
    <w:p w:rsidR="00A04AEC" w:rsidRDefault="00A04AEC" w:rsidP="008F04C2">
      <w:pPr>
        <w:spacing w:after="0" w:line="240" w:lineRule="auto"/>
        <w:jc w:val="both"/>
        <w:rPr>
          <w:rFonts w:ascii="Arial" w:eastAsia="Arial" w:hAnsi="Arial" w:cs="Arial"/>
          <w:b/>
          <w:sz w:val="24"/>
          <w:szCs w:val="24"/>
        </w:rPr>
      </w:pPr>
    </w:p>
    <w:p w:rsidR="00A04AEC" w:rsidRDefault="00A04AEC" w:rsidP="008F04C2">
      <w:pPr>
        <w:spacing w:after="0" w:line="240" w:lineRule="auto"/>
        <w:jc w:val="both"/>
        <w:rPr>
          <w:rFonts w:ascii="Arial" w:eastAsia="Arial" w:hAnsi="Arial" w:cs="Arial"/>
          <w:b/>
          <w:sz w:val="24"/>
          <w:szCs w:val="24"/>
        </w:rPr>
      </w:pPr>
    </w:p>
    <w:p w:rsidR="00D7181A" w:rsidRPr="004A7FCD" w:rsidRDefault="00D7181A" w:rsidP="000F32ED">
      <w:pPr>
        <w:spacing w:after="0" w:line="240" w:lineRule="auto"/>
        <w:jc w:val="center"/>
        <w:rPr>
          <w:rFonts w:ascii="Arial" w:eastAsia="Arial" w:hAnsi="Arial" w:cs="Arial"/>
          <w:b/>
          <w:sz w:val="24"/>
          <w:szCs w:val="24"/>
        </w:rPr>
      </w:pPr>
      <w:r w:rsidRPr="004A7FCD">
        <w:rPr>
          <w:rFonts w:ascii="Arial" w:eastAsia="Arial" w:hAnsi="Arial" w:cs="Arial"/>
          <w:b/>
          <w:sz w:val="24"/>
          <w:szCs w:val="24"/>
        </w:rPr>
        <w:t>TRANSITORIOS</w:t>
      </w:r>
    </w:p>
    <w:p w:rsidR="00D7181A" w:rsidRDefault="00D7181A" w:rsidP="000F32ED">
      <w:pPr>
        <w:spacing w:after="0" w:line="240" w:lineRule="auto"/>
        <w:jc w:val="both"/>
        <w:rPr>
          <w:rFonts w:ascii="Arial" w:eastAsia="Arial" w:hAnsi="Arial" w:cs="Arial"/>
          <w:b/>
          <w:sz w:val="24"/>
          <w:szCs w:val="24"/>
        </w:rPr>
      </w:pPr>
    </w:p>
    <w:p w:rsidR="00876A23" w:rsidRDefault="00876A23" w:rsidP="000F32ED">
      <w:pPr>
        <w:spacing w:after="0" w:line="240" w:lineRule="auto"/>
        <w:jc w:val="both"/>
        <w:rPr>
          <w:rFonts w:ascii="Arial" w:eastAsia="Arial" w:hAnsi="Arial" w:cs="Arial"/>
          <w:b/>
          <w:sz w:val="24"/>
          <w:szCs w:val="24"/>
        </w:rPr>
      </w:pPr>
    </w:p>
    <w:p w:rsidR="00353E1F" w:rsidRDefault="00353E1F" w:rsidP="000F32ED">
      <w:pPr>
        <w:spacing w:after="0" w:line="240" w:lineRule="auto"/>
        <w:jc w:val="both"/>
        <w:rPr>
          <w:rFonts w:ascii="Arial" w:eastAsia="Arial" w:hAnsi="Arial" w:cs="Arial"/>
          <w:b/>
          <w:sz w:val="24"/>
          <w:szCs w:val="24"/>
        </w:rPr>
      </w:pPr>
    </w:p>
    <w:p w:rsidR="00353E1F" w:rsidRPr="004A7FCD" w:rsidRDefault="00353E1F" w:rsidP="000F32ED">
      <w:pPr>
        <w:spacing w:after="0" w:line="240" w:lineRule="auto"/>
        <w:jc w:val="both"/>
        <w:rPr>
          <w:rFonts w:ascii="Arial" w:eastAsia="Arial" w:hAnsi="Arial" w:cs="Arial"/>
          <w:b/>
          <w:sz w:val="24"/>
          <w:szCs w:val="24"/>
        </w:rPr>
      </w:pPr>
    </w:p>
    <w:p w:rsidR="00D7181A" w:rsidRDefault="00DD4774" w:rsidP="000F32ED">
      <w:pPr>
        <w:spacing w:after="0" w:line="240" w:lineRule="auto"/>
        <w:jc w:val="both"/>
        <w:rPr>
          <w:rFonts w:ascii="Arial" w:eastAsia="Arial" w:hAnsi="Arial" w:cs="Arial"/>
          <w:sz w:val="24"/>
          <w:szCs w:val="24"/>
        </w:rPr>
      </w:pPr>
      <w:r>
        <w:rPr>
          <w:rFonts w:ascii="Arial" w:eastAsia="Arial" w:hAnsi="Arial" w:cs="Arial"/>
          <w:b/>
          <w:sz w:val="24"/>
          <w:szCs w:val="24"/>
        </w:rPr>
        <w:t>ARTÍCULO ÚNICO</w:t>
      </w:r>
      <w:r w:rsidR="00D7181A">
        <w:rPr>
          <w:rFonts w:ascii="Arial" w:eastAsia="Arial" w:hAnsi="Arial" w:cs="Arial"/>
          <w:b/>
          <w:sz w:val="24"/>
          <w:szCs w:val="24"/>
        </w:rPr>
        <w:t xml:space="preserve">.- </w:t>
      </w:r>
      <w:r w:rsidR="00D7181A" w:rsidRPr="004A7FCD">
        <w:rPr>
          <w:rFonts w:ascii="Arial" w:eastAsia="Arial" w:hAnsi="Arial" w:cs="Arial"/>
          <w:b/>
          <w:sz w:val="24"/>
          <w:szCs w:val="24"/>
        </w:rPr>
        <w:t xml:space="preserve"> </w:t>
      </w:r>
      <w:r w:rsidR="00D7181A" w:rsidRPr="004A7FCD">
        <w:rPr>
          <w:rFonts w:ascii="Arial" w:eastAsia="Arial" w:hAnsi="Arial" w:cs="Arial"/>
          <w:sz w:val="24"/>
          <w:szCs w:val="24"/>
        </w:rPr>
        <w:t>El presente Decreto entrará en vigor al día siguiente de su publicación en el Periódico Oficial del Estado.</w:t>
      </w:r>
    </w:p>
    <w:p w:rsidR="00474537" w:rsidRDefault="00474537" w:rsidP="00983017">
      <w:pPr>
        <w:spacing w:after="0"/>
        <w:jc w:val="both"/>
        <w:rPr>
          <w:rFonts w:ascii="Arial" w:eastAsia="Arial" w:hAnsi="Arial" w:cs="Arial"/>
          <w:sz w:val="24"/>
          <w:szCs w:val="24"/>
        </w:rPr>
      </w:pPr>
    </w:p>
    <w:p w:rsidR="004305DE" w:rsidRDefault="00503B8A" w:rsidP="000F32ED">
      <w:pPr>
        <w:spacing w:after="0"/>
        <w:ind w:firstLine="708"/>
        <w:jc w:val="both"/>
        <w:rPr>
          <w:rFonts w:ascii="Arial" w:eastAsia="Arial" w:hAnsi="Arial" w:cs="Arial"/>
          <w:sz w:val="24"/>
          <w:szCs w:val="24"/>
        </w:rPr>
      </w:pPr>
      <w:r>
        <w:rPr>
          <w:rFonts w:ascii="Arial" w:eastAsia="Arial" w:hAnsi="Arial" w:cs="Arial"/>
          <w:sz w:val="24"/>
          <w:szCs w:val="24"/>
        </w:rPr>
        <w:t xml:space="preserve">Dado en </w:t>
      </w:r>
      <w:r w:rsidR="00110886">
        <w:rPr>
          <w:rFonts w:ascii="Arial" w:eastAsia="Arial" w:hAnsi="Arial" w:cs="Arial"/>
          <w:sz w:val="24"/>
          <w:szCs w:val="24"/>
        </w:rPr>
        <w:t>el</w:t>
      </w:r>
      <w:r w:rsidR="00EE4D4B">
        <w:rPr>
          <w:rFonts w:ascii="Arial" w:eastAsia="Arial" w:hAnsi="Arial" w:cs="Arial"/>
          <w:sz w:val="24"/>
          <w:szCs w:val="24"/>
        </w:rPr>
        <w:t xml:space="preserve"> </w:t>
      </w:r>
      <w:r w:rsidR="00610804">
        <w:rPr>
          <w:rFonts w:ascii="Arial" w:eastAsia="Arial" w:hAnsi="Arial" w:cs="Arial"/>
          <w:sz w:val="24"/>
          <w:szCs w:val="24"/>
        </w:rPr>
        <w:t xml:space="preserve">Palacio </w:t>
      </w:r>
      <w:r w:rsidR="006A0232">
        <w:rPr>
          <w:rFonts w:ascii="Arial" w:eastAsia="Arial" w:hAnsi="Arial" w:cs="Arial"/>
          <w:sz w:val="24"/>
          <w:szCs w:val="24"/>
        </w:rPr>
        <w:t>d</w:t>
      </w:r>
      <w:r w:rsidR="00EE4D4B">
        <w:rPr>
          <w:rFonts w:ascii="Arial" w:eastAsia="Arial" w:hAnsi="Arial" w:cs="Arial"/>
          <w:sz w:val="24"/>
          <w:szCs w:val="24"/>
        </w:rPr>
        <w:t>el Poder Legislativo, en la</w:t>
      </w:r>
      <w:r w:rsidR="006A0232">
        <w:rPr>
          <w:rFonts w:ascii="Arial" w:eastAsia="Arial" w:hAnsi="Arial" w:cs="Arial"/>
          <w:sz w:val="24"/>
          <w:szCs w:val="24"/>
        </w:rPr>
        <w:t xml:space="preserve"> </w:t>
      </w:r>
      <w:r w:rsidR="00EE4D4B">
        <w:rPr>
          <w:rFonts w:ascii="Arial" w:eastAsia="Arial" w:hAnsi="Arial" w:cs="Arial"/>
          <w:sz w:val="24"/>
          <w:szCs w:val="24"/>
        </w:rPr>
        <w:t>Ciudad</w:t>
      </w:r>
      <w:r w:rsidR="00610804">
        <w:rPr>
          <w:rFonts w:ascii="Arial" w:eastAsia="Arial" w:hAnsi="Arial" w:cs="Arial"/>
          <w:sz w:val="24"/>
          <w:szCs w:val="24"/>
        </w:rPr>
        <w:t xml:space="preserve"> de</w:t>
      </w:r>
      <w:r w:rsidR="00090FF4">
        <w:rPr>
          <w:rFonts w:ascii="Arial" w:eastAsia="Arial" w:hAnsi="Arial" w:cs="Arial"/>
          <w:sz w:val="24"/>
          <w:szCs w:val="24"/>
        </w:rPr>
        <w:t xml:space="preserve"> Chihuahua</w:t>
      </w:r>
      <w:r w:rsidR="00610804">
        <w:rPr>
          <w:rFonts w:ascii="Arial" w:eastAsia="Arial" w:hAnsi="Arial" w:cs="Arial"/>
          <w:sz w:val="24"/>
          <w:szCs w:val="24"/>
        </w:rPr>
        <w:t>, Chihuahua</w:t>
      </w:r>
      <w:r w:rsidR="00090FF4">
        <w:rPr>
          <w:rFonts w:ascii="Arial" w:eastAsia="Arial" w:hAnsi="Arial" w:cs="Arial"/>
          <w:sz w:val="24"/>
          <w:szCs w:val="24"/>
        </w:rPr>
        <w:t>.,</w:t>
      </w:r>
      <w:r w:rsidR="001750AB">
        <w:rPr>
          <w:rFonts w:ascii="Arial" w:eastAsia="Arial" w:hAnsi="Arial" w:cs="Arial"/>
          <w:sz w:val="24"/>
          <w:szCs w:val="24"/>
        </w:rPr>
        <w:t xml:space="preserve"> a los </w:t>
      </w:r>
      <w:r w:rsidR="00F544F6">
        <w:rPr>
          <w:rFonts w:ascii="Arial" w:eastAsia="Arial" w:hAnsi="Arial" w:cs="Arial"/>
          <w:sz w:val="24"/>
          <w:szCs w:val="24"/>
        </w:rPr>
        <w:t>tres</w:t>
      </w:r>
      <w:r w:rsidR="00254CBC">
        <w:rPr>
          <w:rFonts w:ascii="Arial" w:eastAsia="Arial" w:hAnsi="Arial" w:cs="Arial"/>
          <w:sz w:val="24"/>
          <w:szCs w:val="24"/>
        </w:rPr>
        <w:t xml:space="preserve"> </w:t>
      </w:r>
      <w:r w:rsidR="00983017">
        <w:rPr>
          <w:rFonts w:ascii="Arial" w:eastAsia="Arial" w:hAnsi="Arial" w:cs="Arial"/>
          <w:sz w:val="24"/>
          <w:szCs w:val="24"/>
        </w:rPr>
        <w:t xml:space="preserve">días de mes de </w:t>
      </w:r>
      <w:r w:rsidR="00F544F6">
        <w:rPr>
          <w:rFonts w:ascii="Arial" w:eastAsia="Arial" w:hAnsi="Arial" w:cs="Arial"/>
          <w:sz w:val="24"/>
          <w:szCs w:val="24"/>
        </w:rPr>
        <w:t>septiembre</w:t>
      </w:r>
      <w:r w:rsidR="00983017">
        <w:rPr>
          <w:rFonts w:ascii="Arial" w:eastAsia="Arial" w:hAnsi="Arial" w:cs="Arial"/>
          <w:sz w:val="24"/>
          <w:szCs w:val="24"/>
        </w:rPr>
        <w:t xml:space="preserve"> del año dos mil veinte</w:t>
      </w:r>
      <w:r w:rsidR="00EE4D4B">
        <w:rPr>
          <w:rFonts w:ascii="Arial" w:eastAsia="Arial" w:hAnsi="Arial" w:cs="Arial"/>
          <w:sz w:val="24"/>
          <w:szCs w:val="24"/>
        </w:rPr>
        <w:t xml:space="preserve">.  </w:t>
      </w:r>
      <w:r w:rsidR="00983017">
        <w:rPr>
          <w:rFonts w:ascii="Arial" w:eastAsia="Arial" w:hAnsi="Arial" w:cs="Arial"/>
          <w:sz w:val="24"/>
          <w:szCs w:val="24"/>
        </w:rPr>
        <w:t xml:space="preserve"> </w:t>
      </w:r>
    </w:p>
    <w:p w:rsidR="00361047" w:rsidRDefault="00361047" w:rsidP="00361047">
      <w:pPr>
        <w:rPr>
          <w:rFonts w:ascii="Arial" w:eastAsia="Arial" w:hAnsi="Arial" w:cs="Arial"/>
          <w:b/>
          <w:sz w:val="24"/>
          <w:szCs w:val="24"/>
        </w:rPr>
      </w:pPr>
    </w:p>
    <w:p w:rsidR="004305DE" w:rsidRDefault="00EE4D4B" w:rsidP="000F32ED">
      <w:pPr>
        <w:jc w:val="center"/>
        <w:rPr>
          <w:rFonts w:ascii="Arial" w:eastAsia="Arial" w:hAnsi="Arial" w:cs="Arial"/>
          <w:b/>
          <w:sz w:val="24"/>
          <w:szCs w:val="24"/>
        </w:rPr>
      </w:pPr>
      <w:r>
        <w:rPr>
          <w:rFonts w:ascii="Arial" w:eastAsia="Arial" w:hAnsi="Arial" w:cs="Arial"/>
          <w:b/>
          <w:sz w:val="24"/>
          <w:szCs w:val="24"/>
        </w:rPr>
        <w:t>ATENTAMENTE</w:t>
      </w:r>
    </w:p>
    <w:p w:rsidR="004F19D0" w:rsidRDefault="006545BC" w:rsidP="006545BC">
      <w:pPr>
        <w:tabs>
          <w:tab w:val="left" w:pos="7710"/>
        </w:tabs>
        <w:rPr>
          <w:rFonts w:ascii="Arial" w:eastAsia="Arial" w:hAnsi="Arial" w:cs="Arial"/>
          <w:b/>
          <w:sz w:val="24"/>
          <w:szCs w:val="24"/>
        </w:rPr>
      </w:pPr>
      <w:r>
        <w:rPr>
          <w:rFonts w:ascii="Arial" w:eastAsia="Arial" w:hAnsi="Arial" w:cs="Arial"/>
          <w:b/>
          <w:sz w:val="24"/>
          <w:szCs w:val="24"/>
        </w:rPr>
        <w:tab/>
      </w:r>
    </w:p>
    <w:p w:rsidR="006545BC" w:rsidRDefault="006545BC" w:rsidP="000F32ED">
      <w:pPr>
        <w:jc w:val="center"/>
        <w:rPr>
          <w:rFonts w:ascii="Arial" w:eastAsia="Arial" w:hAnsi="Arial" w:cs="Arial"/>
          <w:b/>
          <w:sz w:val="24"/>
          <w:szCs w:val="24"/>
        </w:rPr>
      </w:pPr>
    </w:p>
    <w:p w:rsidR="002952DF" w:rsidRDefault="00983017" w:rsidP="00254CBC">
      <w:pPr>
        <w:jc w:val="center"/>
        <w:rPr>
          <w:rFonts w:ascii="Arial" w:eastAsia="Arial" w:hAnsi="Arial" w:cs="Arial"/>
          <w:b/>
          <w:sz w:val="24"/>
          <w:szCs w:val="24"/>
        </w:rPr>
      </w:pPr>
      <w:r>
        <w:rPr>
          <w:rFonts w:ascii="Arial" w:eastAsia="Arial" w:hAnsi="Arial" w:cs="Arial"/>
          <w:b/>
          <w:sz w:val="24"/>
          <w:szCs w:val="24"/>
        </w:rPr>
        <w:t>DIP. ANA CARMEN ESTRADA GARCÍA</w:t>
      </w:r>
    </w:p>
    <w:sectPr w:rsidR="002952DF" w:rsidSect="004305DE">
      <w:headerReference w:type="default" r:id="rId8"/>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187" w:rsidRDefault="008F2187" w:rsidP="004305DE">
      <w:pPr>
        <w:spacing w:after="0" w:line="240" w:lineRule="auto"/>
      </w:pPr>
      <w:r>
        <w:separator/>
      </w:r>
    </w:p>
  </w:endnote>
  <w:endnote w:type="continuationSeparator" w:id="0">
    <w:p w:rsidR="008F2187" w:rsidRDefault="008F2187" w:rsidP="0043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187" w:rsidRDefault="008F2187" w:rsidP="004305DE">
      <w:pPr>
        <w:spacing w:after="0" w:line="240" w:lineRule="auto"/>
      </w:pPr>
      <w:r>
        <w:separator/>
      </w:r>
    </w:p>
  </w:footnote>
  <w:footnote w:type="continuationSeparator" w:id="0">
    <w:p w:rsidR="008F2187" w:rsidRDefault="008F2187" w:rsidP="004305DE">
      <w:pPr>
        <w:spacing w:after="0" w:line="240" w:lineRule="auto"/>
      </w:pPr>
      <w:r>
        <w:continuationSeparator/>
      </w:r>
    </w:p>
  </w:footnote>
  <w:footnote w:id="1">
    <w:p w:rsidR="004C4820" w:rsidRDefault="004C4820">
      <w:pPr>
        <w:pStyle w:val="Textonotapie"/>
      </w:pPr>
      <w:r>
        <w:rPr>
          <w:rStyle w:val="Refdenotaalpie"/>
        </w:rPr>
        <w:footnoteRef/>
      </w:r>
      <w:r>
        <w:t xml:space="preserve"> </w:t>
      </w:r>
      <w:hyperlink r:id="rId1" w:history="1">
        <w:r w:rsidRPr="005A4D2D">
          <w:rPr>
            <w:rStyle w:val="Hipervnculo"/>
          </w:rPr>
          <w:t>https://www.ohchr.org/SP/ProfessionalInterest/Pages/CEDAW.aspx</w:t>
        </w:r>
      </w:hyperlink>
      <w:r>
        <w:t xml:space="preserve"> </w:t>
      </w:r>
    </w:p>
  </w:footnote>
  <w:footnote w:id="2">
    <w:p w:rsidR="004C4820" w:rsidRDefault="004C4820">
      <w:pPr>
        <w:pStyle w:val="Textonotapie"/>
      </w:pPr>
      <w:r>
        <w:rPr>
          <w:rStyle w:val="Refdenotaalpie"/>
        </w:rPr>
        <w:footnoteRef/>
      </w:r>
      <w:r>
        <w:t xml:space="preserve"> </w:t>
      </w:r>
      <w:hyperlink r:id="rId2" w:history="1">
        <w:r w:rsidRPr="005A4D2D">
          <w:rPr>
            <w:rStyle w:val="Hipervnculo"/>
          </w:rPr>
          <w:t>https://www.oas.org/dil/esp/Convencion_Belem_do_Para.pdf</w:t>
        </w:r>
      </w:hyperlink>
      <w:r>
        <w:t xml:space="preserve"> </w:t>
      </w:r>
    </w:p>
  </w:footnote>
  <w:footnote w:id="3">
    <w:p w:rsidR="004C4820" w:rsidRDefault="004C4820">
      <w:pPr>
        <w:pStyle w:val="Textonotapie"/>
      </w:pPr>
      <w:r>
        <w:rPr>
          <w:rStyle w:val="Refdenotaalpie"/>
        </w:rPr>
        <w:footnoteRef/>
      </w:r>
      <w:r>
        <w:t xml:space="preserve"> </w:t>
      </w:r>
      <w:r w:rsidRPr="00B762E1">
        <w:t>Comité para la eliminación de todas las formas de discriminación contra la mujer, Recomendación 16, Observaciones finales del Comité para la Eliminación de la Discriminación contra la Mujer, México, 52º periodo de sesiones, 9 a 27 de julio de 2012,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820" w:rsidRDefault="004C4820" w:rsidP="003E35B9">
    <w:pPr>
      <w:tabs>
        <w:tab w:val="center" w:pos="4419"/>
        <w:tab w:val="right" w:pos="8838"/>
      </w:tabs>
      <w:spacing w:after="0"/>
      <w:jc w:val="right"/>
      <w:rPr>
        <w:rFonts w:ascii="Kunstler Script" w:eastAsia="Kunstler Script" w:hAnsi="Kunstler Script" w:cs="Kunstler Script"/>
        <w:b/>
        <w:sz w:val="44"/>
        <w:szCs w:val="44"/>
      </w:rPr>
    </w:pPr>
  </w:p>
  <w:p w:rsidR="004C4820" w:rsidRDefault="004C4820" w:rsidP="00A018DA">
    <w:pPr>
      <w:tabs>
        <w:tab w:val="center" w:pos="4419"/>
        <w:tab w:val="right" w:pos="8838"/>
      </w:tabs>
      <w:spacing w:after="0"/>
      <w:jc w:val="right"/>
      <w:rPr>
        <w:rFonts w:ascii="Kunstler Script" w:eastAsia="Kunstler Script" w:hAnsi="Kunstler Script" w:cs="Kunstler Script"/>
        <w:b/>
        <w:sz w:val="44"/>
        <w:szCs w:val="44"/>
      </w:rPr>
    </w:pPr>
    <w:r>
      <w:rPr>
        <w:rFonts w:ascii="Kunstler Script" w:eastAsia="Kunstler Script" w:hAnsi="Kunstler Script" w:cs="Kunstler Script"/>
        <w:b/>
        <w:sz w:val="44"/>
        <w:szCs w:val="44"/>
      </w:rPr>
      <w:t>Diputada Ana Carmen Estrada García</w:t>
    </w:r>
  </w:p>
  <w:p w:rsidR="004C4820" w:rsidRDefault="004C4820">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AD2"/>
    <w:multiLevelType w:val="hybridMultilevel"/>
    <w:tmpl w:val="B0CE7DE8"/>
    <w:lvl w:ilvl="0" w:tplc="DF6A87BE">
      <w:start w:val="3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53741"/>
    <w:multiLevelType w:val="hybridMultilevel"/>
    <w:tmpl w:val="EFC2A64A"/>
    <w:lvl w:ilvl="0" w:tplc="A40CD8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7A4CB9"/>
    <w:multiLevelType w:val="hybridMultilevel"/>
    <w:tmpl w:val="47B6A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55956"/>
    <w:multiLevelType w:val="hybridMultilevel"/>
    <w:tmpl w:val="E9502D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FC7E97"/>
    <w:multiLevelType w:val="hybridMultilevel"/>
    <w:tmpl w:val="5030A9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6634A5"/>
    <w:multiLevelType w:val="hybridMultilevel"/>
    <w:tmpl w:val="DE5E4C5A"/>
    <w:lvl w:ilvl="0" w:tplc="080A0013">
      <w:start w:val="1"/>
      <w:numFmt w:val="upperRoman"/>
      <w:lvlText w:val="%1."/>
      <w:lvlJc w:val="right"/>
      <w:pPr>
        <w:ind w:left="1428" w:hanging="360"/>
      </w:pPr>
    </w:lvl>
    <w:lvl w:ilvl="1" w:tplc="65E0A3CA">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E747F1"/>
    <w:multiLevelType w:val="hybridMultilevel"/>
    <w:tmpl w:val="4A646428"/>
    <w:lvl w:ilvl="0" w:tplc="080A0017">
      <w:start w:val="1"/>
      <w:numFmt w:val="lowerLetter"/>
      <w:lvlText w:val="%1)"/>
      <w:lvlJc w:val="left"/>
      <w:pPr>
        <w:ind w:left="2160" w:hanging="360"/>
      </w:p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15:restartNumberingAfterBreak="0">
    <w:nsid w:val="26E6713D"/>
    <w:multiLevelType w:val="hybridMultilevel"/>
    <w:tmpl w:val="E5A6B79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31217412"/>
    <w:multiLevelType w:val="hybridMultilevel"/>
    <w:tmpl w:val="3148E6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876D4A"/>
    <w:multiLevelType w:val="hybridMultilevel"/>
    <w:tmpl w:val="A9D26FD2"/>
    <w:lvl w:ilvl="0" w:tplc="513A8C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37114A"/>
    <w:multiLevelType w:val="hybridMultilevel"/>
    <w:tmpl w:val="F6DAD5FE"/>
    <w:lvl w:ilvl="0" w:tplc="FAB224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66709F"/>
    <w:multiLevelType w:val="hybridMultilevel"/>
    <w:tmpl w:val="89445548"/>
    <w:lvl w:ilvl="0" w:tplc="705622E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823192"/>
    <w:multiLevelType w:val="hybridMultilevel"/>
    <w:tmpl w:val="FB50D9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497491"/>
    <w:multiLevelType w:val="hybridMultilevel"/>
    <w:tmpl w:val="C06A3E32"/>
    <w:lvl w:ilvl="0" w:tplc="751415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975FE6"/>
    <w:multiLevelType w:val="hybridMultilevel"/>
    <w:tmpl w:val="9788DA2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437938BD"/>
    <w:multiLevelType w:val="hybridMultilevel"/>
    <w:tmpl w:val="B4AE05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3D73FE4"/>
    <w:multiLevelType w:val="hybridMultilevel"/>
    <w:tmpl w:val="7A28D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153B8D"/>
    <w:multiLevelType w:val="hybridMultilevel"/>
    <w:tmpl w:val="6F6AAA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78281C"/>
    <w:multiLevelType w:val="hybridMultilevel"/>
    <w:tmpl w:val="47B6A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0E45F8"/>
    <w:multiLevelType w:val="hybridMultilevel"/>
    <w:tmpl w:val="22DE00BC"/>
    <w:lvl w:ilvl="0" w:tplc="B4A6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F67BFB"/>
    <w:multiLevelType w:val="hybridMultilevel"/>
    <w:tmpl w:val="3B5ED75E"/>
    <w:lvl w:ilvl="0" w:tplc="91E47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6E55E9"/>
    <w:multiLevelType w:val="hybridMultilevel"/>
    <w:tmpl w:val="B50C346E"/>
    <w:lvl w:ilvl="0" w:tplc="15DAC0E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53800DA"/>
    <w:multiLevelType w:val="hybridMultilevel"/>
    <w:tmpl w:val="4DAE8038"/>
    <w:lvl w:ilvl="0" w:tplc="836EA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BE1DD9"/>
    <w:multiLevelType w:val="hybridMultilevel"/>
    <w:tmpl w:val="F684C998"/>
    <w:lvl w:ilvl="0" w:tplc="19A2A120">
      <w:start w:val="1"/>
      <w:numFmt w:val="bullet"/>
      <w:lvlText w:val=""/>
      <w:lvlJc w:val="left"/>
      <w:pPr>
        <w:ind w:left="1080" w:hanging="360"/>
      </w:pPr>
      <w:rPr>
        <w:rFonts w:ascii="Wingdings 3" w:hAnsi="Wingdings 3"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60A200C3"/>
    <w:multiLevelType w:val="hybridMultilevel"/>
    <w:tmpl w:val="F3164BAC"/>
    <w:lvl w:ilvl="0" w:tplc="705622EE">
      <w:start w:val="1"/>
      <w:numFmt w:val="bullet"/>
      <w:lvlText w:val=""/>
      <w:lvlJc w:val="left"/>
      <w:pPr>
        <w:ind w:left="1080" w:hanging="360"/>
      </w:pPr>
      <w:rPr>
        <w:rFonts w:ascii="Wingdings 3" w:hAnsi="Wingdings 3"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1716FEC"/>
    <w:multiLevelType w:val="hybridMultilevel"/>
    <w:tmpl w:val="0420940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2FC2A01"/>
    <w:multiLevelType w:val="hybridMultilevel"/>
    <w:tmpl w:val="4B9E6996"/>
    <w:lvl w:ilvl="0" w:tplc="631ED382">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A86437"/>
    <w:multiLevelType w:val="hybridMultilevel"/>
    <w:tmpl w:val="D4D8E8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900797C"/>
    <w:multiLevelType w:val="hybridMultilevel"/>
    <w:tmpl w:val="D0DAF0AE"/>
    <w:lvl w:ilvl="0" w:tplc="651A25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EC1066"/>
    <w:multiLevelType w:val="hybridMultilevel"/>
    <w:tmpl w:val="AD40075E"/>
    <w:lvl w:ilvl="0" w:tplc="A79A62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D96137"/>
    <w:multiLevelType w:val="hybridMultilevel"/>
    <w:tmpl w:val="7FD224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DD2F6B"/>
    <w:multiLevelType w:val="hybridMultilevel"/>
    <w:tmpl w:val="8DA6B64A"/>
    <w:lvl w:ilvl="0" w:tplc="5A0288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EB3E9F"/>
    <w:multiLevelType w:val="hybridMultilevel"/>
    <w:tmpl w:val="A47CCA50"/>
    <w:lvl w:ilvl="0" w:tplc="8BF25E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B6361D"/>
    <w:multiLevelType w:val="hybridMultilevel"/>
    <w:tmpl w:val="F2D80052"/>
    <w:lvl w:ilvl="0" w:tplc="2026AFBA">
      <w:start w:val="1"/>
      <w:numFmt w:val="upperLetter"/>
      <w:lvlText w:val="%1."/>
      <w:lvlJc w:val="left"/>
      <w:pPr>
        <w:ind w:left="735" w:hanging="375"/>
      </w:pPr>
      <w:rPr>
        <w:rFonts w:hint="default"/>
      </w:rPr>
    </w:lvl>
    <w:lvl w:ilvl="1" w:tplc="B2BA171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0E7CF1"/>
    <w:multiLevelType w:val="hybridMultilevel"/>
    <w:tmpl w:val="E8103F4A"/>
    <w:lvl w:ilvl="0" w:tplc="095ED2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9A54B4"/>
    <w:multiLevelType w:val="hybridMultilevel"/>
    <w:tmpl w:val="918C35DE"/>
    <w:lvl w:ilvl="0" w:tplc="D7B03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B3493C"/>
    <w:multiLevelType w:val="hybridMultilevel"/>
    <w:tmpl w:val="8D5462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845BEF"/>
    <w:multiLevelType w:val="hybridMultilevel"/>
    <w:tmpl w:val="FD7E62E8"/>
    <w:lvl w:ilvl="0" w:tplc="17AA183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A960EFF"/>
    <w:multiLevelType w:val="hybridMultilevel"/>
    <w:tmpl w:val="EBCC9DD6"/>
    <w:lvl w:ilvl="0" w:tplc="705622EE">
      <w:start w:val="1"/>
      <w:numFmt w:val="bullet"/>
      <w:lvlText w:val=""/>
      <w:lvlJc w:val="left"/>
      <w:pPr>
        <w:ind w:left="720" w:hanging="360"/>
      </w:pPr>
      <w:rPr>
        <w:rFonts w:ascii="Wingdings 3" w:hAnsi="Wingdings 3"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BE1EC5"/>
    <w:multiLevelType w:val="hybridMultilevel"/>
    <w:tmpl w:val="64C656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787B59"/>
    <w:multiLevelType w:val="hybridMultilevel"/>
    <w:tmpl w:val="EC3A0FD6"/>
    <w:lvl w:ilvl="0" w:tplc="D660A3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1"/>
  </w:num>
  <w:num w:numId="3">
    <w:abstractNumId w:val="19"/>
  </w:num>
  <w:num w:numId="4">
    <w:abstractNumId w:val="32"/>
  </w:num>
  <w:num w:numId="5">
    <w:abstractNumId w:val="36"/>
  </w:num>
  <w:num w:numId="6">
    <w:abstractNumId w:val="33"/>
  </w:num>
  <w:num w:numId="7">
    <w:abstractNumId w:val="23"/>
  </w:num>
  <w:num w:numId="8">
    <w:abstractNumId w:val="4"/>
  </w:num>
  <w:num w:numId="9">
    <w:abstractNumId w:val="8"/>
  </w:num>
  <w:num w:numId="10">
    <w:abstractNumId w:val="15"/>
  </w:num>
  <w:num w:numId="11">
    <w:abstractNumId w:val="28"/>
  </w:num>
  <w:num w:numId="12">
    <w:abstractNumId w:val="11"/>
  </w:num>
  <w:num w:numId="13">
    <w:abstractNumId w:val="3"/>
  </w:num>
  <w:num w:numId="14">
    <w:abstractNumId w:val="30"/>
  </w:num>
  <w:num w:numId="15">
    <w:abstractNumId w:val="24"/>
  </w:num>
  <w:num w:numId="16">
    <w:abstractNumId w:val="39"/>
  </w:num>
  <w:num w:numId="17">
    <w:abstractNumId w:val="26"/>
  </w:num>
  <w:num w:numId="18">
    <w:abstractNumId w:val="7"/>
  </w:num>
  <w:num w:numId="19">
    <w:abstractNumId w:val="38"/>
  </w:num>
  <w:num w:numId="20">
    <w:abstractNumId w:val="37"/>
  </w:num>
  <w:num w:numId="21">
    <w:abstractNumId w:val="9"/>
  </w:num>
  <w:num w:numId="22">
    <w:abstractNumId w:val="27"/>
  </w:num>
  <w:num w:numId="23">
    <w:abstractNumId w:val="34"/>
  </w:num>
  <w:num w:numId="24">
    <w:abstractNumId w:val="6"/>
  </w:num>
  <w:num w:numId="25">
    <w:abstractNumId w:val="31"/>
  </w:num>
  <w:num w:numId="26">
    <w:abstractNumId w:val="29"/>
  </w:num>
  <w:num w:numId="27">
    <w:abstractNumId w:val="5"/>
  </w:num>
  <w:num w:numId="28">
    <w:abstractNumId w:val="22"/>
  </w:num>
  <w:num w:numId="29">
    <w:abstractNumId w:val="40"/>
  </w:num>
  <w:num w:numId="30">
    <w:abstractNumId w:val="13"/>
  </w:num>
  <w:num w:numId="31">
    <w:abstractNumId w:val="0"/>
  </w:num>
  <w:num w:numId="32">
    <w:abstractNumId w:val="25"/>
  </w:num>
  <w:num w:numId="33">
    <w:abstractNumId w:val="16"/>
  </w:num>
  <w:num w:numId="34">
    <w:abstractNumId w:val="20"/>
  </w:num>
  <w:num w:numId="35">
    <w:abstractNumId w:val="1"/>
  </w:num>
  <w:num w:numId="36">
    <w:abstractNumId w:val="14"/>
  </w:num>
  <w:num w:numId="37">
    <w:abstractNumId w:val="12"/>
  </w:num>
  <w:num w:numId="38">
    <w:abstractNumId w:val="21"/>
  </w:num>
  <w:num w:numId="39">
    <w:abstractNumId w:val="35"/>
  </w:num>
  <w:num w:numId="40">
    <w:abstractNumId w:val="2"/>
  </w:num>
  <w:num w:numId="41">
    <w:abstractNumId w:val="17"/>
  </w:num>
  <w:num w:numId="4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DE"/>
    <w:rsid w:val="0000077B"/>
    <w:rsid w:val="00000D76"/>
    <w:rsid w:val="000010A8"/>
    <w:rsid w:val="00002E12"/>
    <w:rsid w:val="000032B3"/>
    <w:rsid w:val="000040D0"/>
    <w:rsid w:val="0000575D"/>
    <w:rsid w:val="000105F1"/>
    <w:rsid w:val="00010FDC"/>
    <w:rsid w:val="00022B42"/>
    <w:rsid w:val="00030066"/>
    <w:rsid w:val="00043311"/>
    <w:rsid w:val="00044067"/>
    <w:rsid w:val="00052BAF"/>
    <w:rsid w:val="00065DF5"/>
    <w:rsid w:val="00067302"/>
    <w:rsid w:val="00067F92"/>
    <w:rsid w:val="00072810"/>
    <w:rsid w:val="00073D7B"/>
    <w:rsid w:val="000817D9"/>
    <w:rsid w:val="000817F5"/>
    <w:rsid w:val="00090FF4"/>
    <w:rsid w:val="00091265"/>
    <w:rsid w:val="000B487F"/>
    <w:rsid w:val="000B4C8A"/>
    <w:rsid w:val="000C3F2E"/>
    <w:rsid w:val="000C4215"/>
    <w:rsid w:val="000D1264"/>
    <w:rsid w:val="000D2DCA"/>
    <w:rsid w:val="000D6E2C"/>
    <w:rsid w:val="000E4F19"/>
    <w:rsid w:val="000F32ED"/>
    <w:rsid w:val="00101CD2"/>
    <w:rsid w:val="00107140"/>
    <w:rsid w:val="00110886"/>
    <w:rsid w:val="00111200"/>
    <w:rsid w:val="001139E6"/>
    <w:rsid w:val="001219E4"/>
    <w:rsid w:val="001235E2"/>
    <w:rsid w:val="00123AF2"/>
    <w:rsid w:val="00135E77"/>
    <w:rsid w:val="001377CB"/>
    <w:rsid w:val="00140CF0"/>
    <w:rsid w:val="00144289"/>
    <w:rsid w:val="00144EEB"/>
    <w:rsid w:val="00147B75"/>
    <w:rsid w:val="00150836"/>
    <w:rsid w:val="001539AE"/>
    <w:rsid w:val="0015673F"/>
    <w:rsid w:val="00165065"/>
    <w:rsid w:val="00170ED1"/>
    <w:rsid w:val="00172616"/>
    <w:rsid w:val="00172ECF"/>
    <w:rsid w:val="001750AB"/>
    <w:rsid w:val="0018366F"/>
    <w:rsid w:val="0018608E"/>
    <w:rsid w:val="00186CE2"/>
    <w:rsid w:val="00195551"/>
    <w:rsid w:val="001A0765"/>
    <w:rsid w:val="001A4D3C"/>
    <w:rsid w:val="001A5CC3"/>
    <w:rsid w:val="001B3115"/>
    <w:rsid w:val="001B544B"/>
    <w:rsid w:val="001B5A5B"/>
    <w:rsid w:val="001B742F"/>
    <w:rsid w:val="001B7F26"/>
    <w:rsid w:val="001C0651"/>
    <w:rsid w:val="001C2BF7"/>
    <w:rsid w:val="001E18E5"/>
    <w:rsid w:val="001E4C88"/>
    <w:rsid w:val="001E6AB6"/>
    <w:rsid w:val="001F0289"/>
    <w:rsid w:val="001F0CEB"/>
    <w:rsid w:val="001F25F7"/>
    <w:rsid w:val="001F3D2C"/>
    <w:rsid w:val="001F4499"/>
    <w:rsid w:val="002065E8"/>
    <w:rsid w:val="002112F0"/>
    <w:rsid w:val="0021501A"/>
    <w:rsid w:val="00220745"/>
    <w:rsid w:val="00221BAD"/>
    <w:rsid w:val="0022210A"/>
    <w:rsid w:val="00237EA4"/>
    <w:rsid w:val="00246801"/>
    <w:rsid w:val="0025237A"/>
    <w:rsid w:val="002527ED"/>
    <w:rsid w:val="00252932"/>
    <w:rsid w:val="00254CBC"/>
    <w:rsid w:val="00260243"/>
    <w:rsid w:val="00260CF8"/>
    <w:rsid w:val="00273A2D"/>
    <w:rsid w:val="00277445"/>
    <w:rsid w:val="002926DA"/>
    <w:rsid w:val="002952DF"/>
    <w:rsid w:val="00296CB7"/>
    <w:rsid w:val="002A78DC"/>
    <w:rsid w:val="002B10E6"/>
    <w:rsid w:val="002C3A5E"/>
    <w:rsid w:val="002C4110"/>
    <w:rsid w:val="002D4A88"/>
    <w:rsid w:val="002E0CCA"/>
    <w:rsid w:val="002F0E59"/>
    <w:rsid w:val="00301940"/>
    <w:rsid w:val="00302EE4"/>
    <w:rsid w:val="0031397C"/>
    <w:rsid w:val="00314011"/>
    <w:rsid w:val="00315D55"/>
    <w:rsid w:val="003161D7"/>
    <w:rsid w:val="003172AE"/>
    <w:rsid w:val="003257E4"/>
    <w:rsid w:val="00330AD1"/>
    <w:rsid w:val="00334518"/>
    <w:rsid w:val="00337064"/>
    <w:rsid w:val="00341251"/>
    <w:rsid w:val="00342E2E"/>
    <w:rsid w:val="00344DCD"/>
    <w:rsid w:val="00353E1F"/>
    <w:rsid w:val="00361047"/>
    <w:rsid w:val="00367F97"/>
    <w:rsid w:val="003761B5"/>
    <w:rsid w:val="003763FB"/>
    <w:rsid w:val="0038190F"/>
    <w:rsid w:val="003B1D12"/>
    <w:rsid w:val="003B4607"/>
    <w:rsid w:val="003C07FD"/>
    <w:rsid w:val="003C725B"/>
    <w:rsid w:val="003D04CF"/>
    <w:rsid w:val="003E1B38"/>
    <w:rsid w:val="003E2923"/>
    <w:rsid w:val="003E35B9"/>
    <w:rsid w:val="00407368"/>
    <w:rsid w:val="0041230D"/>
    <w:rsid w:val="004146C9"/>
    <w:rsid w:val="0042240D"/>
    <w:rsid w:val="004305DE"/>
    <w:rsid w:val="00436E66"/>
    <w:rsid w:val="00436E7C"/>
    <w:rsid w:val="00451EFC"/>
    <w:rsid w:val="004527C5"/>
    <w:rsid w:val="004559D0"/>
    <w:rsid w:val="0046397F"/>
    <w:rsid w:val="00470240"/>
    <w:rsid w:val="00472AEC"/>
    <w:rsid w:val="00474537"/>
    <w:rsid w:val="00485AA8"/>
    <w:rsid w:val="0049465F"/>
    <w:rsid w:val="004A5840"/>
    <w:rsid w:val="004A645B"/>
    <w:rsid w:val="004B0145"/>
    <w:rsid w:val="004B1B84"/>
    <w:rsid w:val="004B56DF"/>
    <w:rsid w:val="004B6A20"/>
    <w:rsid w:val="004B7854"/>
    <w:rsid w:val="004C4820"/>
    <w:rsid w:val="004C644C"/>
    <w:rsid w:val="004D61E3"/>
    <w:rsid w:val="004F19D0"/>
    <w:rsid w:val="004F692A"/>
    <w:rsid w:val="00503B8A"/>
    <w:rsid w:val="00522C52"/>
    <w:rsid w:val="00531197"/>
    <w:rsid w:val="0054343F"/>
    <w:rsid w:val="0054441C"/>
    <w:rsid w:val="005540A8"/>
    <w:rsid w:val="00557CA8"/>
    <w:rsid w:val="005609C8"/>
    <w:rsid w:val="00560AB5"/>
    <w:rsid w:val="005633EE"/>
    <w:rsid w:val="00570299"/>
    <w:rsid w:val="005809D8"/>
    <w:rsid w:val="00583D91"/>
    <w:rsid w:val="00586FBD"/>
    <w:rsid w:val="005926EC"/>
    <w:rsid w:val="005A3A32"/>
    <w:rsid w:val="005B0CE0"/>
    <w:rsid w:val="005B3DAD"/>
    <w:rsid w:val="005B533F"/>
    <w:rsid w:val="005B5812"/>
    <w:rsid w:val="005C0ACD"/>
    <w:rsid w:val="005C1B85"/>
    <w:rsid w:val="005C4722"/>
    <w:rsid w:val="005D04ED"/>
    <w:rsid w:val="005D25E1"/>
    <w:rsid w:val="005D71DC"/>
    <w:rsid w:val="005E1203"/>
    <w:rsid w:val="005E7CD4"/>
    <w:rsid w:val="00602DC1"/>
    <w:rsid w:val="006068E9"/>
    <w:rsid w:val="00607829"/>
    <w:rsid w:val="00610804"/>
    <w:rsid w:val="006164DD"/>
    <w:rsid w:val="006166B0"/>
    <w:rsid w:val="00632CBD"/>
    <w:rsid w:val="0064514B"/>
    <w:rsid w:val="006475EC"/>
    <w:rsid w:val="00650038"/>
    <w:rsid w:val="00650B84"/>
    <w:rsid w:val="0065151C"/>
    <w:rsid w:val="006545BC"/>
    <w:rsid w:val="00654806"/>
    <w:rsid w:val="00655A25"/>
    <w:rsid w:val="00660F42"/>
    <w:rsid w:val="006613C4"/>
    <w:rsid w:val="0066438B"/>
    <w:rsid w:val="006776DB"/>
    <w:rsid w:val="006856EA"/>
    <w:rsid w:val="006A0232"/>
    <w:rsid w:val="006A064D"/>
    <w:rsid w:val="006A21DB"/>
    <w:rsid w:val="006A6CB9"/>
    <w:rsid w:val="006B5F0C"/>
    <w:rsid w:val="006C35E1"/>
    <w:rsid w:val="006C67C2"/>
    <w:rsid w:val="006D2603"/>
    <w:rsid w:val="006D4899"/>
    <w:rsid w:val="006D5B40"/>
    <w:rsid w:val="006E2F24"/>
    <w:rsid w:val="006E41BB"/>
    <w:rsid w:val="006F1AA0"/>
    <w:rsid w:val="006F481C"/>
    <w:rsid w:val="006F5A3F"/>
    <w:rsid w:val="00707407"/>
    <w:rsid w:val="00720EEE"/>
    <w:rsid w:val="00747D69"/>
    <w:rsid w:val="007523CA"/>
    <w:rsid w:val="0075574C"/>
    <w:rsid w:val="007616D7"/>
    <w:rsid w:val="00772E71"/>
    <w:rsid w:val="00777C42"/>
    <w:rsid w:val="00783C0A"/>
    <w:rsid w:val="007856A0"/>
    <w:rsid w:val="0079181C"/>
    <w:rsid w:val="00792B12"/>
    <w:rsid w:val="00792C98"/>
    <w:rsid w:val="007A503B"/>
    <w:rsid w:val="007C243A"/>
    <w:rsid w:val="007C6C93"/>
    <w:rsid w:val="007D48DC"/>
    <w:rsid w:val="007D5180"/>
    <w:rsid w:val="007D6827"/>
    <w:rsid w:val="007E466F"/>
    <w:rsid w:val="00810961"/>
    <w:rsid w:val="00812E3A"/>
    <w:rsid w:val="00831EFF"/>
    <w:rsid w:val="008327A4"/>
    <w:rsid w:val="00836A59"/>
    <w:rsid w:val="00836E7E"/>
    <w:rsid w:val="00846BA7"/>
    <w:rsid w:val="008542E8"/>
    <w:rsid w:val="00856B86"/>
    <w:rsid w:val="00856BF0"/>
    <w:rsid w:val="00856FC3"/>
    <w:rsid w:val="00860E55"/>
    <w:rsid w:val="00876A23"/>
    <w:rsid w:val="008820AC"/>
    <w:rsid w:val="00882CA9"/>
    <w:rsid w:val="0088454E"/>
    <w:rsid w:val="00886D3F"/>
    <w:rsid w:val="00887296"/>
    <w:rsid w:val="0089328F"/>
    <w:rsid w:val="008961B7"/>
    <w:rsid w:val="008A2F71"/>
    <w:rsid w:val="008A60E4"/>
    <w:rsid w:val="008C0CA6"/>
    <w:rsid w:val="008C58B4"/>
    <w:rsid w:val="008D295A"/>
    <w:rsid w:val="008D4B43"/>
    <w:rsid w:val="008F04C2"/>
    <w:rsid w:val="008F1351"/>
    <w:rsid w:val="008F2187"/>
    <w:rsid w:val="008F22C6"/>
    <w:rsid w:val="00900EDC"/>
    <w:rsid w:val="00900FD7"/>
    <w:rsid w:val="0090214F"/>
    <w:rsid w:val="009023C1"/>
    <w:rsid w:val="009174E0"/>
    <w:rsid w:val="00917754"/>
    <w:rsid w:val="009178B9"/>
    <w:rsid w:val="00922674"/>
    <w:rsid w:val="0092501C"/>
    <w:rsid w:val="00925A09"/>
    <w:rsid w:val="00931812"/>
    <w:rsid w:val="00947F8E"/>
    <w:rsid w:val="009500C6"/>
    <w:rsid w:val="00955DDB"/>
    <w:rsid w:val="00962CBB"/>
    <w:rsid w:val="00974AFE"/>
    <w:rsid w:val="00974B42"/>
    <w:rsid w:val="009801FB"/>
    <w:rsid w:val="00983017"/>
    <w:rsid w:val="00985968"/>
    <w:rsid w:val="00991162"/>
    <w:rsid w:val="00992CD4"/>
    <w:rsid w:val="00992E88"/>
    <w:rsid w:val="009A0AE2"/>
    <w:rsid w:val="009A1303"/>
    <w:rsid w:val="009A34E2"/>
    <w:rsid w:val="009A5DAA"/>
    <w:rsid w:val="009B7288"/>
    <w:rsid w:val="009C43CF"/>
    <w:rsid w:val="009C58E6"/>
    <w:rsid w:val="009D158A"/>
    <w:rsid w:val="009D19B6"/>
    <w:rsid w:val="009D41C9"/>
    <w:rsid w:val="009D4EC9"/>
    <w:rsid w:val="009D767E"/>
    <w:rsid w:val="009E1C07"/>
    <w:rsid w:val="009E1E5F"/>
    <w:rsid w:val="009E6919"/>
    <w:rsid w:val="009F1855"/>
    <w:rsid w:val="009F34F0"/>
    <w:rsid w:val="009F6E7D"/>
    <w:rsid w:val="00A003D2"/>
    <w:rsid w:val="00A018DA"/>
    <w:rsid w:val="00A0376B"/>
    <w:rsid w:val="00A04661"/>
    <w:rsid w:val="00A04AEC"/>
    <w:rsid w:val="00A236BB"/>
    <w:rsid w:val="00A33612"/>
    <w:rsid w:val="00A468BD"/>
    <w:rsid w:val="00A52DE9"/>
    <w:rsid w:val="00A56B7B"/>
    <w:rsid w:val="00A6000F"/>
    <w:rsid w:val="00A63871"/>
    <w:rsid w:val="00A64265"/>
    <w:rsid w:val="00A65754"/>
    <w:rsid w:val="00A75EDE"/>
    <w:rsid w:val="00A80AF7"/>
    <w:rsid w:val="00A8180B"/>
    <w:rsid w:val="00A83679"/>
    <w:rsid w:val="00A93F27"/>
    <w:rsid w:val="00AA1AC3"/>
    <w:rsid w:val="00AA27AF"/>
    <w:rsid w:val="00AA4111"/>
    <w:rsid w:val="00AB3F7E"/>
    <w:rsid w:val="00AB46E7"/>
    <w:rsid w:val="00AB4F97"/>
    <w:rsid w:val="00AB6005"/>
    <w:rsid w:val="00AB735B"/>
    <w:rsid w:val="00AC1C6C"/>
    <w:rsid w:val="00AC438A"/>
    <w:rsid w:val="00AD30AB"/>
    <w:rsid w:val="00AD38C7"/>
    <w:rsid w:val="00AE5238"/>
    <w:rsid w:val="00AF1AFE"/>
    <w:rsid w:val="00B14003"/>
    <w:rsid w:val="00B27FC6"/>
    <w:rsid w:val="00B31AE4"/>
    <w:rsid w:val="00B42748"/>
    <w:rsid w:val="00B47CE6"/>
    <w:rsid w:val="00B5034F"/>
    <w:rsid w:val="00B57944"/>
    <w:rsid w:val="00B75633"/>
    <w:rsid w:val="00B762E1"/>
    <w:rsid w:val="00B81810"/>
    <w:rsid w:val="00B82C23"/>
    <w:rsid w:val="00B978C5"/>
    <w:rsid w:val="00BA0D18"/>
    <w:rsid w:val="00BA228D"/>
    <w:rsid w:val="00BA6C46"/>
    <w:rsid w:val="00BD089E"/>
    <w:rsid w:val="00BF267A"/>
    <w:rsid w:val="00BF5A79"/>
    <w:rsid w:val="00C25D8A"/>
    <w:rsid w:val="00C32CB7"/>
    <w:rsid w:val="00C450A1"/>
    <w:rsid w:val="00C50C38"/>
    <w:rsid w:val="00C52431"/>
    <w:rsid w:val="00C5389A"/>
    <w:rsid w:val="00C70754"/>
    <w:rsid w:val="00C71452"/>
    <w:rsid w:val="00C7586C"/>
    <w:rsid w:val="00C8157C"/>
    <w:rsid w:val="00C82B07"/>
    <w:rsid w:val="00C846B7"/>
    <w:rsid w:val="00C85BAA"/>
    <w:rsid w:val="00C86C3F"/>
    <w:rsid w:val="00C9356E"/>
    <w:rsid w:val="00C94E22"/>
    <w:rsid w:val="00CA334B"/>
    <w:rsid w:val="00CA3B0A"/>
    <w:rsid w:val="00CA3CC6"/>
    <w:rsid w:val="00CA434D"/>
    <w:rsid w:val="00CB7231"/>
    <w:rsid w:val="00CB739C"/>
    <w:rsid w:val="00CC1761"/>
    <w:rsid w:val="00CD2FAC"/>
    <w:rsid w:val="00CD3EA2"/>
    <w:rsid w:val="00CE45B6"/>
    <w:rsid w:val="00CE737A"/>
    <w:rsid w:val="00CF0A8B"/>
    <w:rsid w:val="00D020D2"/>
    <w:rsid w:val="00D02B8B"/>
    <w:rsid w:val="00D05B72"/>
    <w:rsid w:val="00D07E61"/>
    <w:rsid w:val="00D16519"/>
    <w:rsid w:val="00D17B4C"/>
    <w:rsid w:val="00D22577"/>
    <w:rsid w:val="00D23DB5"/>
    <w:rsid w:val="00D258F9"/>
    <w:rsid w:val="00D34F53"/>
    <w:rsid w:val="00D35C72"/>
    <w:rsid w:val="00D372B2"/>
    <w:rsid w:val="00D40DAE"/>
    <w:rsid w:val="00D42545"/>
    <w:rsid w:val="00D50E25"/>
    <w:rsid w:val="00D67499"/>
    <w:rsid w:val="00D7181A"/>
    <w:rsid w:val="00D72F49"/>
    <w:rsid w:val="00D80C26"/>
    <w:rsid w:val="00D86302"/>
    <w:rsid w:val="00D86EC7"/>
    <w:rsid w:val="00D90AEC"/>
    <w:rsid w:val="00D96FCB"/>
    <w:rsid w:val="00DA1287"/>
    <w:rsid w:val="00DA596B"/>
    <w:rsid w:val="00DB4C75"/>
    <w:rsid w:val="00DC2E04"/>
    <w:rsid w:val="00DC6CE8"/>
    <w:rsid w:val="00DD381F"/>
    <w:rsid w:val="00DD4774"/>
    <w:rsid w:val="00DD7D82"/>
    <w:rsid w:val="00DE5A71"/>
    <w:rsid w:val="00DF6FF6"/>
    <w:rsid w:val="00E12E41"/>
    <w:rsid w:val="00E16F5B"/>
    <w:rsid w:val="00E1748B"/>
    <w:rsid w:val="00E23730"/>
    <w:rsid w:val="00E304A4"/>
    <w:rsid w:val="00E369B9"/>
    <w:rsid w:val="00E3778D"/>
    <w:rsid w:val="00E427BC"/>
    <w:rsid w:val="00E42974"/>
    <w:rsid w:val="00E647BA"/>
    <w:rsid w:val="00E667B3"/>
    <w:rsid w:val="00E70D3A"/>
    <w:rsid w:val="00E73780"/>
    <w:rsid w:val="00E81AC0"/>
    <w:rsid w:val="00E821F6"/>
    <w:rsid w:val="00E86915"/>
    <w:rsid w:val="00E873CC"/>
    <w:rsid w:val="00EA5E5A"/>
    <w:rsid w:val="00EA761F"/>
    <w:rsid w:val="00EA7F6A"/>
    <w:rsid w:val="00EB180C"/>
    <w:rsid w:val="00EB510A"/>
    <w:rsid w:val="00EC2D1C"/>
    <w:rsid w:val="00EC311D"/>
    <w:rsid w:val="00ED2F03"/>
    <w:rsid w:val="00EE24E5"/>
    <w:rsid w:val="00EE4D4B"/>
    <w:rsid w:val="00EE6890"/>
    <w:rsid w:val="00EF17A9"/>
    <w:rsid w:val="00EF6E7E"/>
    <w:rsid w:val="00F03EAA"/>
    <w:rsid w:val="00F04310"/>
    <w:rsid w:val="00F22952"/>
    <w:rsid w:val="00F3017E"/>
    <w:rsid w:val="00F35484"/>
    <w:rsid w:val="00F37078"/>
    <w:rsid w:val="00F430FB"/>
    <w:rsid w:val="00F43D4F"/>
    <w:rsid w:val="00F50184"/>
    <w:rsid w:val="00F544F6"/>
    <w:rsid w:val="00F703B5"/>
    <w:rsid w:val="00F80788"/>
    <w:rsid w:val="00F81CB5"/>
    <w:rsid w:val="00F95A2E"/>
    <w:rsid w:val="00FA5038"/>
    <w:rsid w:val="00FA5244"/>
    <w:rsid w:val="00FB3839"/>
    <w:rsid w:val="00FB4FAA"/>
    <w:rsid w:val="00FB57CE"/>
    <w:rsid w:val="00FC586A"/>
    <w:rsid w:val="00FD0F9E"/>
    <w:rsid w:val="00FE3978"/>
    <w:rsid w:val="00FF1E5B"/>
    <w:rsid w:val="00FF2DA2"/>
    <w:rsid w:val="00FF3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F707DD7-FB3A-4E2E-B76B-3C724748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MX"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C3"/>
  </w:style>
  <w:style w:type="paragraph" w:styleId="Ttulo1">
    <w:name w:val="heading 1"/>
    <w:basedOn w:val="Normal1"/>
    <w:next w:val="Normal1"/>
    <w:rsid w:val="004305DE"/>
    <w:pPr>
      <w:keepNext/>
      <w:keepLines/>
      <w:spacing w:before="480" w:after="120"/>
      <w:outlineLvl w:val="0"/>
    </w:pPr>
    <w:rPr>
      <w:b/>
      <w:sz w:val="48"/>
      <w:szCs w:val="48"/>
    </w:rPr>
  </w:style>
  <w:style w:type="paragraph" w:styleId="Ttulo2">
    <w:name w:val="heading 2"/>
    <w:basedOn w:val="Normal1"/>
    <w:next w:val="Normal1"/>
    <w:rsid w:val="004305DE"/>
    <w:pPr>
      <w:keepNext/>
      <w:keepLines/>
      <w:spacing w:before="360" w:after="80"/>
      <w:outlineLvl w:val="1"/>
    </w:pPr>
    <w:rPr>
      <w:b/>
      <w:sz w:val="36"/>
      <w:szCs w:val="36"/>
    </w:rPr>
  </w:style>
  <w:style w:type="paragraph" w:styleId="Ttulo3">
    <w:name w:val="heading 3"/>
    <w:basedOn w:val="Normal1"/>
    <w:next w:val="Normal1"/>
    <w:rsid w:val="004305DE"/>
    <w:pPr>
      <w:keepNext/>
      <w:keepLines/>
      <w:spacing w:before="280" w:after="80"/>
      <w:outlineLvl w:val="2"/>
    </w:pPr>
    <w:rPr>
      <w:b/>
      <w:sz w:val="28"/>
      <w:szCs w:val="28"/>
    </w:rPr>
  </w:style>
  <w:style w:type="paragraph" w:styleId="Ttulo4">
    <w:name w:val="heading 4"/>
    <w:basedOn w:val="Normal1"/>
    <w:next w:val="Normal1"/>
    <w:rsid w:val="004305DE"/>
    <w:pPr>
      <w:keepNext/>
      <w:keepLines/>
      <w:spacing w:before="240" w:after="40"/>
      <w:outlineLvl w:val="3"/>
    </w:pPr>
    <w:rPr>
      <w:b/>
      <w:sz w:val="24"/>
      <w:szCs w:val="24"/>
    </w:rPr>
  </w:style>
  <w:style w:type="paragraph" w:styleId="Ttulo5">
    <w:name w:val="heading 5"/>
    <w:basedOn w:val="Normal1"/>
    <w:next w:val="Normal1"/>
    <w:rsid w:val="004305DE"/>
    <w:pPr>
      <w:keepNext/>
      <w:keepLines/>
      <w:spacing w:before="220" w:after="40"/>
      <w:outlineLvl w:val="4"/>
    </w:pPr>
    <w:rPr>
      <w:b/>
    </w:rPr>
  </w:style>
  <w:style w:type="paragraph" w:styleId="Ttulo6">
    <w:name w:val="heading 6"/>
    <w:basedOn w:val="Normal1"/>
    <w:next w:val="Normal1"/>
    <w:rsid w:val="004305D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305DE"/>
  </w:style>
  <w:style w:type="table" w:customStyle="1" w:styleId="TableNormal1">
    <w:name w:val="Table Normal1"/>
    <w:rsid w:val="004305DE"/>
    <w:tblPr>
      <w:tblCellMar>
        <w:top w:w="0" w:type="dxa"/>
        <w:left w:w="0" w:type="dxa"/>
        <w:bottom w:w="0" w:type="dxa"/>
        <w:right w:w="0" w:type="dxa"/>
      </w:tblCellMar>
    </w:tblPr>
  </w:style>
  <w:style w:type="paragraph" w:styleId="Puesto">
    <w:name w:val="Title"/>
    <w:basedOn w:val="Normal1"/>
    <w:next w:val="Normal1"/>
    <w:rsid w:val="004305DE"/>
    <w:pPr>
      <w:keepNext/>
      <w:keepLines/>
      <w:spacing w:before="480" w:after="120"/>
    </w:pPr>
    <w:rPr>
      <w:b/>
      <w:sz w:val="72"/>
      <w:szCs w:val="72"/>
    </w:rPr>
  </w:style>
  <w:style w:type="paragraph" w:styleId="Prrafodelista">
    <w:name w:val="List Paragraph"/>
    <w:basedOn w:val="Normal"/>
    <w:uiPriority w:val="34"/>
    <w:qFormat/>
    <w:rsid w:val="00FD41C3"/>
    <w:pPr>
      <w:ind w:left="720"/>
      <w:contextualSpacing/>
    </w:pPr>
  </w:style>
  <w:style w:type="paragraph" w:styleId="Encabezado">
    <w:name w:val="header"/>
    <w:basedOn w:val="Normal"/>
    <w:link w:val="EncabezadoCar"/>
    <w:uiPriority w:val="99"/>
    <w:rsid w:val="00FD4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41C3"/>
  </w:style>
  <w:style w:type="paragraph" w:styleId="Piedepgina">
    <w:name w:val="footer"/>
    <w:basedOn w:val="Normal"/>
    <w:link w:val="PiedepginaCar"/>
    <w:uiPriority w:val="99"/>
    <w:rsid w:val="00FD4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1C3"/>
  </w:style>
  <w:style w:type="paragraph" w:styleId="Textodeglobo">
    <w:name w:val="Balloon Text"/>
    <w:basedOn w:val="Normal"/>
    <w:link w:val="TextodegloboCar"/>
    <w:uiPriority w:val="99"/>
    <w:rsid w:val="00FD4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FD41C3"/>
    <w:rPr>
      <w:rFonts w:ascii="Tahoma" w:hAnsi="Tahoma" w:cs="Tahoma"/>
      <w:sz w:val="16"/>
      <w:szCs w:val="16"/>
    </w:rPr>
  </w:style>
  <w:style w:type="table" w:styleId="Tablaconcuadrcula">
    <w:name w:val="Table Grid"/>
    <w:basedOn w:val="Tablanormal"/>
    <w:uiPriority w:val="59"/>
    <w:rsid w:val="008A13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unhideWhenUsed/>
    <w:rsid w:val="002700BE"/>
    <w:pPr>
      <w:spacing w:after="0" w:line="240" w:lineRule="auto"/>
    </w:pPr>
    <w:rPr>
      <w:sz w:val="20"/>
      <w:szCs w:val="20"/>
    </w:rPr>
  </w:style>
  <w:style w:type="character" w:customStyle="1" w:styleId="TextonotapieCar">
    <w:name w:val="Texto nota pie Car"/>
    <w:basedOn w:val="Fuentedeprrafopredeter"/>
    <w:link w:val="Textonotapie"/>
    <w:uiPriority w:val="99"/>
    <w:rsid w:val="002700BE"/>
    <w:rPr>
      <w:sz w:val="20"/>
      <w:szCs w:val="20"/>
    </w:rPr>
  </w:style>
  <w:style w:type="character" w:styleId="Refdenotaalpie">
    <w:name w:val="footnote reference"/>
    <w:basedOn w:val="Fuentedeprrafopredeter"/>
    <w:uiPriority w:val="99"/>
    <w:semiHidden/>
    <w:unhideWhenUsed/>
    <w:rsid w:val="002700BE"/>
    <w:rPr>
      <w:vertAlign w:val="superscript"/>
    </w:rPr>
  </w:style>
  <w:style w:type="character" w:styleId="Hipervnculo">
    <w:name w:val="Hyperlink"/>
    <w:basedOn w:val="Fuentedeprrafopredeter"/>
    <w:uiPriority w:val="99"/>
    <w:unhideWhenUsed/>
    <w:rsid w:val="000C0954"/>
    <w:rPr>
      <w:color w:val="0000FF" w:themeColor="hyperlink"/>
      <w:u w:val="single"/>
    </w:rPr>
  </w:style>
  <w:style w:type="paragraph" w:styleId="NormalWeb">
    <w:name w:val="Normal (Web)"/>
    <w:basedOn w:val="Normal"/>
    <w:uiPriority w:val="99"/>
    <w:semiHidden/>
    <w:unhideWhenUsed/>
    <w:rsid w:val="00CD09A9"/>
    <w:pPr>
      <w:spacing w:before="100" w:beforeAutospacing="1" w:after="100" w:afterAutospacing="1" w:line="240" w:lineRule="auto"/>
    </w:pPr>
    <w:rPr>
      <w:rFonts w:ascii="Times New Roman" w:eastAsia="Times New Roman"/>
      <w:sz w:val="24"/>
      <w:szCs w:val="24"/>
    </w:rPr>
  </w:style>
  <w:style w:type="character" w:customStyle="1" w:styleId="negritas">
    <w:name w:val="negritas"/>
    <w:basedOn w:val="Fuentedeprrafopredeter"/>
    <w:rsid w:val="00CD09A9"/>
  </w:style>
  <w:style w:type="character" w:customStyle="1" w:styleId="superscript">
    <w:name w:val="superscript"/>
    <w:basedOn w:val="Fuentedeprrafopredeter"/>
    <w:rsid w:val="00CD09A9"/>
  </w:style>
  <w:style w:type="character" w:customStyle="1" w:styleId="apple-converted-space">
    <w:name w:val="apple-converted-space"/>
    <w:basedOn w:val="Fuentedeprrafopredeter"/>
    <w:rsid w:val="00CD09A9"/>
  </w:style>
  <w:style w:type="paragraph" w:customStyle="1" w:styleId="sangria">
    <w:name w:val="sangria"/>
    <w:basedOn w:val="Normal"/>
    <w:rsid w:val="00CD09A9"/>
    <w:pPr>
      <w:spacing w:before="100" w:beforeAutospacing="1" w:after="100" w:afterAutospacing="1" w:line="240" w:lineRule="auto"/>
    </w:pPr>
    <w:rPr>
      <w:rFonts w:ascii="Times New Roman" w:eastAsia="Times New Roman"/>
      <w:sz w:val="24"/>
      <w:szCs w:val="24"/>
    </w:rPr>
  </w:style>
  <w:style w:type="paragraph" w:styleId="Sangra2detindependiente">
    <w:name w:val="Body Text Indent 2"/>
    <w:basedOn w:val="Normal"/>
    <w:link w:val="Sangra2detindependienteCar"/>
    <w:rsid w:val="00DE0145"/>
    <w:pPr>
      <w:tabs>
        <w:tab w:val="left" w:pos="-142"/>
      </w:tabs>
      <w:autoSpaceDE w:val="0"/>
      <w:autoSpaceDN w:val="0"/>
      <w:spacing w:after="0" w:line="240" w:lineRule="auto"/>
      <w:ind w:left="1134" w:hanging="567"/>
      <w:jc w:val="both"/>
    </w:pPr>
    <w:rPr>
      <w:rFonts w:ascii="Arial" w:eastAsia="Times New Roman" w:hAnsi="Arial" w:cs="Arial"/>
      <w:sz w:val="20"/>
      <w:szCs w:val="20"/>
      <w:lang w:eastAsia="es-ES"/>
    </w:rPr>
  </w:style>
  <w:style w:type="character" w:customStyle="1" w:styleId="Sangra2detindependienteCar">
    <w:name w:val="Sangría 2 de t. independiente Car"/>
    <w:basedOn w:val="Fuentedeprrafopredeter"/>
    <w:link w:val="Sangra2detindependiente"/>
    <w:rsid w:val="00DE0145"/>
    <w:rPr>
      <w:rFonts w:ascii="Arial" w:eastAsia="Times New Roman" w:hAnsi="Arial" w:cs="Arial"/>
      <w:sz w:val="20"/>
      <w:szCs w:val="20"/>
      <w:lang w:eastAsia="es-ES"/>
    </w:rPr>
  </w:style>
  <w:style w:type="paragraph" w:styleId="Subttulo">
    <w:name w:val="Subtitle"/>
    <w:basedOn w:val="Normal"/>
    <w:next w:val="Normal"/>
    <w:rsid w:val="004305DE"/>
    <w:pPr>
      <w:keepNext/>
      <w:keepLines/>
      <w:spacing w:before="360" w:after="80"/>
    </w:pPr>
    <w:rPr>
      <w:rFonts w:ascii="Georgia" w:eastAsia="Georgia" w:hAnsi="Georgia" w:cs="Georgia"/>
      <w:i/>
      <w:color w:val="666666"/>
      <w:sz w:val="48"/>
      <w:szCs w:val="48"/>
    </w:rPr>
  </w:style>
  <w:style w:type="table" w:customStyle="1" w:styleId="1">
    <w:name w:val="1"/>
    <w:basedOn w:val="TableNormal1"/>
    <w:rsid w:val="004305DE"/>
    <w:pPr>
      <w:spacing w:after="0" w:line="240" w:lineRule="auto"/>
    </w:pPr>
    <w:tblPr>
      <w:tblStyleRowBandSize w:val="1"/>
      <w:tblStyleColBandSize w:val="1"/>
      <w:tblCellMar>
        <w:left w:w="108" w:type="dxa"/>
        <w:right w:w="108" w:type="dxa"/>
      </w:tblCellMar>
    </w:tblPr>
  </w:style>
  <w:style w:type="paragraph" w:styleId="Textonotaalfinal">
    <w:name w:val="endnote text"/>
    <w:basedOn w:val="Normal"/>
    <w:link w:val="TextonotaalfinalCar"/>
    <w:uiPriority w:val="99"/>
    <w:semiHidden/>
    <w:unhideWhenUsed/>
    <w:rsid w:val="003E1B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E1B38"/>
    <w:rPr>
      <w:sz w:val="20"/>
      <w:szCs w:val="20"/>
    </w:rPr>
  </w:style>
  <w:style w:type="character" w:styleId="Refdenotaalfinal">
    <w:name w:val="endnote reference"/>
    <w:basedOn w:val="Fuentedeprrafopredeter"/>
    <w:uiPriority w:val="99"/>
    <w:semiHidden/>
    <w:unhideWhenUsed/>
    <w:rsid w:val="003E1B38"/>
    <w:rPr>
      <w:vertAlign w:val="superscript"/>
    </w:rPr>
  </w:style>
  <w:style w:type="character" w:styleId="nfasis">
    <w:name w:val="Emphasis"/>
    <w:basedOn w:val="Fuentedeprrafopredeter"/>
    <w:uiPriority w:val="20"/>
    <w:qFormat/>
    <w:rsid w:val="00602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dil/esp/Convencion_Belem_do_Para.pdf" TargetMode="External"/><Relationship Id="rId1" Type="http://schemas.openxmlformats.org/officeDocument/2006/relationships/hyperlink" Target="https://www.ohchr.org/SP/ProfessionalInterest/Pages/CEDAW.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5A7FF-A5F4-4FDA-8D7A-016DC68B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2149</Words>
  <Characters>11825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flopez</dc:creator>
  <cp:keywords/>
  <dc:description/>
  <cp:lastModifiedBy>Usuario de Windows</cp:lastModifiedBy>
  <cp:revision>2</cp:revision>
  <cp:lastPrinted>2020-05-07T13:51:00Z</cp:lastPrinted>
  <dcterms:created xsi:type="dcterms:W3CDTF">2020-09-02T22:54:00Z</dcterms:created>
  <dcterms:modified xsi:type="dcterms:W3CDTF">2020-09-02T22:54:00Z</dcterms:modified>
</cp:coreProperties>
</file>