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B3" w:rsidRDefault="0052596D">
      <w:pPr>
        <w:tabs>
          <w:tab w:val="left" w:pos="6250"/>
        </w:tabs>
        <w:rPr>
          <w:rFonts w:ascii="Century Gothic" w:eastAsia="Century Gothic" w:hAnsi="Century Gothic" w:cs="Century Gothic"/>
          <w:sz w:val="24"/>
          <w:szCs w:val="24"/>
        </w:rPr>
      </w:pPr>
      <w:r w:rsidRPr="0052596D">
        <w:rPr>
          <w:rFonts w:asciiTheme="minorHAnsi" w:eastAsiaTheme="minorEastAsia" w:hAnsiTheme="minorHAnsi" w:cstheme="minorBidi"/>
          <w:noProof/>
          <w:lang w:val="es-MX" w:eastAsia="es-MX"/>
        </w:rPr>
        <mc:AlternateContent>
          <mc:Choice Requires="wps">
            <w:drawing>
              <wp:anchor distT="0" distB="0" distL="114300" distR="114300" simplePos="0" relativeHeight="251659264" behindDoc="0" locked="0" layoutInCell="1" allowOverlap="1" wp14:anchorId="1FBFD1E5" wp14:editId="1CE400BB">
                <wp:simplePos x="0" y="0"/>
                <wp:positionH relativeFrom="column">
                  <wp:posOffset>2291715</wp:posOffset>
                </wp:positionH>
                <wp:positionV relativeFrom="paragraph">
                  <wp:posOffset>1062355</wp:posOffset>
                </wp:positionV>
                <wp:extent cx="3590925" cy="1400175"/>
                <wp:effectExtent l="0" t="0" r="0" b="9525"/>
                <wp:wrapSquare wrapText="bothSides"/>
                <wp:docPr id="1" name="Cuadro de texto 1"/>
                <wp:cNvGraphicFramePr/>
                <a:graphic xmlns:a="http://schemas.openxmlformats.org/drawingml/2006/main">
                  <a:graphicData uri="http://schemas.microsoft.com/office/word/2010/wordprocessingShape">
                    <wps:wsp>
                      <wps:cNvSpPr txBox="1"/>
                      <wps:spPr>
                        <a:xfrm>
                          <a:off x="0" y="0"/>
                          <a:ext cx="3590925" cy="1400175"/>
                        </a:xfrm>
                        <a:prstGeom prst="rect">
                          <a:avLst/>
                        </a:prstGeom>
                        <a:noFill/>
                        <a:ln>
                          <a:noFill/>
                        </a:ln>
                        <a:effectLst/>
                      </wps:spPr>
                      <wps:txbx>
                        <w:txbxContent>
                          <w:p w:rsidR="00851479" w:rsidRPr="00851479" w:rsidRDefault="00851479" w:rsidP="00851479">
                            <w:pPr>
                              <w:pStyle w:val="Sinespaciado"/>
                              <w:jc w:val="both"/>
                              <w:rPr>
                                <w:rFonts w:ascii="Century Gothic" w:hAnsi="Century Gothic" w:cs="Arial"/>
                                <w:sz w:val="16"/>
                                <w:szCs w:val="16"/>
                              </w:rPr>
                            </w:pPr>
                            <w:r w:rsidRPr="00851479">
                              <w:rPr>
                                <w:rFonts w:ascii="Century Gothic" w:hAnsi="Century Gothic" w:cs="Arial"/>
                                <w:sz w:val="16"/>
                                <w:szCs w:val="16"/>
                              </w:rPr>
                              <w:t>Iniciativa con Carácter de Punto de Acuerdo a fin de Exhortar</w:t>
                            </w:r>
                            <w:r w:rsidRPr="00851479">
                              <w:rPr>
                                <w:rFonts w:ascii="Century Gothic" w:hAnsi="Century Gothic" w:cs="Arial"/>
                                <w:sz w:val="16"/>
                                <w:szCs w:val="16"/>
                              </w:rPr>
                              <w:br/>
                              <w:t xml:space="preserve">al Ejecutivo Estatal de Chihuahua,  a </w:t>
                            </w:r>
                            <w:r>
                              <w:rPr>
                                <w:rFonts w:ascii="Century Gothic" w:hAnsi="Century Gothic" w:cs="Arial"/>
                                <w:sz w:val="16"/>
                                <w:szCs w:val="16"/>
                              </w:rPr>
                              <w:t>la Secretaría Estatal de Salud, a la Secretaría de Hacienda y a la Universidad Autónoma de C</w:t>
                            </w:r>
                            <w:r w:rsidRPr="00851479">
                              <w:rPr>
                                <w:rFonts w:ascii="Century Gothic" w:hAnsi="Century Gothic" w:cs="Arial"/>
                                <w:sz w:val="16"/>
                                <w:szCs w:val="16"/>
                              </w:rPr>
                              <w:t>iudad Juárez</w:t>
                            </w:r>
                            <w:r>
                              <w:rPr>
                                <w:rFonts w:ascii="Century Gothic" w:hAnsi="Century Gothic" w:cs="Arial"/>
                                <w:sz w:val="16"/>
                                <w:szCs w:val="16"/>
                              </w:rPr>
                              <w:t xml:space="preserve"> </w:t>
                            </w:r>
                            <w:r w:rsidRPr="00851479">
                              <w:rPr>
                                <w:rFonts w:ascii="Century Gothic" w:hAnsi="Century Gothic" w:cs="Arial"/>
                                <w:sz w:val="16"/>
                                <w:szCs w:val="16"/>
                              </w:rPr>
                              <w:t>para realizar convenios necesarios que garanticen el acceso a la salud de los ciudadan</w:t>
                            </w:r>
                            <w:r>
                              <w:rPr>
                                <w:rFonts w:ascii="Century Gothic" w:hAnsi="Century Gothic" w:cs="Arial"/>
                                <w:sz w:val="16"/>
                                <w:szCs w:val="16"/>
                              </w:rPr>
                              <w:t xml:space="preserve">os juarenses y que el hospital </w:t>
                            </w:r>
                            <w:r w:rsidRPr="00851479">
                              <w:rPr>
                                <w:rFonts w:ascii="Century Gothic" w:hAnsi="Century Gothic" w:cs="Arial"/>
                                <w:sz w:val="16"/>
                                <w:szCs w:val="16"/>
                              </w:rPr>
                              <w:t xml:space="preserve">general de Ciudad Juárez pase </w:t>
                            </w:r>
                            <w:r>
                              <w:rPr>
                                <w:rFonts w:ascii="Century Gothic" w:hAnsi="Century Gothic" w:cs="Arial"/>
                                <w:sz w:val="16"/>
                                <w:szCs w:val="16"/>
                              </w:rPr>
                              <w:t>a ser un hospital universitario</w:t>
                            </w:r>
                            <w:r w:rsidRPr="00851479">
                              <w:rPr>
                                <w:rFonts w:ascii="Century Gothic" w:hAnsi="Century Gothic" w:cs="Arial"/>
                                <w:sz w:val="16"/>
                                <w:szCs w:val="16"/>
                              </w:rPr>
                              <w:t xml:space="preserve"> para su operación por la UACJ.</w:t>
                            </w:r>
                          </w:p>
                          <w:p w:rsidR="0052596D" w:rsidRPr="00851479" w:rsidRDefault="0052596D" w:rsidP="001219F8">
                            <w:pPr>
                              <w:pStyle w:val="Sinespaciado"/>
                              <w:jc w:val="both"/>
                              <w:rPr>
                                <w:rFonts w:ascii="Century Gothic" w:hAnsi="Century Gothic" w:cs="Arial"/>
                                <w:sz w:val="16"/>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FD1E5" id="_x0000_t202" coordsize="21600,21600" o:spt="202" path="m,l,21600r21600,l21600,xe">
                <v:stroke joinstyle="miter"/>
                <v:path gradientshapeok="t" o:connecttype="rect"/>
              </v:shapetype>
              <v:shape id="Cuadro de texto 1" o:spid="_x0000_s1026" type="#_x0000_t202" style="position:absolute;margin-left:180.45pt;margin-top:83.65pt;width:282.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clMQIAAF4EAAAOAAAAZHJzL2Uyb0RvYy54bWysVFFv2jAQfp+0/2D5fSRhsI6IUDEqpkmo&#10;rUSnPhvHJpFin2cbEvbrd3YCZW2fpr0457vz+e77Pmd+26mGHIV1NeiCZqOUEqE5lLXeF/Tn0/rT&#10;V0qcZ7pkDWhR0JNw9Hbx8cO8NbkYQwVNKSzBItrlrSlo5b3Jk8TxSijmRmCExqAEq5jHrd0npWUt&#10;VldNMk7TL0kLtjQWuHAOvXd9kC5ifSkF9w9SOuFJU1DszcfVxnUX1mQxZ/neMlPVfGiD/UMXitUa&#10;L72UumOekYOt35RSNbfgQPoRB5WAlDUXcQacJktfTbOtmBFxFgTHmQtM7v+V5ffHR0vqErmjRDOF&#10;FK0OrLRASkG86DyQLIDUGpdj7tZgtu++QRcODH6HzjB7J60KX5yKYBzhPl0gxkqEo/PzdJbOxlNK&#10;OMaySZpmN9NQJ3k5bqzz3wUoEoyCWuQwQsuOG+f71HNKuE3Dum4a9LO80X85sGbvEVEIw+kwSd9x&#10;sHy364YxdlCecDoLvUic4esaO9gw5x+ZRVXgQKh0/4CLbKAtKAwWJRXY3+/5Qz6ShVFKWlRZQd2v&#10;A7OCkuaHRhpn2WQSZBk3k+nNGDf2OrK7juiDWgEKGanC7qIZ8n1zNqUF9YwPYhluxRDTHO8uqD+b&#10;K99rHx8UF8tlTEIhGuY3emt4KB0gDPg+dc/MmoGEoIR7OOuR5a+46HN78JcHD7KORAWAe1SR4LBB&#10;EUeqhwcXXsn1Pma9/BYWfwAAAP//AwBQSwMEFAAGAAgAAAAhAE918fDfAAAACwEAAA8AAABkcnMv&#10;ZG93bnJldi54bWxMj8tOwzAQRfdI/QdrkLqjNm1JkxCnQlRsQZSHxM6Np0nUeBzFbhP+nmEFy9G5&#10;uvdMsZ1cJy44hNaThtuFAoFUedtSreH97ekmBRGiIWs6T6jhGwNsy9lVYXLrR3rFyz7Wgkso5EZD&#10;E2OfSxmqBp0JC98jMTv6wZnI51BLO5iRy10nl0ol0pmWeKExPT42WJ32Z6fh4/n49blWL/XO3fWj&#10;n5Qkl0mt59fTwz2IiFP8C8OvPqtDyU4HfyYbRKdhlaiMowySzQoEJ7JlsgZxYJRuUpBlIf//UP4A&#10;AAD//wMAUEsBAi0AFAAGAAgAAAAhALaDOJL+AAAA4QEAABMAAAAAAAAAAAAAAAAAAAAAAFtDb250&#10;ZW50X1R5cGVzXS54bWxQSwECLQAUAAYACAAAACEAOP0h/9YAAACUAQAACwAAAAAAAAAAAAAAAAAv&#10;AQAAX3JlbHMvLnJlbHNQSwECLQAUAAYACAAAACEAJiXHJTECAABeBAAADgAAAAAAAAAAAAAAAAAu&#10;AgAAZHJzL2Uyb0RvYy54bWxQSwECLQAUAAYACAAAACEAT3Xx8N8AAAALAQAADwAAAAAAAAAAAAAA&#10;AACLBAAAZHJzL2Rvd25yZXYueG1sUEsFBgAAAAAEAAQA8wAAAJcFAAAAAA==&#10;" filled="f" stroked="f">
                <v:textbox>
                  <w:txbxContent>
                    <w:p w:rsidR="00851479" w:rsidRPr="00851479" w:rsidRDefault="00851479" w:rsidP="00851479">
                      <w:pPr>
                        <w:pStyle w:val="Sinespaciado"/>
                        <w:jc w:val="both"/>
                        <w:rPr>
                          <w:rFonts w:ascii="Century Gothic" w:hAnsi="Century Gothic" w:cs="Arial"/>
                          <w:sz w:val="16"/>
                          <w:szCs w:val="16"/>
                        </w:rPr>
                      </w:pPr>
                      <w:r w:rsidRPr="00851479">
                        <w:rPr>
                          <w:rFonts w:ascii="Century Gothic" w:hAnsi="Century Gothic" w:cs="Arial"/>
                          <w:sz w:val="16"/>
                          <w:szCs w:val="16"/>
                        </w:rPr>
                        <w:t>Iniciativa con Carácter de Punto de Acuerdo a fin de Exhortar</w:t>
                      </w:r>
                      <w:r w:rsidRPr="00851479">
                        <w:rPr>
                          <w:rFonts w:ascii="Century Gothic" w:hAnsi="Century Gothic" w:cs="Arial"/>
                          <w:sz w:val="16"/>
                          <w:szCs w:val="16"/>
                        </w:rPr>
                        <w:br/>
                        <w:t xml:space="preserve">al Ejecutivo Estatal de Chihuahua,  a </w:t>
                      </w:r>
                      <w:r>
                        <w:rPr>
                          <w:rFonts w:ascii="Century Gothic" w:hAnsi="Century Gothic" w:cs="Arial"/>
                          <w:sz w:val="16"/>
                          <w:szCs w:val="16"/>
                        </w:rPr>
                        <w:t>la Secretaría Estatal de Salud, a la Secretaría de Hacienda y a la Universidad Autónoma de C</w:t>
                      </w:r>
                      <w:r w:rsidRPr="00851479">
                        <w:rPr>
                          <w:rFonts w:ascii="Century Gothic" w:hAnsi="Century Gothic" w:cs="Arial"/>
                          <w:sz w:val="16"/>
                          <w:szCs w:val="16"/>
                        </w:rPr>
                        <w:t>iudad Juárez</w:t>
                      </w:r>
                      <w:r>
                        <w:rPr>
                          <w:rFonts w:ascii="Century Gothic" w:hAnsi="Century Gothic" w:cs="Arial"/>
                          <w:sz w:val="16"/>
                          <w:szCs w:val="16"/>
                        </w:rPr>
                        <w:t xml:space="preserve"> </w:t>
                      </w:r>
                      <w:r w:rsidRPr="00851479">
                        <w:rPr>
                          <w:rFonts w:ascii="Century Gothic" w:hAnsi="Century Gothic" w:cs="Arial"/>
                          <w:sz w:val="16"/>
                          <w:szCs w:val="16"/>
                        </w:rPr>
                        <w:t>para realizar convenios necesarios que garanticen el acceso a la salud de los ciudadan</w:t>
                      </w:r>
                      <w:r>
                        <w:rPr>
                          <w:rFonts w:ascii="Century Gothic" w:hAnsi="Century Gothic" w:cs="Arial"/>
                          <w:sz w:val="16"/>
                          <w:szCs w:val="16"/>
                        </w:rPr>
                        <w:t xml:space="preserve">os juarenses y que el hospital </w:t>
                      </w:r>
                      <w:r w:rsidRPr="00851479">
                        <w:rPr>
                          <w:rFonts w:ascii="Century Gothic" w:hAnsi="Century Gothic" w:cs="Arial"/>
                          <w:sz w:val="16"/>
                          <w:szCs w:val="16"/>
                        </w:rPr>
                        <w:t xml:space="preserve">general de Ciudad Juárez pase </w:t>
                      </w:r>
                      <w:r>
                        <w:rPr>
                          <w:rFonts w:ascii="Century Gothic" w:hAnsi="Century Gothic" w:cs="Arial"/>
                          <w:sz w:val="16"/>
                          <w:szCs w:val="16"/>
                        </w:rPr>
                        <w:t>a ser un hospital universitario</w:t>
                      </w:r>
                      <w:r w:rsidRPr="00851479">
                        <w:rPr>
                          <w:rFonts w:ascii="Century Gothic" w:hAnsi="Century Gothic" w:cs="Arial"/>
                          <w:sz w:val="16"/>
                          <w:szCs w:val="16"/>
                        </w:rPr>
                        <w:t xml:space="preserve"> para su operación por la UACJ.</w:t>
                      </w:r>
                    </w:p>
                    <w:p w:rsidR="0052596D" w:rsidRPr="00851479" w:rsidRDefault="0052596D" w:rsidP="001219F8">
                      <w:pPr>
                        <w:pStyle w:val="Sinespaciado"/>
                        <w:jc w:val="both"/>
                        <w:rPr>
                          <w:rFonts w:ascii="Century Gothic" w:hAnsi="Century Gothic" w:cs="Arial"/>
                          <w:sz w:val="16"/>
                          <w:szCs w:val="20"/>
                        </w:rPr>
                      </w:pPr>
                    </w:p>
                  </w:txbxContent>
                </v:textbox>
                <w10:wrap type="square"/>
              </v:shape>
            </w:pict>
          </mc:Fallback>
        </mc:AlternateContent>
      </w:r>
      <w:r w:rsidR="00500CEE">
        <w:rPr>
          <w:rFonts w:ascii="Century Gothic" w:eastAsia="Century Gothic" w:hAnsi="Century Gothic" w:cs="Century Gothic"/>
          <w:sz w:val="24"/>
          <w:szCs w:val="24"/>
        </w:rPr>
        <w:t xml:space="preserve"> </w:t>
      </w:r>
      <w:r w:rsidR="00500CEE">
        <w:rPr>
          <w:rFonts w:ascii="Century Gothic" w:eastAsia="Century Gothic" w:hAnsi="Century Gothic" w:cs="Century Gothic"/>
          <w:noProof/>
          <w:sz w:val="24"/>
          <w:szCs w:val="24"/>
          <w:lang w:val="es-MX" w:eastAsia="es-MX"/>
        </w:rPr>
        <w:drawing>
          <wp:inline distT="0" distB="0" distL="0" distR="0" wp14:anchorId="79E61D9C" wp14:editId="0C0AE90E">
            <wp:extent cx="1234440" cy="1524000"/>
            <wp:effectExtent l="0" t="0" r="0" b="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34440" cy="1524000"/>
                    </a:xfrm>
                    <a:prstGeom prst="rect">
                      <a:avLst/>
                    </a:prstGeom>
                    <a:ln/>
                  </pic:spPr>
                </pic:pic>
              </a:graphicData>
            </a:graphic>
          </wp:inline>
        </w:drawing>
      </w:r>
      <w:r w:rsidR="00500CEE">
        <w:rPr>
          <w:rFonts w:ascii="Century Gothic" w:eastAsia="Century Gothic" w:hAnsi="Century Gothic" w:cs="Century Gothic"/>
          <w:sz w:val="24"/>
          <w:szCs w:val="24"/>
        </w:rPr>
        <w:t xml:space="preserve">                                                                        </w:t>
      </w:r>
      <w:r w:rsidR="00500CEE">
        <w:rPr>
          <w:rFonts w:ascii="Century Gothic" w:eastAsia="Century Gothic" w:hAnsi="Century Gothic" w:cs="Century Gothic"/>
          <w:sz w:val="24"/>
          <w:szCs w:val="24"/>
        </w:rPr>
        <w:br/>
        <w:t xml:space="preserve">                                                                                                             </w:t>
      </w:r>
      <w:r w:rsidR="00500CEE">
        <w:rPr>
          <w:rFonts w:ascii="Century Gothic" w:eastAsia="Century Gothic" w:hAnsi="Century Gothic" w:cs="Century Gothic"/>
          <w:sz w:val="24"/>
          <w:szCs w:val="24"/>
        </w:rPr>
        <w:br/>
        <w:t xml:space="preserve">                                                                                                              </w:t>
      </w:r>
      <w:r w:rsidR="00500CEE">
        <w:rPr>
          <w:rFonts w:ascii="Century Gothic" w:eastAsia="Century Gothic" w:hAnsi="Century Gothic" w:cs="Century Gothic"/>
          <w:sz w:val="24"/>
          <w:szCs w:val="24"/>
        </w:rPr>
        <w:br/>
        <w:t xml:space="preserve">                                                                                                            </w:t>
      </w:r>
    </w:p>
    <w:p w:rsidR="00787AC5" w:rsidRDefault="00787AC5">
      <w:pPr>
        <w:rPr>
          <w:rFonts w:ascii="Century Gothic" w:eastAsia="Century Gothic" w:hAnsi="Century Gothic" w:cs="Century Gothic"/>
          <w:b/>
          <w:sz w:val="24"/>
          <w:szCs w:val="24"/>
        </w:rPr>
      </w:pPr>
    </w:p>
    <w:p w:rsidR="00863C26" w:rsidRDefault="00863C26">
      <w:pPr>
        <w:rPr>
          <w:rFonts w:ascii="Century Gothic" w:eastAsia="Century Gothic" w:hAnsi="Century Gothic" w:cs="Century Gothic"/>
          <w:b/>
          <w:sz w:val="24"/>
          <w:szCs w:val="24"/>
        </w:rPr>
      </w:pPr>
    </w:p>
    <w:p w:rsidR="00B42EB3" w:rsidRPr="00C52280" w:rsidRDefault="00500CEE">
      <w:pPr>
        <w:rPr>
          <w:rFonts w:ascii="Century Gothic" w:eastAsia="Century Gothic" w:hAnsi="Century Gothic" w:cs="Century Gothic"/>
          <w:b/>
          <w:sz w:val="24"/>
          <w:szCs w:val="24"/>
        </w:rPr>
      </w:pPr>
      <w:r w:rsidRPr="00C52280">
        <w:rPr>
          <w:rFonts w:ascii="Century Gothic" w:eastAsia="Century Gothic" w:hAnsi="Century Gothic" w:cs="Century Gothic"/>
          <w:b/>
          <w:sz w:val="24"/>
          <w:szCs w:val="24"/>
        </w:rPr>
        <w:t>HONORABLE PLENO DEL CONGRESO DEL ESTADO DE CHIHUAHUA</w:t>
      </w:r>
      <w:r w:rsidRPr="00C52280">
        <w:rPr>
          <w:rFonts w:ascii="Century Gothic" w:eastAsia="Century Gothic" w:hAnsi="Century Gothic" w:cs="Century Gothic"/>
          <w:b/>
          <w:sz w:val="24"/>
          <w:szCs w:val="24"/>
        </w:rPr>
        <w:br/>
        <w:t>P R E S E N T E.-</w:t>
      </w:r>
    </w:p>
    <w:p w:rsidR="00E423EE" w:rsidRPr="00C52280" w:rsidRDefault="00851479" w:rsidP="00E423EE">
      <w:pPr>
        <w:spacing w:line="360" w:lineRule="auto"/>
        <w:jc w:val="both"/>
        <w:rPr>
          <w:rFonts w:ascii="Century Gothic" w:eastAsia="Century Gothic" w:hAnsi="Century Gothic" w:cs="Century Gothic"/>
          <w:sz w:val="24"/>
          <w:szCs w:val="24"/>
          <w:lang w:val="es-MX"/>
        </w:rPr>
      </w:pPr>
      <w:r w:rsidRPr="00851479">
        <w:rPr>
          <w:rFonts w:ascii="Century Gothic" w:eastAsia="Century Gothic" w:hAnsi="Century Gothic" w:cs="Century Gothic"/>
          <w:sz w:val="24"/>
          <w:szCs w:val="24"/>
          <w:lang w:val="es-MX"/>
        </w:rPr>
        <w:t xml:space="preserve">El de la voz, Misael Máynez Cano, en mi carácter de Diputado de esta Honorable Legislatura, en pleno uso de las facultades conferidas </w:t>
      </w:r>
      <w:r>
        <w:rPr>
          <w:rFonts w:ascii="Century Gothic" w:eastAsia="Century Gothic" w:hAnsi="Century Gothic" w:cs="Century Gothic"/>
          <w:sz w:val="24"/>
          <w:szCs w:val="24"/>
          <w:lang w:val="es-MX"/>
        </w:rPr>
        <w:t xml:space="preserve">en </w:t>
      </w:r>
      <w:r w:rsidRPr="00851479">
        <w:rPr>
          <w:rFonts w:ascii="Century Gothic" w:eastAsia="Century Gothic" w:hAnsi="Century Gothic" w:cs="Century Gothic"/>
          <w:sz w:val="24"/>
          <w:szCs w:val="24"/>
          <w:lang w:val="es-MX"/>
        </w:rPr>
        <w:t xml:space="preserve">el artículo 68 fracción I de la Constitución Política del Estado, así como los numerales 169, 174 fracción I y 175 de la Ley Orgánica del Poder Legislativo del Estado de Chihuahua, comparezco ante asamblea de representación popular, a fin de presentar exhorto con carácter de acuerdo de </w:t>
      </w:r>
      <w:r w:rsidRPr="00851479">
        <w:rPr>
          <w:rFonts w:ascii="Century Gothic" w:eastAsia="Century Gothic" w:hAnsi="Century Gothic" w:cs="Century Gothic"/>
          <w:b/>
          <w:sz w:val="24"/>
          <w:szCs w:val="24"/>
          <w:lang w:val="es-MX"/>
        </w:rPr>
        <w:t>URGENTE RESOLUCIÓN</w:t>
      </w:r>
      <w:r w:rsidRPr="00851479">
        <w:rPr>
          <w:rFonts w:ascii="Century Gothic" w:eastAsia="Century Gothic" w:hAnsi="Century Gothic" w:cs="Century Gothic"/>
          <w:sz w:val="24"/>
          <w:szCs w:val="24"/>
          <w:lang w:val="es-MX"/>
        </w:rPr>
        <w:t xml:space="preserve"> a fin de </w:t>
      </w:r>
      <w:r w:rsidRPr="00851479">
        <w:rPr>
          <w:rFonts w:ascii="Century Gothic" w:eastAsia="Century Gothic" w:hAnsi="Century Gothic" w:cs="Century Gothic"/>
          <w:b/>
          <w:sz w:val="24"/>
          <w:szCs w:val="24"/>
          <w:lang w:val="es-MX"/>
        </w:rPr>
        <w:t>EXHORTAR</w:t>
      </w:r>
      <w:r w:rsidRPr="00851479">
        <w:rPr>
          <w:rFonts w:ascii="Century Gothic" w:eastAsia="Century Gothic" w:hAnsi="Century Gothic" w:cs="Century Gothic"/>
          <w:sz w:val="24"/>
          <w:szCs w:val="24"/>
          <w:lang w:val="es-MX"/>
        </w:rPr>
        <w:t xml:space="preserve"> </w:t>
      </w:r>
      <w:r w:rsidR="005E3089">
        <w:rPr>
          <w:rFonts w:ascii="Century Gothic" w:eastAsia="Century Gothic" w:hAnsi="Century Gothic" w:cs="Century Gothic"/>
          <w:sz w:val="24"/>
          <w:szCs w:val="24"/>
          <w:lang w:val="es-MX"/>
        </w:rPr>
        <w:t xml:space="preserve">al Titular del </w:t>
      </w:r>
      <w:bookmarkStart w:id="0" w:name="_GoBack"/>
      <w:bookmarkEnd w:id="0"/>
      <w:r w:rsidRPr="00851479">
        <w:rPr>
          <w:rFonts w:ascii="Century Gothic" w:eastAsia="Century Gothic" w:hAnsi="Century Gothic" w:cs="Century Gothic"/>
          <w:sz w:val="24"/>
          <w:szCs w:val="24"/>
          <w:lang w:val="es-MX"/>
        </w:rPr>
        <w:t>Ejecuti</w:t>
      </w:r>
      <w:r>
        <w:rPr>
          <w:rFonts w:ascii="Century Gothic" w:eastAsia="Century Gothic" w:hAnsi="Century Gothic" w:cs="Century Gothic"/>
          <w:sz w:val="24"/>
          <w:szCs w:val="24"/>
          <w:lang w:val="es-MX"/>
        </w:rPr>
        <w:t>vo Estatal de Chihuahua,  a la S</w:t>
      </w:r>
      <w:r w:rsidRPr="00851479">
        <w:rPr>
          <w:rFonts w:ascii="Century Gothic" w:eastAsia="Century Gothic" w:hAnsi="Century Gothic" w:cs="Century Gothic"/>
          <w:sz w:val="24"/>
          <w:szCs w:val="24"/>
          <w:lang w:val="es-MX"/>
        </w:rPr>
        <w:t>ecretar</w:t>
      </w:r>
      <w:r>
        <w:rPr>
          <w:rFonts w:ascii="Century Gothic" w:eastAsia="Century Gothic" w:hAnsi="Century Gothic" w:cs="Century Gothic"/>
          <w:sz w:val="24"/>
          <w:szCs w:val="24"/>
          <w:lang w:val="es-MX"/>
        </w:rPr>
        <w:t>í</w:t>
      </w:r>
      <w:r w:rsidRPr="00851479">
        <w:rPr>
          <w:rFonts w:ascii="Century Gothic" w:eastAsia="Century Gothic" w:hAnsi="Century Gothic" w:cs="Century Gothic"/>
          <w:sz w:val="24"/>
          <w:szCs w:val="24"/>
          <w:lang w:val="es-MX"/>
        </w:rPr>
        <w:t xml:space="preserve">a </w:t>
      </w:r>
      <w:r>
        <w:rPr>
          <w:rFonts w:ascii="Century Gothic" w:eastAsia="Century Gothic" w:hAnsi="Century Gothic" w:cs="Century Gothic"/>
          <w:sz w:val="24"/>
          <w:szCs w:val="24"/>
          <w:lang w:val="es-MX"/>
        </w:rPr>
        <w:t>Estatal de Salud, a la Secretaría de Hacienda y a la Universidad Autónoma de C</w:t>
      </w:r>
      <w:r w:rsidRPr="00851479">
        <w:rPr>
          <w:rFonts w:ascii="Century Gothic" w:eastAsia="Century Gothic" w:hAnsi="Century Gothic" w:cs="Century Gothic"/>
          <w:sz w:val="24"/>
          <w:szCs w:val="24"/>
          <w:lang w:val="es-MX"/>
        </w:rPr>
        <w:t>iudad Juárez para realizar convenios necesarios que garanticen el acceso a la salud de los ciudadanos juarenses y que el hospital  general de Ciudad Juárez pase a ser un hospital universitario  para su operación por la UACJ. Esto al tenor de los siguientes motivos:</w:t>
      </w:r>
    </w:p>
    <w:p w:rsidR="00787AC5" w:rsidRPr="00C52280" w:rsidRDefault="00787AC5">
      <w:pPr>
        <w:spacing w:line="360" w:lineRule="auto"/>
        <w:jc w:val="both"/>
        <w:rPr>
          <w:rFonts w:ascii="Century Gothic" w:eastAsia="Century Gothic" w:hAnsi="Century Gothic" w:cs="Century Gothic"/>
          <w:sz w:val="24"/>
          <w:szCs w:val="24"/>
        </w:rPr>
      </w:pPr>
    </w:p>
    <w:p w:rsidR="00356C4D" w:rsidRDefault="00356C4D">
      <w:pPr>
        <w:spacing w:line="360" w:lineRule="auto"/>
        <w:jc w:val="center"/>
        <w:rPr>
          <w:rFonts w:ascii="Century Gothic" w:eastAsia="Century Gothic" w:hAnsi="Century Gothic" w:cs="Century Gothic"/>
          <w:b/>
          <w:sz w:val="24"/>
          <w:szCs w:val="24"/>
        </w:rPr>
      </w:pPr>
    </w:p>
    <w:p w:rsidR="00356C4D" w:rsidRDefault="00356C4D">
      <w:pPr>
        <w:spacing w:line="360" w:lineRule="auto"/>
        <w:jc w:val="center"/>
        <w:rPr>
          <w:rFonts w:ascii="Century Gothic" w:eastAsia="Century Gothic" w:hAnsi="Century Gothic" w:cs="Century Gothic"/>
          <w:b/>
          <w:sz w:val="24"/>
          <w:szCs w:val="24"/>
        </w:rPr>
      </w:pPr>
    </w:p>
    <w:p w:rsidR="00B42EB3" w:rsidRPr="00C52280" w:rsidRDefault="00500CEE">
      <w:pPr>
        <w:spacing w:line="360" w:lineRule="auto"/>
        <w:jc w:val="center"/>
        <w:rPr>
          <w:rFonts w:ascii="Century Gothic" w:eastAsia="Century Gothic" w:hAnsi="Century Gothic" w:cs="Century Gothic"/>
          <w:b/>
          <w:sz w:val="24"/>
          <w:szCs w:val="24"/>
        </w:rPr>
      </w:pPr>
      <w:r w:rsidRPr="00C52280">
        <w:rPr>
          <w:rFonts w:ascii="Century Gothic" w:eastAsia="Century Gothic" w:hAnsi="Century Gothic" w:cs="Century Gothic"/>
          <w:b/>
          <w:sz w:val="24"/>
          <w:szCs w:val="24"/>
        </w:rPr>
        <w:lastRenderedPageBreak/>
        <w:t>EXPOSICIÓN DE MOTIVOS</w:t>
      </w:r>
    </w:p>
    <w:p w:rsidR="00851479" w:rsidRPr="00851479" w:rsidRDefault="00851479" w:rsidP="0085147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Como ya lo he expuesto en esta tribuna, l</w:t>
      </w:r>
      <w:r w:rsidRPr="00851479">
        <w:rPr>
          <w:rFonts w:ascii="Century Gothic" w:eastAsia="Century Gothic" w:hAnsi="Century Gothic" w:cs="Century Gothic"/>
          <w:sz w:val="24"/>
          <w:szCs w:val="24"/>
        </w:rPr>
        <w:t>a salud es un derecho humano tutelado por los tratados internacionales de los cuales México forma parte, así como en el numeral 4o., cuarto párrafo de la Constitución Política de los Estados Unidos Mexicanos.</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Además esta prerrogativa es parte del derecho a la seguridad social, la cual se materializa a través de los diferentes centros médicos c</w:t>
      </w:r>
      <w:r>
        <w:rPr>
          <w:rFonts w:ascii="Century Gothic" w:eastAsia="Century Gothic" w:hAnsi="Century Gothic" w:cs="Century Gothic"/>
          <w:sz w:val="24"/>
          <w:szCs w:val="24"/>
        </w:rPr>
        <w:t>on los que cuenta el estado de C</w:t>
      </w:r>
      <w:r w:rsidRPr="00851479">
        <w:rPr>
          <w:rFonts w:ascii="Century Gothic" w:eastAsia="Century Gothic" w:hAnsi="Century Gothic" w:cs="Century Gothic"/>
          <w:sz w:val="24"/>
          <w:szCs w:val="24"/>
        </w:rPr>
        <w:t xml:space="preserve">hihuahua como instrumentos básicos, que se han establecido como </w:t>
      </w:r>
      <w:r w:rsidRPr="00851479">
        <w:rPr>
          <w:rFonts w:ascii="Century Gothic" w:eastAsia="Century Gothic" w:hAnsi="Century Gothic" w:cs="Century Gothic"/>
          <w:b/>
          <w:sz w:val="24"/>
          <w:szCs w:val="24"/>
        </w:rPr>
        <w:t>Un Servicio Público De Carácter Obligatorio Del Estado De Chihuahua</w:t>
      </w:r>
      <w:r w:rsidRPr="00851479">
        <w:rPr>
          <w:rFonts w:ascii="Century Gothic" w:eastAsia="Century Gothic" w:hAnsi="Century Gothic" w:cs="Century Gothic"/>
          <w:sz w:val="24"/>
          <w:szCs w:val="24"/>
        </w:rPr>
        <w:t>, ello sin perjuicio de los sistemas instituidos por otros ordenamientos legales como lo es el IMSS y servicios médicos particulares.</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 xml:space="preserve">En ese tenor previamente propuse un sistema universal de salud para los chihuahuenses y en este documento  </w:t>
      </w:r>
      <w:r>
        <w:rPr>
          <w:rFonts w:ascii="Century Gothic" w:eastAsia="Century Gothic" w:hAnsi="Century Gothic" w:cs="Century Gothic"/>
          <w:sz w:val="24"/>
          <w:szCs w:val="24"/>
        </w:rPr>
        <w:t>me permito proponer se exhorte</w:t>
      </w:r>
      <w:r w:rsidRPr="00851479">
        <w:rPr>
          <w:rFonts w:ascii="Century Gothic" w:eastAsia="Century Gothic" w:hAnsi="Century Gothic" w:cs="Century Gothic"/>
          <w:sz w:val="24"/>
          <w:szCs w:val="24"/>
        </w:rPr>
        <w:t xml:space="preserve"> al E</w:t>
      </w:r>
      <w:r>
        <w:rPr>
          <w:rFonts w:ascii="Century Gothic" w:eastAsia="Century Gothic" w:hAnsi="Century Gothic" w:cs="Century Gothic"/>
          <w:sz w:val="24"/>
          <w:szCs w:val="24"/>
        </w:rPr>
        <w:t>jecutivo Estatal de Chihuahua, a la S</w:t>
      </w:r>
      <w:r w:rsidRPr="00851479">
        <w:rPr>
          <w:rFonts w:ascii="Century Gothic" w:eastAsia="Century Gothic" w:hAnsi="Century Gothic" w:cs="Century Gothic"/>
          <w:sz w:val="24"/>
          <w:szCs w:val="24"/>
        </w:rPr>
        <w:t>ecretar</w:t>
      </w:r>
      <w:r>
        <w:rPr>
          <w:rFonts w:ascii="Century Gothic" w:eastAsia="Century Gothic" w:hAnsi="Century Gothic" w:cs="Century Gothic"/>
          <w:sz w:val="24"/>
          <w:szCs w:val="24"/>
        </w:rPr>
        <w:t>ía Estatal de Salud, a la Secretaría de Hacienda y a la Universidad Autónoma de C</w:t>
      </w:r>
      <w:r w:rsidRPr="00851479">
        <w:rPr>
          <w:rFonts w:ascii="Century Gothic" w:eastAsia="Century Gothic" w:hAnsi="Century Gothic" w:cs="Century Gothic"/>
          <w:sz w:val="24"/>
          <w:szCs w:val="24"/>
        </w:rPr>
        <w:t>iudad Juárez para realizar convenios necesarios que garanticen el acceso a la salud  de los ciudadanos juarenses y que el hospital  general de Ciudad Juárez pase a ser un hospital universitario  para su operación por l</w:t>
      </w:r>
      <w:r>
        <w:rPr>
          <w:rFonts w:ascii="Century Gothic" w:eastAsia="Century Gothic" w:hAnsi="Century Gothic" w:cs="Century Gothic"/>
          <w:sz w:val="24"/>
          <w:szCs w:val="24"/>
        </w:rPr>
        <w:t>a UACJ, ello en virtud de que  l</w:t>
      </w:r>
      <w:r w:rsidRPr="00851479">
        <w:rPr>
          <w:rFonts w:ascii="Century Gothic" w:eastAsia="Century Gothic" w:hAnsi="Century Gothic" w:cs="Century Gothic"/>
          <w:sz w:val="24"/>
          <w:szCs w:val="24"/>
        </w:rPr>
        <w:t xml:space="preserve">a escuela de medicina de UACJ ha formado muchos médicos de prestigio nacional y esos profesionales hoy han dado una batalla heroica y frontal ante la situación. </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 xml:space="preserve">Es necesario reconocer </w:t>
      </w:r>
      <w:r>
        <w:rPr>
          <w:rFonts w:ascii="Century Gothic" w:eastAsia="Century Gothic" w:hAnsi="Century Gothic" w:cs="Century Gothic"/>
          <w:sz w:val="24"/>
          <w:szCs w:val="24"/>
        </w:rPr>
        <w:t>la tradición de la UACJ en formación de médicos excepcionales, reconocer el trabajo de todo el personal de enfermería y administrativo de los hospitales. Deseamos</w:t>
      </w:r>
      <w:r w:rsidRPr="00851479">
        <w:rPr>
          <w:rFonts w:ascii="Century Gothic" w:eastAsia="Century Gothic" w:hAnsi="Century Gothic" w:cs="Century Gothic"/>
          <w:sz w:val="24"/>
          <w:szCs w:val="24"/>
        </w:rPr>
        <w:t xml:space="preserve"> impulsar </w:t>
      </w:r>
      <w:r>
        <w:rPr>
          <w:rFonts w:ascii="Century Gothic" w:eastAsia="Century Gothic" w:hAnsi="Century Gothic" w:cs="Century Gothic"/>
          <w:sz w:val="24"/>
          <w:szCs w:val="24"/>
        </w:rPr>
        <w:t>el buen trabajo que realiza la Universidad Autónoma de C</w:t>
      </w:r>
      <w:r w:rsidRPr="00851479">
        <w:rPr>
          <w:rFonts w:ascii="Century Gothic" w:eastAsia="Century Gothic" w:hAnsi="Century Gothic" w:cs="Century Gothic"/>
          <w:sz w:val="24"/>
          <w:szCs w:val="24"/>
        </w:rPr>
        <w:t>iudad Juárez en</w:t>
      </w:r>
      <w:r>
        <w:rPr>
          <w:rFonts w:ascii="Century Gothic" w:eastAsia="Century Gothic" w:hAnsi="Century Gothic" w:cs="Century Gothic"/>
          <w:sz w:val="24"/>
          <w:szCs w:val="24"/>
        </w:rPr>
        <w:t xml:space="preserve"> la formación de profesionales. Destaco además, que un hospital universitario sería un ícono que generaría arraigo social y contribuiría a combatir uno de los principales </w:t>
      </w:r>
      <w:r>
        <w:rPr>
          <w:rFonts w:ascii="Century Gothic" w:eastAsia="Century Gothic" w:hAnsi="Century Gothic" w:cs="Century Gothic"/>
          <w:sz w:val="24"/>
          <w:szCs w:val="24"/>
        </w:rPr>
        <w:lastRenderedPageBreak/>
        <w:t xml:space="preserve">problema de la frontera; la falta de identidad. Fomentar e incentivar </w:t>
      </w:r>
      <w:r w:rsidRPr="00851479">
        <w:rPr>
          <w:rFonts w:ascii="Century Gothic" w:eastAsia="Century Gothic" w:hAnsi="Century Gothic" w:cs="Century Gothic"/>
          <w:sz w:val="24"/>
          <w:szCs w:val="24"/>
        </w:rPr>
        <w:t xml:space="preserve">a los estudiantes e investigadores de la UACJ para generar valor agregado en la industria del turismo </w:t>
      </w:r>
      <w:r w:rsidRPr="00851479">
        <w:rPr>
          <w:rFonts w:ascii="Century Gothic" w:eastAsia="Century Gothic" w:hAnsi="Century Gothic" w:cs="Century Gothic"/>
          <w:sz w:val="24"/>
          <w:szCs w:val="24"/>
        </w:rPr>
        <w:t>médico</w:t>
      </w:r>
      <w:r w:rsidRPr="00851479">
        <w:rPr>
          <w:rFonts w:ascii="Century Gothic" w:eastAsia="Century Gothic" w:hAnsi="Century Gothic" w:cs="Century Gothic"/>
          <w:sz w:val="24"/>
          <w:szCs w:val="24"/>
        </w:rPr>
        <w:t xml:space="preserve">. Todo como parte del plan integral para desarrollar un nuevo modelo universal de salud que </w:t>
      </w:r>
      <w:r w:rsidR="00356C4D">
        <w:rPr>
          <w:rFonts w:ascii="Century Gothic" w:eastAsia="Century Gothic" w:hAnsi="Century Gothic" w:cs="Century Gothic"/>
          <w:sz w:val="24"/>
          <w:szCs w:val="24"/>
        </w:rPr>
        <w:t xml:space="preserve">he venido proponiendo, desde los profesionales de salud tengan espacios para </w:t>
      </w:r>
      <w:r w:rsidR="00356C4D" w:rsidRPr="005E3089">
        <w:rPr>
          <w:rFonts w:ascii="Century Gothic" w:eastAsia="Century Gothic" w:hAnsi="Century Gothic" w:cs="Century Gothic"/>
          <w:sz w:val="24"/>
          <w:szCs w:val="24"/>
        </w:rPr>
        <w:t>la</w:t>
      </w:r>
      <w:r w:rsidR="005E3089">
        <w:rPr>
          <w:rFonts w:ascii="Century Gothic" w:eastAsia="Century Gothic" w:hAnsi="Century Gothic" w:cs="Century Gothic"/>
          <w:sz w:val="24"/>
          <w:szCs w:val="24"/>
        </w:rPr>
        <w:t xml:space="preserve"> investigación, docencia</w:t>
      </w:r>
      <w:r w:rsidR="00356C4D">
        <w:rPr>
          <w:rFonts w:ascii="Century Gothic" w:eastAsia="Century Gothic" w:hAnsi="Century Gothic" w:cs="Century Gothic"/>
          <w:sz w:val="24"/>
          <w:szCs w:val="24"/>
        </w:rPr>
        <w:t xml:space="preserve"> y </w:t>
      </w:r>
      <w:r w:rsidR="005E3089">
        <w:rPr>
          <w:rFonts w:ascii="Century Gothic" w:eastAsia="Century Gothic" w:hAnsi="Century Gothic" w:cs="Century Gothic"/>
          <w:sz w:val="24"/>
          <w:szCs w:val="24"/>
        </w:rPr>
        <w:t>generación de estadísticas</w:t>
      </w:r>
      <w:r w:rsidR="00356C4D">
        <w:rPr>
          <w:rFonts w:ascii="Century Gothic" w:eastAsia="Century Gothic" w:hAnsi="Century Gothic" w:cs="Century Gothic"/>
          <w:sz w:val="24"/>
          <w:szCs w:val="24"/>
        </w:rPr>
        <w:t xml:space="preserve"> para planear y evaluar la salud.</w:t>
      </w:r>
    </w:p>
    <w:p w:rsidR="00851479" w:rsidRPr="00851479" w:rsidRDefault="00356C4D" w:rsidP="00851479">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Ahora bien como sabemos, l</w:t>
      </w:r>
      <w:r w:rsidR="00851479" w:rsidRPr="00851479">
        <w:rPr>
          <w:rFonts w:ascii="Century Gothic" w:eastAsia="Century Gothic" w:hAnsi="Century Gothic" w:cs="Century Gothic"/>
          <w:sz w:val="24"/>
          <w:szCs w:val="24"/>
        </w:rPr>
        <w:t xml:space="preserve">a pandemia del coronavirus evidenció más que nunca la importancia de un sistema de salud que asegure atención medica de calidad a los chihuahuenses, en ese </w:t>
      </w:r>
      <w:r>
        <w:rPr>
          <w:rFonts w:ascii="Century Gothic" w:eastAsia="Century Gothic" w:hAnsi="Century Gothic" w:cs="Century Gothic"/>
          <w:sz w:val="24"/>
          <w:szCs w:val="24"/>
        </w:rPr>
        <w:t>tenor es necesario indicar que l</w:t>
      </w:r>
      <w:r w:rsidR="00851479" w:rsidRPr="00851479">
        <w:rPr>
          <w:rFonts w:ascii="Century Gothic" w:eastAsia="Century Gothic" w:hAnsi="Century Gothic" w:cs="Century Gothic"/>
          <w:sz w:val="24"/>
          <w:szCs w:val="24"/>
        </w:rPr>
        <w:t>os hospitales universitarios son instituciones nucleares tanto para el mundo universitario como para el sanitario, dado su papel actual trascendente en la enseñanza de la medicina y en la prestación de servicios sanitarios de excelencia. Dada la relevancia de su función, es preciso superar los aspectos que, por su inadecuación a la situación actual, impiden el correcto cumplimiento de sus fines.</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El hospital universitario debe ser una estructura fundamental en la docencia de la medicina y otras ciencias de la salud, en la investigación e innovación biomédica, y en la transferencia de conocimiento y formación continua</w:t>
      </w:r>
      <w:r w:rsidR="00356C4D">
        <w:rPr>
          <w:rFonts w:ascii="Century Gothic" w:eastAsia="Century Gothic" w:hAnsi="Century Gothic" w:cs="Century Gothic"/>
          <w:sz w:val="24"/>
          <w:szCs w:val="24"/>
        </w:rPr>
        <w:t xml:space="preserve"> </w:t>
      </w:r>
      <w:r w:rsidRPr="00851479">
        <w:rPr>
          <w:rFonts w:ascii="Century Gothic" w:eastAsia="Century Gothic" w:hAnsi="Century Gothic" w:cs="Century Gothic"/>
          <w:sz w:val="24"/>
          <w:szCs w:val="24"/>
        </w:rPr>
        <w:t>del sistema de salud.</w:t>
      </w:r>
      <w:r w:rsidR="00356C4D">
        <w:rPr>
          <w:rFonts w:ascii="Century Gothic" w:eastAsia="Century Gothic" w:hAnsi="Century Gothic" w:cs="Century Gothic"/>
          <w:sz w:val="24"/>
          <w:szCs w:val="24"/>
        </w:rPr>
        <w:t xml:space="preserve"> Esta infraestructura universitaria sería sumamente útil para la formación de capital humano, necesario en la nueva visión del turismo médico. </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Individualmente, dichas funciones no son exclusivas del hospital universitario, pero su armonización con una asistencia sanitaria de excelencia es el carácter definitorio de los hospitales universitarios.</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 xml:space="preserve">Para el cumplimiento de dichas funciones contempladas de una forma global y unitaria, y en un entorno de calidad, el hospital universitario debe </w:t>
      </w:r>
      <w:r w:rsidRPr="00851479">
        <w:rPr>
          <w:rFonts w:ascii="Century Gothic" w:eastAsia="Century Gothic" w:hAnsi="Century Gothic" w:cs="Century Gothic"/>
          <w:sz w:val="24"/>
          <w:szCs w:val="24"/>
        </w:rPr>
        <w:lastRenderedPageBreak/>
        <w:t>tener una estructura organizativa específica, que armonice y haga posible su propio carácter.</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 xml:space="preserve">Gran parte de las funciones </w:t>
      </w:r>
      <w:r w:rsidR="00356C4D" w:rsidRPr="00851479">
        <w:rPr>
          <w:rFonts w:ascii="Century Gothic" w:eastAsia="Century Gothic" w:hAnsi="Century Gothic" w:cs="Century Gothic"/>
          <w:sz w:val="24"/>
          <w:szCs w:val="24"/>
        </w:rPr>
        <w:t>específicas</w:t>
      </w:r>
      <w:r w:rsidRPr="00851479">
        <w:rPr>
          <w:rFonts w:ascii="Century Gothic" w:eastAsia="Century Gothic" w:hAnsi="Century Gothic" w:cs="Century Gothic"/>
          <w:sz w:val="24"/>
          <w:szCs w:val="24"/>
        </w:rPr>
        <w:t xml:space="preserve"> del hospital universitario y de los recursos materiales y humanos son compartidos (y utilizados) por la universidad y por el propio hospital. Ello obliga a establecer procedimientos conjuntos de gestión, control y coordinación, que superen las limitaciones estructurales y funcionales actuales, a través de criterios comunes en su línea estratégica.</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En consecuencia, y después del análisis de la situación actual, se propone:</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 Actualizar y generar normas generales que regulen la estructura y el funcionamiento de los hospitales universitarios, a través de convenios interinstitucionales.</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 Definir e incorporar estándares focalizados no sólo en la asistencia, sino también en la docencia e investigación, para un correc</w:t>
      </w:r>
      <w:r w:rsidR="00356C4D">
        <w:rPr>
          <w:rFonts w:ascii="Century Gothic" w:eastAsia="Century Gothic" w:hAnsi="Century Gothic" w:cs="Century Gothic"/>
          <w:sz w:val="24"/>
          <w:szCs w:val="24"/>
        </w:rPr>
        <w:t>to cumplimiento y evaluación.</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 Incorporar al hospital universitario las funciones, la organización y la cultura propias de una organización que contemple la docencia y la investigación como uno de sus rasgos distintivos.</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 Facilitar que el hospital universitario se transforme en una institución en la que se gestione el conocimiento en todas sus facetas: adquisición (investigación), aplicación (asistencia) y transmisión (docencia).</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 Optimizar la utilización de los recursos asistenciales para el cumplimiento de los principios que se incorporan a los nuevos planes de estudio, con el fin de garantizar las mejores prácticas en educación médica.</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Para las reestr</w:t>
      </w:r>
      <w:r w:rsidR="00356C4D">
        <w:rPr>
          <w:rFonts w:ascii="Century Gothic" w:eastAsia="Century Gothic" w:hAnsi="Century Gothic" w:cs="Century Gothic"/>
          <w:sz w:val="24"/>
          <w:szCs w:val="24"/>
        </w:rPr>
        <w:t>uctura del hospital general de C</w:t>
      </w:r>
      <w:r w:rsidRPr="00851479">
        <w:rPr>
          <w:rFonts w:ascii="Century Gothic" w:eastAsia="Century Gothic" w:hAnsi="Century Gothic" w:cs="Century Gothic"/>
          <w:sz w:val="24"/>
          <w:szCs w:val="24"/>
        </w:rPr>
        <w:t xml:space="preserve">iudad Juárez </w:t>
      </w:r>
      <w:r w:rsidR="00356C4D">
        <w:rPr>
          <w:rFonts w:ascii="Century Gothic" w:eastAsia="Century Gothic" w:hAnsi="Century Gothic" w:cs="Century Gothic"/>
          <w:sz w:val="24"/>
          <w:szCs w:val="24"/>
        </w:rPr>
        <w:t xml:space="preserve">a fin de que </w:t>
      </w:r>
      <w:r w:rsidRPr="00851479">
        <w:rPr>
          <w:rFonts w:ascii="Century Gothic" w:eastAsia="Century Gothic" w:hAnsi="Century Gothic" w:cs="Century Gothic"/>
          <w:sz w:val="24"/>
          <w:szCs w:val="24"/>
        </w:rPr>
        <w:t xml:space="preserve">pase a ser un hospital universitario dirigido y operado </w:t>
      </w:r>
      <w:r w:rsidR="00356C4D">
        <w:rPr>
          <w:rFonts w:ascii="Century Gothic" w:eastAsia="Century Gothic" w:hAnsi="Century Gothic" w:cs="Century Gothic"/>
          <w:sz w:val="24"/>
          <w:szCs w:val="24"/>
        </w:rPr>
        <w:t xml:space="preserve">por la universidad autónoma </w:t>
      </w:r>
      <w:r w:rsidR="00356C4D">
        <w:rPr>
          <w:rFonts w:ascii="Century Gothic" w:eastAsia="Century Gothic" w:hAnsi="Century Gothic" w:cs="Century Gothic"/>
          <w:sz w:val="24"/>
          <w:szCs w:val="24"/>
        </w:rPr>
        <w:lastRenderedPageBreak/>
        <w:t>de C</w:t>
      </w:r>
      <w:r w:rsidRPr="00851479">
        <w:rPr>
          <w:rFonts w:ascii="Century Gothic" w:eastAsia="Century Gothic" w:hAnsi="Century Gothic" w:cs="Century Gothic"/>
          <w:sz w:val="24"/>
          <w:szCs w:val="24"/>
        </w:rPr>
        <w:t xml:space="preserve">iudad Juárez es necesario un convenio en el que se le conceda a la UACJ por conducto de la facultad de medicina el rol de dueño del hospital,  se le conceda su operación de manera directa. </w:t>
      </w:r>
    </w:p>
    <w:p w:rsidR="00851479" w:rsidRPr="00851479"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En ese sentido es seguro que el bienestar físico y mental de los juarenses, así como la prolongación y el mejoramiento de la calidad de la vida humana, para lo cual, reconocen el disfrute de los servicios de salud para satisfacer las necesidades de la población a través de acciones dirigidas a proteger, promover y restaurar la salud de las personas mediante la atención médica, que comprende actividades preventivas, curativas y las relativas a optimizar las capacidades y funciones de las personas con discapacidad, así como garantizar la existencia y disponibilidad permanentes de medicamentos y otros insumos esenciales, para la población que los requiera; de ahí que la tutela del derecho a la salud se puede garantizar de una manera más amplia y segura por la normativa que se expida en los conveni</w:t>
      </w:r>
      <w:r w:rsidR="00356C4D">
        <w:rPr>
          <w:rFonts w:ascii="Century Gothic" w:eastAsia="Century Gothic" w:hAnsi="Century Gothic" w:cs="Century Gothic"/>
          <w:sz w:val="24"/>
          <w:szCs w:val="24"/>
        </w:rPr>
        <w:t xml:space="preserve">os respectivos. Por tanto, es </w:t>
      </w:r>
      <w:r w:rsidRPr="00851479">
        <w:rPr>
          <w:rFonts w:ascii="Century Gothic" w:eastAsia="Century Gothic" w:hAnsi="Century Gothic" w:cs="Century Gothic"/>
          <w:sz w:val="24"/>
          <w:szCs w:val="24"/>
        </w:rPr>
        <w:t>necesario que la UACJ por conducto de la facultad de medicina tome el rol de director de ope</w:t>
      </w:r>
      <w:r w:rsidR="00356C4D">
        <w:rPr>
          <w:rFonts w:ascii="Century Gothic" w:eastAsia="Century Gothic" w:hAnsi="Century Gothic" w:cs="Century Gothic"/>
          <w:sz w:val="24"/>
          <w:szCs w:val="24"/>
        </w:rPr>
        <w:t>ración del hospital general de C</w:t>
      </w:r>
      <w:r w:rsidRPr="00851479">
        <w:rPr>
          <w:rFonts w:ascii="Century Gothic" w:eastAsia="Century Gothic" w:hAnsi="Century Gothic" w:cs="Century Gothic"/>
          <w:sz w:val="24"/>
          <w:szCs w:val="24"/>
        </w:rPr>
        <w:t>iudad Juárez.</w:t>
      </w:r>
    </w:p>
    <w:p w:rsidR="0079571D" w:rsidRPr="00C52280" w:rsidRDefault="00851479" w:rsidP="00851479">
      <w:pPr>
        <w:spacing w:line="360" w:lineRule="auto"/>
        <w:jc w:val="both"/>
        <w:rPr>
          <w:rFonts w:ascii="Century Gothic" w:eastAsia="Century Gothic" w:hAnsi="Century Gothic" w:cs="Century Gothic"/>
          <w:sz w:val="24"/>
          <w:szCs w:val="24"/>
        </w:rPr>
      </w:pPr>
      <w:r w:rsidRPr="00851479">
        <w:rPr>
          <w:rFonts w:ascii="Century Gothic" w:eastAsia="Century Gothic" w:hAnsi="Century Gothic" w:cs="Century Gothic"/>
          <w:sz w:val="24"/>
          <w:szCs w:val="24"/>
        </w:rPr>
        <w:t xml:space="preserve">Por lo antes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 punto  de acuerdo de </w:t>
      </w:r>
      <w:r w:rsidRPr="00356C4D">
        <w:rPr>
          <w:rFonts w:ascii="Century Gothic" w:eastAsia="Century Gothic" w:hAnsi="Century Gothic" w:cs="Century Gothic"/>
          <w:b/>
          <w:sz w:val="24"/>
          <w:szCs w:val="24"/>
        </w:rPr>
        <w:t>URGENTE RESOLUCIÓN</w:t>
      </w:r>
      <w:r w:rsidRPr="00851479">
        <w:rPr>
          <w:rFonts w:ascii="Century Gothic" w:eastAsia="Century Gothic" w:hAnsi="Century Gothic" w:cs="Century Gothic"/>
          <w:sz w:val="24"/>
          <w:szCs w:val="24"/>
        </w:rPr>
        <w:t xml:space="preserve"> PARA EXHORTAR </w:t>
      </w:r>
      <w:r w:rsidR="005E3089">
        <w:rPr>
          <w:rFonts w:ascii="Century Gothic" w:eastAsia="Century Gothic" w:hAnsi="Century Gothic" w:cs="Century Gothic"/>
          <w:sz w:val="24"/>
          <w:szCs w:val="24"/>
        </w:rPr>
        <w:t xml:space="preserve">al Titular </w:t>
      </w:r>
      <w:r w:rsidRPr="00851479">
        <w:rPr>
          <w:rFonts w:ascii="Century Gothic" w:eastAsia="Century Gothic" w:hAnsi="Century Gothic" w:cs="Century Gothic"/>
          <w:sz w:val="24"/>
          <w:szCs w:val="24"/>
        </w:rPr>
        <w:t xml:space="preserve"> </w:t>
      </w:r>
      <w:r w:rsidR="005E3089">
        <w:rPr>
          <w:rFonts w:ascii="Century Gothic" w:eastAsia="Century Gothic" w:hAnsi="Century Gothic" w:cs="Century Gothic"/>
          <w:sz w:val="24"/>
          <w:szCs w:val="24"/>
        </w:rPr>
        <w:t xml:space="preserve">del </w:t>
      </w:r>
      <w:r w:rsidRPr="00851479">
        <w:rPr>
          <w:rFonts w:ascii="Century Gothic" w:eastAsia="Century Gothic" w:hAnsi="Century Gothic" w:cs="Century Gothic"/>
          <w:sz w:val="24"/>
          <w:szCs w:val="24"/>
        </w:rPr>
        <w:t>E</w:t>
      </w:r>
      <w:r w:rsidR="00356C4D">
        <w:rPr>
          <w:rFonts w:ascii="Century Gothic" w:eastAsia="Century Gothic" w:hAnsi="Century Gothic" w:cs="Century Gothic"/>
          <w:sz w:val="24"/>
          <w:szCs w:val="24"/>
        </w:rPr>
        <w:t>jecutivo Estatal de Chihuahua, a la S</w:t>
      </w:r>
      <w:r w:rsidRPr="00851479">
        <w:rPr>
          <w:rFonts w:ascii="Century Gothic" w:eastAsia="Century Gothic" w:hAnsi="Century Gothic" w:cs="Century Gothic"/>
          <w:sz w:val="24"/>
          <w:szCs w:val="24"/>
        </w:rPr>
        <w:t>ecretar</w:t>
      </w:r>
      <w:r w:rsidR="00356C4D">
        <w:rPr>
          <w:rFonts w:ascii="Century Gothic" w:eastAsia="Century Gothic" w:hAnsi="Century Gothic" w:cs="Century Gothic"/>
          <w:sz w:val="24"/>
          <w:szCs w:val="24"/>
        </w:rPr>
        <w:t>ía Estatal de Salud, a la Secretaría de Hacienda y a la Universidad Autónoma de C</w:t>
      </w:r>
      <w:r w:rsidRPr="00851479">
        <w:rPr>
          <w:rFonts w:ascii="Century Gothic" w:eastAsia="Century Gothic" w:hAnsi="Century Gothic" w:cs="Century Gothic"/>
          <w:sz w:val="24"/>
          <w:szCs w:val="24"/>
        </w:rPr>
        <w:t>iudad Juárez para realizar convenios necesarios que garanticen el acceso a la salud de los ciudadanos juarenses y que el hospital  general de Ciudad Juárez pase a ser un hospital universitario  para su operación por la UACJ:</w:t>
      </w:r>
    </w:p>
    <w:p w:rsidR="00356C4D" w:rsidRDefault="00356C4D">
      <w:pPr>
        <w:spacing w:line="360" w:lineRule="auto"/>
        <w:jc w:val="center"/>
        <w:rPr>
          <w:rFonts w:ascii="Century Gothic" w:eastAsia="Century Gothic" w:hAnsi="Century Gothic" w:cs="Century Gothic"/>
          <w:b/>
          <w:sz w:val="24"/>
          <w:szCs w:val="24"/>
        </w:rPr>
      </w:pPr>
    </w:p>
    <w:p w:rsidR="00B42EB3" w:rsidRPr="00C52280" w:rsidRDefault="00500CEE">
      <w:pPr>
        <w:spacing w:line="360" w:lineRule="auto"/>
        <w:jc w:val="center"/>
        <w:rPr>
          <w:rFonts w:ascii="Century Gothic" w:eastAsia="Century Gothic" w:hAnsi="Century Gothic" w:cs="Century Gothic"/>
          <w:b/>
          <w:sz w:val="24"/>
          <w:szCs w:val="24"/>
        </w:rPr>
      </w:pPr>
      <w:r w:rsidRPr="00C52280">
        <w:rPr>
          <w:rFonts w:ascii="Century Gothic" w:eastAsia="Century Gothic" w:hAnsi="Century Gothic" w:cs="Century Gothic"/>
          <w:b/>
          <w:sz w:val="24"/>
          <w:szCs w:val="24"/>
        </w:rPr>
        <w:lastRenderedPageBreak/>
        <w:t>ACUERDO</w:t>
      </w:r>
    </w:p>
    <w:p w:rsidR="0086291D" w:rsidRDefault="00356C4D" w:rsidP="0086291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ARTÍCULO PRIMERO</w:t>
      </w:r>
      <w:r w:rsidR="00500CEE" w:rsidRPr="00C52280">
        <w:rPr>
          <w:rFonts w:ascii="Century Gothic" w:eastAsia="Century Gothic" w:hAnsi="Century Gothic" w:cs="Century Gothic"/>
          <w:b/>
          <w:sz w:val="24"/>
          <w:szCs w:val="24"/>
        </w:rPr>
        <w:t>.</w:t>
      </w:r>
      <w:r w:rsidR="0079571D" w:rsidRPr="00C52280">
        <w:rPr>
          <w:rFonts w:ascii="Century Gothic" w:eastAsia="Century Gothic" w:hAnsi="Century Gothic" w:cs="Century Gothic"/>
          <w:b/>
          <w:sz w:val="24"/>
          <w:szCs w:val="24"/>
        </w:rPr>
        <w:t>-</w:t>
      </w:r>
      <w:r w:rsidR="00500CEE" w:rsidRPr="00C52280">
        <w:rPr>
          <w:rFonts w:ascii="Century Gothic" w:eastAsia="Century Gothic" w:hAnsi="Century Gothic" w:cs="Century Gothic"/>
          <w:b/>
          <w:sz w:val="24"/>
          <w:szCs w:val="24"/>
        </w:rPr>
        <w:t xml:space="preserve"> </w:t>
      </w:r>
      <w:r w:rsidRPr="00356C4D">
        <w:rPr>
          <w:rFonts w:ascii="Century Gothic" w:eastAsia="Century Gothic" w:hAnsi="Century Gothic" w:cs="Century Gothic"/>
          <w:sz w:val="24"/>
          <w:szCs w:val="24"/>
        </w:rPr>
        <w:t>Se exhort</w:t>
      </w:r>
      <w:r w:rsidR="005E3089">
        <w:rPr>
          <w:rFonts w:ascii="Century Gothic" w:eastAsia="Century Gothic" w:hAnsi="Century Gothic" w:cs="Century Gothic"/>
          <w:sz w:val="24"/>
          <w:szCs w:val="24"/>
        </w:rPr>
        <w:t xml:space="preserve">a respetuosamente al Titular del </w:t>
      </w:r>
      <w:r w:rsidRPr="00356C4D">
        <w:rPr>
          <w:rFonts w:ascii="Century Gothic" w:eastAsia="Century Gothic" w:hAnsi="Century Gothic" w:cs="Century Gothic"/>
          <w:sz w:val="24"/>
          <w:szCs w:val="24"/>
        </w:rPr>
        <w:t>Ejecuti</w:t>
      </w:r>
      <w:r>
        <w:rPr>
          <w:rFonts w:ascii="Century Gothic" w:eastAsia="Century Gothic" w:hAnsi="Century Gothic" w:cs="Century Gothic"/>
          <w:sz w:val="24"/>
          <w:szCs w:val="24"/>
        </w:rPr>
        <w:t>vo Estatal de Chihuahua,  a la S</w:t>
      </w:r>
      <w:r w:rsidRPr="00356C4D">
        <w:rPr>
          <w:rFonts w:ascii="Century Gothic" w:eastAsia="Century Gothic" w:hAnsi="Century Gothic" w:cs="Century Gothic"/>
          <w:sz w:val="24"/>
          <w:szCs w:val="24"/>
        </w:rPr>
        <w:t>ecretar</w:t>
      </w:r>
      <w:r>
        <w:rPr>
          <w:rFonts w:ascii="Century Gothic" w:eastAsia="Century Gothic" w:hAnsi="Century Gothic" w:cs="Century Gothic"/>
          <w:sz w:val="24"/>
          <w:szCs w:val="24"/>
        </w:rPr>
        <w:t>ía Estatal de Salud,  a la Secretaría de Hacienda y a la Universidad Autónoma de C</w:t>
      </w:r>
      <w:r w:rsidRPr="00356C4D">
        <w:rPr>
          <w:rFonts w:ascii="Century Gothic" w:eastAsia="Century Gothic" w:hAnsi="Century Gothic" w:cs="Century Gothic"/>
          <w:sz w:val="24"/>
          <w:szCs w:val="24"/>
        </w:rPr>
        <w:t>iudad Juárez para realizar convenios necesarios que garanticen el acceso a la salud de los ciudadanos juarenses y que el hospital  general de Ciudad Juárez pase a ser un hospital universitario  para su operación por la UACJ, y en uso de sus facultades,  se inicie un convenio interinstitucional que establezcan las reglas de ope</w:t>
      </w:r>
      <w:r>
        <w:rPr>
          <w:rFonts w:ascii="Century Gothic" w:eastAsia="Century Gothic" w:hAnsi="Century Gothic" w:cs="Century Gothic"/>
          <w:sz w:val="24"/>
          <w:szCs w:val="24"/>
        </w:rPr>
        <w:t>ración del hospital general de C</w:t>
      </w:r>
      <w:r w:rsidRPr="00356C4D">
        <w:rPr>
          <w:rFonts w:ascii="Century Gothic" w:eastAsia="Century Gothic" w:hAnsi="Century Gothic" w:cs="Century Gothic"/>
          <w:sz w:val="24"/>
          <w:szCs w:val="24"/>
        </w:rPr>
        <w:t>iudad Juárez y se le dé la denominación de HOSPITAL UNIVERSITARIO DE LA UACJ.</w:t>
      </w:r>
    </w:p>
    <w:p w:rsidR="00356C4D" w:rsidRPr="00356C4D" w:rsidRDefault="00356C4D" w:rsidP="0086291D">
      <w:pPr>
        <w:spacing w:line="360" w:lineRule="auto"/>
        <w:jc w:val="both"/>
        <w:rPr>
          <w:rFonts w:ascii="Century Gothic" w:eastAsia="Times New Roman" w:hAnsi="Century Gothic" w:cs="Arial"/>
          <w:sz w:val="24"/>
          <w:szCs w:val="24"/>
          <w:lang w:val="es-MX" w:eastAsia="es-MX"/>
        </w:rPr>
      </w:pPr>
      <w:r w:rsidRPr="00356C4D">
        <w:rPr>
          <w:rFonts w:ascii="Century Gothic" w:eastAsia="Times New Roman" w:hAnsi="Century Gothic" w:cs="Arial"/>
          <w:b/>
          <w:sz w:val="24"/>
          <w:szCs w:val="24"/>
          <w:lang w:val="es-MX" w:eastAsia="es-MX"/>
        </w:rPr>
        <w:t>ARTÍCULO SEGUNDO.-</w:t>
      </w:r>
      <w:r>
        <w:rPr>
          <w:rFonts w:ascii="Century Gothic" w:eastAsia="Times New Roman" w:hAnsi="Century Gothic" w:cs="Arial"/>
          <w:sz w:val="24"/>
          <w:szCs w:val="24"/>
          <w:lang w:val="es-MX" w:eastAsia="es-MX"/>
        </w:rPr>
        <w:t xml:space="preserve"> </w:t>
      </w:r>
      <w:r w:rsidR="00D45398">
        <w:rPr>
          <w:rFonts w:ascii="Century Gothic" w:eastAsia="Times New Roman" w:hAnsi="Century Gothic" w:cs="Arial"/>
          <w:sz w:val="24"/>
          <w:szCs w:val="24"/>
          <w:lang w:val="es-MX" w:eastAsia="es-MX"/>
        </w:rPr>
        <w:t xml:space="preserve">Se exhorta al Titular del </w:t>
      </w:r>
      <w:r w:rsidRPr="00356C4D">
        <w:rPr>
          <w:rFonts w:ascii="Century Gothic" w:eastAsia="Times New Roman" w:hAnsi="Century Gothic" w:cs="Arial"/>
          <w:sz w:val="24"/>
          <w:szCs w:val="24"/>
          <w:lang w:val="es-MX" w:eastAsia="es-MX"/>
        </w:rPr>
        <w:t xml:space="preserve">Ejecutivo Estatal de Chihuahua,  a la </w:t>
      </w:r>
      <w:r>
        <w:rPr>
          <w:rFonts w:ascii="Century Gothic" w:eastAsia="Times New Roman" w:hAnsi="Century Gothic" w:cs="Arial"/>
          <w:sz w:val="24"/>
          <w:szCs w:val="24"/>
          <w:lang w:val="es-MX" w:eastAsia="es-MX"/>
        </w:rPr>
        <w:t>S</w:t>
      </w:r>
      <w:r w:rsidRPr="00356C4D">
        <w:rPr>
          <w:rFonts w:ascii="Century Gothic" w:eastAsia="Times New Roman" w:hAnsi="Century Gothic" w:cs="Arial"/>
          <w:sz w:val="24"/>
          <w:szCs w:val="24"/>
          <w:lang w:val="es-MX" w:eastAsia="es-MX"/>
        </w:rPr>
        <w:t>ecretar</w:t>
      </w:r>
      <w:r>
        <w:rPr>
          <w:rFonts w:ascii="Century Gothic" w:eastAsia="Times New Roman" w:hAnsi="Century Gothic" w:cs="Arial"/>
          <w:sz w:val="24"/>
          <w:szCs w:val="24"/>
          <w:lang w:val="es-MX" w:eastAsia="es-MX"/>
        </w:rPr>
        <w:t>ía Estatal de Salud, a la Secretaría de Hacienda y a la Universidad Autónoma de C</w:t>
      </w:r>
      <w:r w:rsidRPr="00356C4D">
        <w:rPr>
          <w:rFonts w:ascii="Century Gothic" w:eastAsia="Times New Roman" w:hAnsi="Century Gothic" w:cs="Arial"/>
          <w:sz w:val="24"/>
          <w:szCs w:val="24"/>
          <w:lang w:val="es-MX" w:eastAsia="es-MX"/>
        </w:rPr>
        <w:t>iudad Juárez, para que el hospital general de ciudad Juárez conceda la organización, y operación del mismo a la universidad de ciudad Juárez que permita Actualizar y generar normas generales que regulen la estructura y el funcionamiento como hospital universitario.</w:t>
      </w:r>
    </w:p>
    <w:p w:rsidR="00B42EB3" w:rsidRPr="00C52280" w:rsidRDefault="00500CEE">
      <w:pPr>
        <w:spacing w:line="360" w:lineRule="auto"/>
        <w:jc w:val="both"/>
        <w:rPr>
          <w:rFonts w:ascii="Century Gothic" w:eastAsia="Century Gothic" w:hAnsi="Century Gothic" w:cs="Century Gothic"/>
          <w:sz w:val="24"/>
          <w:szCs w:val="24"/>
        </w:rPr>
      </w:pPr>
      <w:r w:rsidRPr="00C52280">
        <w:rPr>
          <w:rFonts w:ascii="Century Gothic" w:eastAsia="Century Gothic" w:hAnsi="Century Gothic" w:cs="Century Gothic"/>
          <w:b/>
          <w:sz w:val="24"/>
          <w:szCs w:val="24"/>
        </w:rPr>
        <w:t>ECONÓMICO. -</w:t>
      </w:r>
      <w:r w:rsidRPr="00C52280">
        <w:rPr>
          <w:rFonts w:ascii="Century Gothic" w:eastAsia="Century Gothic" w:hAnsi="Century Gothic" w:cs="Century Gothic"/>
          <w:sz w:val="24"/>
          <w:szCs w:val="24"/>
        </w:rPr>
        <w:t xml:space="preserve"> Aprobad</w:t>
      </w:r>
      <w:r w:rsidR="00E60D5A" w:rsidRPr="00C52280">
        <w:rPr>
          <w:rFonts w:ascii="Century Gothic" w:eastAsia="Century Gothic" w:hAnsi="Century Gothic" w:cs="Century Gothic"/>
          <w:sz w:val="24"/>
          <w:szCs w:val="24"/>
        </w:rPr>
        <w:t>o que sea túrnese a la Secretarí</w:t>
      </w:r>
      <w:r w:rsidRPr="00C52280">
        <w:rPr>
          <w:rFonts w:ascii="Century Gothic" w:eastAsia="Century Gothic" w:hAnsi="Century Gothic" w:cs="Century Gothic"/>
          <w:sz w:val="24"/>
          <w:szCs w:val="24"/>
        </w:rPr>
        <w:t>a para que elabore la Minuta de Acuerdo correspondiente.</w:t>
      </w:r>
    </w:p>
    <w:p w:rsidR="00FE7E8C" w:rsidRPr="00C52280" w:rsidRDefault="00FE7E8C" w:rsidP="00E60D5A">
      <w:pPr>
        <w:spacing w:after="0"/>
        <w:jc w:val="both"/>
        <w:rPr>
          <w:rFonts w:ascii="Century Gothic" w:hAnsi="Century Gothic" w:cs="Arial"/>
          <w:sz w:val="24"/>
          <w:szCs w:val="24"/>
          <w:lang w:val="es-MX"/>
        </w:rPr>
      </w:pPr>
      <w:r w:rsidRPr="00C52280">
        <w:rPr>
          <w:rFonts w:ascii="Century Gothic" w:hAnsi="Century Gothic" w:cs="Arial"/>
          <w:b/>
          <w:sz w:val="24"/>
          <w:szCs w:val="24"/>
          <w:lang w:val="es-MX"/>
        </w:rPr>
        <w:t>Dado</w:t>
      </w:r>
      <w:r w:rsidRPr="00C52280">
        <w:rPr>
          <w:rFonts w:ascii="Century Gothic" w:hAnsi="Century Gothic" w:cs="Arial"/>
          <w:sz w:val="24"/>
          <w:szCs w:val="24"/>
          <w:lang w:val="es-MX"/>
        </w:rPr>
        <w:t xml:space="preserve"> </w:t>
      </w:r>
      <w:r w:rsidR="009B5851" w:rsidRPr="00C52280">
        <w:rPr>
          <w:rFonts w:ascii="Century Gothic" w:hAnsi="Century Gothic" w:cs="Arial"/>
          <w:sz w:val="24"/>
          <w:szCs w:val="24"/>
        </w:rPr>
        <w:t xml:space="preserve">en el </w:t>
      </w:r>
      <w:r w:rsidR="001219F8" w:rsidRPr="00C52280">
        <w:rPr>
          <w:rFonts w:ascii="Century Gothic" w:hAnsi="Century Gothic" w:cs="Arial"/>
          <w:sz w:val="24"/>
          <w:szCs w:val="24"/>
        </w:rPr>
        <w:t>Recinto Oficial</w:t>
      </w:r>
      <w:r w:rsidR="009B5851" w:rsidRPr="00C52280">
        <w:rPr>
          <w:rFonts w:ascii="Century Gothic" w:hAnsi="Century Gothic" w:cs="Arial"/>
          <w:sz w:val="24"/>
          <w:szCs w:val="24"/>
        </w:rPr>
        <w:t xml:space="preserve"> del Poder Legislativo</w:t>
      </w:r>
      <w:r w:rsidR="001219F8" w:rsidRPr="00C52280">
        <w:rPr>
          <w:rFonts w:ascii="Century Gothic" w:hAnsi="Century Gothic" w:cs="Arial"/>
          <w:sz w:val="24"/>
          <w:szCs w:val="24"/>
        </w:rPr>
        <w:t xml:space="preserve"> del Estado,</w:t>
      </w:r>
      <w:r w:rsidR="009B5851" w:rsidRPr="00C52280">
        <w:rPr>
          <w:rFonts w:ascii="Century Gothic" w:hAnsi="Century Gothic" w:cs="Arial"/>
          <w:sz w:val="24"/>
          <w:szCs w:val="24"/>
        </w:rPr>
        <w:t xml:space="preserve"> a los </w:t>
      </w:r>
      <w:r w:rsidR="00356C4D">
        <w:rPr>
          <w:rFonts w:ascii="Century Gothic" w:hAnsi="Century Gothic" w:cs="Arial"/>
          <w:sz w:val="24"/>
          <w:szCs w:val="24"/>
        </w:rPr>
        <w:t>06 días del mes de jul</w:t>
      </w:r>
      <w:r w:rsidR="001219F8" w:rsidRPr="00C52280">
        <w:rPr>
          <w:rFonts w:ascii="Century Gothic" w:hAnsi="Century Gothic" w:cs="Arial"/>
          <w:sz w:val="24"/>
          <w:szCs w:val="24"/>
        </w:rPr>
        <w:t>io</w:t>
      </w:r>
      <w:r w:rsidR="009B5851" w:rsidRPr="00C52280">
        <w:rPr>
          <w:rFonts w:ascii="Century Gothic" w:hAnsi="Century Gothic" w:cs="Arial"/>
          <w:sz w:val="24"/>
          <w:szCs w:val="24"/>
        </w:rPr>
        <w:t xml:space="preserve"> del año 2020.</w:t>
      </w:r>
    </w:p>
    <w:p w:rsidR="00FE7E8C" w:rsidRPr="00C52280" w:rsidRDefault="00FE7E8C" w:rsidP="00FE7E8C">
      <w:pPr>
        <w:spacing w:after="0"/>
        <w:jc w:val="both"/>
        <w:rPr>
          <w:rFonts w:ascii="Arial" w:hAnsi="Arial" w:cs="Arial"/>
          <w:sz w:val="28"/>
          <w:szCs w:val="28"/>
          <w:lang w:val="es-MX"/>
        </w:rPr>
      </w:pPr>
    </w:p>
    <w:p w:rsidR="00B42EB3" w:rsidRPr="00C52280" w:rsidRDefault="00B42EB3">
      <w:pPr>
        <w:spacing w:line="360" w:lineRule="auto"/>
        <w:jc w:val="both"/>
        <w:rPr>
          <w:rFonts w:ascii="Century Gothic" w:eastAsia="Century Gothic" w:hAnsi="Century Gothic" w:cs="Century Gothic"/>
          <w:sz w:val="24"/>
          <w:szCs w:val="24"/>
        </w:rPr>
      </w:pPr>
    </w:p>
    <w:p w:rsidR="00B42EB3" w:rsidRPr="00C52280" w:rsidRDefault="00500CEE">
      <w:pPr>
        <w:spacing w:line="360" w:lineRule="auto"/>
        <w:jc w:val="center"/>
        <w:rPr>
          <w:rFonts w:ascii="Century Gothic" w:eastAsia="Century Gothic" w:hAnsi="Century Gothic" w:cs="Century Gothic"/>
          <w:b/>
          <w:sz w:val="24"/>
          <w:szCs w:val="24"/>
        </w:rPr>
      </w:pPr>
      <w:r w:rsidRPr="00C52280">
        <w:rPr>
          <w:rFonts w:ascii="Century Gothic" w:eastAsia="Century Gothic" w:hAnsi="Century Gothic" w:cs="Century Gothic"/>
          <w:b/>
          <w:sz w:val="24"/>
          <w:szCs w:val="24"/>
        </w:rPr>
        <w:t xml:space="preserve">ATENTAMENTE </w:t>
      </w:r>
    </w:p>
    <w:p w:rsidR="00E60D5A" w:rsidRPr="00C52280" w:rsidRDefault="00E60D5A">
      <w:pPr>
        <w:spacing w:line="360" w:lineRule="auto"/>
        <w:jc w:val="center"/>
        <w:rPr>
          <w:rFonts w:ascii="Century Gothic" w:eastAsia="Century Gothic" w:hAnsi="Century Gothic" w:cs="Century Gothic"/>
          <w:b/>
          <w:sz w:val="24"/>
          <w:szCs w:val="24"/>
        </w:rPr>
      </w:pPr>
    </w:p>
    <w:p w:rsidR="006A531E" w:rsidRPr="00C52280" w:rsidRDefault="006A531E" w:rsidP="00356C4D">
      <w:pPr>
        <w:spacing w:after="160" w:line="259" w:lineRule="auto"/>
        <w:jc w:val="center"/>
        <w:rPr>
          <w:rFonts w:ascii="Century Gothic" w:eastAsia="Times New Roman" w:hAnsi="Century Gothic" w:cs="Arial"/>
          <w:b/>
          <w:color w:val="000000"/>
          <w:sz w:val="24"/>
          <w:szCs w:val="24"/>
          <w:lang w:val="es-MX" w:eastAsia="es-MX"/>
        </w:rPr>
      </w:pPr>
      <w:r w:rsidRPr="00C52280">
        <w:rPr>
          <w:rFonts w:ascii="Century Gothic" w:eastAsia="Times New Roman" w:hAnsi="Century Gothic" w:cs="Arial"/>
          <w:b/>
          <w:color w:val="000000"/>
          <w:sz w:val="24"/>
          <w:szCs w:val="24"/>
          <w:lang w:val="es-MX" w:eastAsia="es-MX"/>
        </w:rPr>
        <w:t>DIP. MISAEL MÁYNEZ CANO</w:t>
      </w:r>
    </w:p>
    <w:p w:rsidR="00B42EB3" w:rsidRDefault="00B42EB3">
      <w:pPr>
        <w:pBdr>
          <w:top w:val="nil"/>
          <w:left w:val="nil"/>
          <w:bottom w:val="nil"/>
          <w:right w:val="nil"/>
          <w:between w:val="nil"/>
        </w:pBdr>
        <w:spacing w:line="240" w:lineRule="auto"/>
        <w:jc w:val="both"/>
        <w:rPr>
          <w:rFonts w:ascii="Century Gothic" w:eastAsia="Century Gothic" w:hAnsi="Century Gothic" w:cs="Century Gothic"/>
          <w:color w:val="000000"/>
          <w:sz w:val="24"/>
          <w:szCs w:val="24"/>
        </w:rPr>
      </w:pPr>
    </w:p>
    <w:sectPr w:rsidR="00B42EB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667B4"/>
    <w:multiLevelType w:val="multilevel"/>
    <w:tmpl w:val="70ACD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8A7C7B"/>
    <w:multiLevelType w:val="multilevel"/>
    <w:tmpl w:val="AF3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5C791D"/>
    <w:multiLevelType w:val="multilevel"/>
    <w:tmpl w:val="2B4A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73547E"/>
    <w:multiLevelType w:val="multilevel"/>
    <w:tmpl w:val="3BD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B3"/>
    <w:rsid w:val="000B355C"/>
    <w:rsid w:val="000D09CA"/>
    <w:rsid w:val="00116F17"/>
    <w:rsid w:val="001219F8"/>
    <w:rsid w:val="00190AC1"/>
    <w:rsid w:val="001A1A2A"/>
    <w:rsid w:val="00326F93"/>
    <w:rsid w:val="00356C4D"/>
    <w:rsid w:val="003612D9"/>
    <w:rsid w:val="00383754"/>
    <w:rsid w:val="00395D1C"/>
    <w:rsid w:val="003F413A"/>
    <w:rsid w:val="00402325"/>
    <w:rsid w:val="004319BB"/>
    <w:rsid w:val="0046614F"/>
    <w:rsid w:val="004E592D"/>
    <w:rsid w:val="00500CEE"/>
    <w:rsid w:val="0052596D"/>
    <w:rsid w:val="00535909"/>
    <w:rsid w:val="005E3089"/>
    <w:rsid w:val="00607E20"/>
    <w:rsid w:val="006A531E"/>
    <w:rsid w:val="00705336"/>
    <w:rsid w:val="007053E2"/>
    <w:rsid w:val="00787AC5"/>
    <w:rsid w:val="007941AF"/>
    <w:rsid w:val="0079571D"/>
    <w:rsid w:val="00851479"/>
    <w:rsid w:val="0086291D"/>
    <w:rsid w:val="00863C26"/>
    <w:rsid w:val="00873E29"/>
    <w:rsid w:val="008B3451"/>
    <w:rsid w:val="008B5D1E"/>
    <w:rsid w:val="008D7D35"/>
    <w:rsid w:val="009358EE"/>
    <w:rsid w:val="009A28D8"/>
    <w:rsid w:val="009B5851"/>
    <w:rsid w:val="00B42EB3"/>
    <w:rsid w:val="00B62AAB"/>
    <w:rsid w:val="00BE0AAD"/>
    <w:rsid w:val="00C24BC5"/>
    <w:rsid w:val="00C52280"/>
    <w:rsid w:val="00D45398"/>
    <w:rsid w:val="00DE35F0"/>
    <w:rsid w:val="00E423EE"/>
    <w:rsid w:val="00E57CE9"/>
    <w:rsid w:val="00E60D5A"/>
    <w:rsid w:val="00EE0A38"/>
    <w:rsid w:val="00F1131B"/>
    <w:rsid w:val="00F34C50"/>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1BCFA-C8F4-4DB8-A7E2-0B31A4A4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3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ff4">
    <w:name w:val="ff4"/>
    <w:basedOn w:val="Fuentedeprrafopredeter"/>
    <w:rsid w:val="008B10C6"/>
  </w:style>
  <w:style w:type="character" w:customStyle="1" w:styleId="ls29">
    <w:name w:val="ls29"/>
    <w:basedOn w:val="Fuentedeprrafopredeter"/>
    <w:rsid w:val="008B10C6"/>
  </w:style>
  <w:style w:type="character" w:customStyle="1" w:styleId="ls2c">
    <w:name w:val="ls2c"/>
    <w:basedOn w:val="Fuentedeprrafopredeter"/>
    <w:rsid w:val="008B10C6"/>
  </w:style>
  <w:style w:type="character" w:customStyle="1" w:styleId="ls23">
    <w:name w:val="ls23"/>
    <w:basedOn w:val="Fuentedeprrafopredeter"/>
    <w:rsid w:val="008B10C6"/>
  </w:style>
  <w:style w:type="paragraph" w:styleId="NormalWeb">
    <w:name w:val="Normal (Web)"/>
    <w:basedOn w:val="Normal"/>
    <w:uiPriority w:val="99"/>
    <w:unhideWhenUsed/>
    <w:rsid w:val="00BF03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C338E"/>
    <w:rPr>
      <w:color w:val="0000FF"/>
      <w:u w:val="single"/>
    </w:rPr>
  </w:style>
  <w:style w:type="paragraph" w:styleId="Encabezado">
    <w:name w:val="header"/>
    <w:basedOn w:val="Normal"/>
    <w:link w:val="EncabezadoCar"/>
    <w:uiPriority w:val="99"/>
    <w:semiHidden/>
    <w:unhideWhenUsed/>
    <w:rsid w:val="006E0D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E0D91"/>
  </w:style>
  <w:style w:type="paragraph" w:styleId="Piedepgina">
    <w:name w:val="footer"/>
    <w:basedOn w:val="Normal"/>
    <w:link w:val="PiedepginaCar"/>
    <w:uiPriority w:val="99"/>
    <w:unhideWhenUsed/>
    <w:rsid w:val="006E0D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91"/>
  </w:style>
  <w:style w:type="paragraph" w:styleId="Textodeglobo">
    <w:name w:val="Balloon Text"/>
    <w:basedOn w:val="Normal"/>
    <w:link w:val="TextodegloboCar"/>
    <w:uiPriority w:val="99"/>
    <w:semiHidden/>
    <w:unhideWhenUsed/>
    <w:rsid w:val="00B43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B87"/>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E423EE"/>
    <w:pPr>
      <w:spacing w:after="0" w:line="240" w:lineRule="auto"/>
    </w:pPr>
    <w:rPr>
      <w:rFonts w:asciiTheme="minorHAnsi" w:eastAsiaTheme="minorEastAsia" w:hAnsiTheme="minorHAnsi" w:cstheme="minorBid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1515</Words>
  <Characters>8333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Ba-k.com</dc:creator>
  <cp:lastModifiedBy>Gladys Ochoa Alvarez</cp:lastModifiedBy>
  <cp:revision>3</cp:revision>
  <cp:lastPrinted>2020-06-11T19:17:00Z</cp:lastPrinted>
  <dcterms:created xsi:type="dcterms:W3CDTF">2020-07-06T15:31:00Z</dcterms:created>
  <dcterms:modified xsi:type="dcterms:W3CDTF">2020-07-06T15:35:00Z</dcterms:modified>
</cp:coreProperties>
</file>