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6500C" w14:textId="77777777" w:rsidR="00496DA3" w:rsidRPr="0050347F" w:rsidRDefault="00496DA3" w:rsidP="00452EC1">
      <w:pPr>
        <w:spacing w:line="360" w:lineRule="auto"/>
        <w:jc w:val="both"/>
        <w:rPr>
          <w:rFonts w:ascii="Arial" w:hAnsi="Arial" w:cs="Arial"/>
          <w:b/>
          <w:sz w:val="24"/>
          <w:szCs w:val="24"/>
        </w:rPr>
      </w:pPr>
      <w:r w:rsidRPr="0050347F">
        <w:rPr>
          <w:rFonts w:ascii="Arial" w:hAnsi="Arial" w:cs="Arial"/>
          <w:b/>
          <w:sz w:val="24"/>
          <w:szCs w:val="24"/>
        </w:rPr>
        <w:t>H. CONGRESO DEL ESTADO.</w:t>
      </w:r>
    </w:p>
    <w:p w14:paraId="41199109" w14:textId="77777777" w:rsidR="00496DA3" w:rsidRPr="0050347F" w:rsidRDefault="00496DA3" w:rsidP="00452EC1">
      <w:pPr>
        <w:spacing w:line="360" w:lineRule="auto"/>
        <w:jc w:val="both"/>
        <w:rPr>
          <w:rFonts w:ascii="Arial" w:hAnsi="Arial" w:cs="Arial"/>
          <w:b/>
          <w:sz w:val="24"/>
          <w:szCs w:val="24"/>
        </w:rPr>
      </w:pPr>
      <w:r w:rsidRPr="0050347F">
        <w:rPr>
          <w:rFonts w:ascii="Arial" w:hAnsi="Arial" w:cs="Arial"/>
          <w:b/>
          <w:sz w:val="24"/>
          <w:szCs w:val="24"/>
        </w:rPr>
        <w:t>PRESENTE.-</w:t>
      </w:r>
    </w:p>
    <w:p w14:paraId="0CDDD459" w14:textId="77777777" w:rsidR="00496DA3" w:rsidRPr="0050347F" w:rsidRDefault="00496DA3" w:rsidP="00452EC1">
      <w:pPr>
        <w:tabs>
          <w:tab w:val="left" w:pos="825"/>
          <w:tab w:val="left" w:pos="7515"/>
        </w:tabs>
        <w:spacing w:line="360" w:lineRule="auto"/>
        <w:jc w:val="both"/>
        <w:rPr>
          <w:rFonts w:ascii="Arial" w:hAnsi="Arial" w:cs="Arial"/>
          <w:color w:val="000000"/>
          <w:sz w:val="24"/>
          <w:szCs w:val="24"/>
          <w:lang w:val="es-ES_tradnl"/>
        </w:rPr>
      </w:pPr>
    </w:p>
    <w:p w14:paraId="04C7AFF2" w14:textId="6832A7B9" w:rsidR="0050347F" w:rsidRPr="0050347F" w:rsidRDefault="00496DA3" w:rsidP="0050347F">
      <w:pPr>
        <w:tabs>
          <w:tab w:val="left" w:pos="825"/>
          <w:tab w:val="left" w:pos="7515"/>
        </w:tabs>
        <w:spacing w:line="360" w:lineRule="auto"/>
        <w:jc w:val="both"/>
        <w:rPr>
          <w:rFonts w:ascii="Arial" w:hAnsi="Arial" w:cs="Arial"/>
          <w:sz w:val="24"/>
          <w:szCs w:val="24"/>
        </w:rPr>
      </w:pPr>
      <w:r w:rsidRPr="0050347F">
        <w:rPr>
          <w:rFonts w:ascii="Arial" w:hAnsi="Arial" w:cs="Arial"/>
          <w:color w:val="000000"/>
          <w:sz w:val="24"/>
          <w:szCs w:val="24"/>
          <w:lang w:val="es-ES_tradnl"/>
        </w:rPr>
        <w:t>Quien suscribe,</w:t>
      </w:r>
      <w:r w:rsidRPr="0050347F">
        <w:rPr>
          <w:rFonts w:ascii="Arial" w:hAnsi="Arial" w:cs="Arial"/>
          <w:b/>
          <w:color w:val="000000"/>
          <w:sz w:val="24"/>
          <w:szCs w:val="24"/>
          <w:lang w:val="es-ES_tradnl"/>
        </w:rPr>
        <w:t xml:space="preserve"> Fernando Álvarez Monje, </w:t>
      </w:r>
      <w:r w:rsidRPr="0050347F">
        <w:rPr>
          <w:rFonts w:ascii="Arial" w:hAnsi="Arial" w:cs="Arial"/>
          <w:sz w:val="24"/>
          <w:szCs w:val="24"/>
        </w:rPr>
        <w:t>en mi carácter de diputad</w:t>
      </w:r>
      <w:r w:rsidR="000059D9" w:rsidRPr="0050347F">
        <w:rPr>
          <w:rFonts w:ascii="Arial" w:hAnsi="Arial" w:cs="Arial"/>
          <w:sz w:val="24"/>
          <w:szCs w:val="24"/>
        </w:rPr>
        <w:t>o</w:t>
      </w:r>
      <w:r w:rsidRPr="0050347F">
        <w:rPr>
          <w:rFonts w:ascii="Arial" w:hAnsi="Arial" w:cs="Arial"/>
          <w:sz w:val="24"/>
          <w:szCs w:val="24"/>
        </w:rPr>
        <w:t xml:space="preserve"> a la Sexagésima Sexta Legislatura del Honorable Congreso del Estado, integrante del Grupo Parlamentario del Partido Acción Nacional; en uso de las atribuciones conferidas por los </w:t>
      </w:r>
      <w:r w:rsidRPr="0050347F">
        <w:rPr>
          <w:rFonts w:ascii="Arial" w:eastAsia="Times New Roman" w:hAnsi="Arial" w:cs="Arial"/>
          <w:bCs/>
          <w:noProof/>
          <w:sz w:val="24"/>
          <w:szCs w:val="24"/>
          <w:lang w:eastAsia="es-ES"/>
        </w:rPr>
        <w:t>artículos 68 fracción primera, de la Constitución Política del Estado de Chihuahua; 167, fracción primera, 169 y 174, todos de la Ley Orgánica del Poder Legislativo; así como los numerales 75 y 76 del Reglamento Interior y de Prácticas Parlamentarias del Poder Legislativo.</w:t>
      </w:r>
      <w:r w:rsidRPr="0050347F">
        <w:rPr>
          <w:rFonts w:ascii="Arial" w:hAnsi="Arial" w:cs="Arial"/>
          <w:sz w:val="24"/>
          <w:szCs w:val="24"/>
        </w:rPr>
        <w:t xml:space="preserve"> Comparezco ante esta Honorable Representación Popular para presentar iniciativa con carácter de </w:t>
      </w:r>
      <w:r w:rsidRPr="0050347F">
        <w:rPr>
          <w:rFonts w:ascii="Arial" w:hAnsi="Arial" w:cs="Arial"/>
          <w:b/>
          <w:sz w:val="24"/>
          <w:szCs w:val="24"/>
        </w:rPr>
        <w:t>Decreto</w:t>
      </w:r>
      <w:r w:rsidRPr="0050347F">
        <w:rPr>
          <w:rFonts w:ascii="Arial" w:hAnsi="Arial" w:cs="Arial"/>
          <w:sz w:val="24"/>
          <w:szCs w:val="24"/>
        </w:rPr>
        <w:t xml:space="preserve"> </w:t>
      </w:r>
      <w:r w:rsidR="00C80866" w:rsidRPr="0050347F">
        <w:rPr>
          <w:rFonts w:ascii="Arial" w:hAnsi="Arial" w:cs="Arial"/>
          <w:sz w:val="24"/>
          <w:szCs w:val="24"/>
        </w:rPr>
        <w:t xml:space="preserve">para reformar la Ley Electoral del Estado de Chihuahua, </w:t>
      </w:r>
      <w:r w:rsidRPr="0050347F">
        <w:rPr>
          <w:rFonts w:ascii="Arial" w:hAnsi="Arial" w:cs="Arial"/>
          <w:sz w:val="24"/>
          <w:szCs w:val="24"/>
        </w:rPr>
        <w:t>a efecto</w:t>
      </w:r>
      <w:r w:rsidR="00C80866" w:rsidRPr="0050347F">
        <w:rPr>
          <w:rFonts w:ascii="Arial" w:hAnsi="Arial" w:cs="Arial"/>
          <w:sz w:val="24"/>
          <w:szCs w:val="24"/>
        </w:rPr>
        <w:t xml:space="preserve"> de de </w:t>
      </w:r>
      <w:r w:rsidRPr="0050347F">
        <w:rPr>
          <w:rFonts w:ascii="Arial" w:hAnsi="Arial" w:cs="Arial"/>
          <w:sz w:val="24"/>
          <w:szCs w:val="24"/>
        </w:rPr>
        <w:t xml:space="preserve">ampliar </w:t>
      </w:r>
      <w:r w:rsidR="00452EC1" w:rsidRPr="0050347F">
        <w:rPr>
          <w:rFonts w:ascii="Arial" w:hAnsi="Arial" w:cs="Arial"/>
          <w:sz w:val="24"/>
          <w:szCs w:val="24"/>
        </w:rPr>
        <w:t>el financiamiento pri</w:t>
      </w:r>
      <w:r w:rsidR="00C80866" w:rsidRPr="0050347F">
        <w:rPr>
          <w:rFonts w:ascii="Arial" w:hAnsi="Arial" w:cs="Arial"/>
          <w:sz w:val="24"/>
          <w:szCs w:val="24"/>
        </w:rPr>
        <w:t>vado a los partidos políticos,</w:t>
      </w:r>
      <w:r w:rsidRPr="0050347F">
        <w:rPr>
          <w:rFonts w:ascii="Arial" w:hAnsi="Arial" w:cs="Arial"/>
          <w:sz w:val="24"/>
          <w:szCs w:val="24"/>
        </w:rPr>
        <w:t xml:space="preserve"> al tenor de la siguiente:</w:t>
      </w:r>
    </w:p>
    <w:p w14:paraId="7A594336" w14:textId="77777777" w:rsidR="0050347F" w:rsidRPr="0050347F" w:rsidRDefault="0050347F" w:rsidP="0050347F">
      <w:pPr>
        <w:tabs>
          <w:tab w:val="left" w:pos="825"/>
          <w:tab w:val="left" w:pos="7515"/>
        </w:tabs>
        <w:spacing w:line="360" w:lineRule="auto"/>
        <w:jc w:val="both"/>
        <w:rPr>
          <w:rFonts w:ascii="Arial" w:hAnsi="Arial" w:cs="Arial"/>
          <w:sz w:val="24"/>
          <w:szCs w:val="24"/>
        </w:rPr>
      </w:pPr>
    </w:p>
    <w:p w14:paraId="766C9278" w14:textId="10E42D00" w:rsidR="009E0A67" w:rsidRDefault="00496DA3" w:rsidP="0050347F">
      <w:pPr>
        <w:spacing w:line="360" w:lineRule="auto"/>
        <w:jc w:val="center"/>
        <w:rPr>
          <w:rFonts w:ascii="Arial" w:hAnsi="Arial" w:cs="Arial"/>
          <w:b/>
          <w:sz w:val="24"/>
          <w:szCs w:val="24"/>
        </w:rPr>
      </w:pPr>
      <w:r w:rsidRPr="0050347F">
        <w:rPr>
          <w:rFonts w:ascii="Arial" w:hAnsi="Arial" w:cs="Arial"/>
          <w:b/>
          <w:sz w:val="24"/>
          <w:szCs w:val="24"/>
        </w:rPr>
        <w:t xml:space="preserve">Exposición de motivos: </w:t>
      </w:r>
    </w:p>
    <w:p w14:paraId="1C9F1CD0" w14:textId="77777777" w:rsidR="0050347F" w:rsidRPr="0050347F" w:rsidRDefault="0050347F" w:rsidP="0050347F">
      <w:pPr>
        <w:spacing w:line="360" w:lineRule="auto"/>
        <w:jc w:val="center"/>
        <w:rPr>
          <w:rFonts w:ascii="Arial" w:hAnsi="Arial" w:cs="Arial"/>
          <w:b/>
          <w:sz w:val="24"/>
          <w:szCs w:val="24"/>
        </w:rPr>
      </w:pPr>
    </w:p>
    <w:p w14:paraId="1E080842" w14:textId="627A102E" w:rsidR="00F331C1" w:rsidRPr="0050347F" w:rsidRDefault="004D12A2" w:rsidP="00452EC1">
      <w:pPr>
        <w:autoSpaceDE w:val="0"/>
        <w:autoSpaceDN w:val="0"/>
        <w:adjustRightInd w:val="0"/>
        <w:spacing w:line="360" w:lineRule="auto"/>
        <w:jc w:val="both"/>
        <w:rPr>
          <w:rFonts w:ascii="Arial" w:hAnsi="Arial" w:cs="Arial"/>
          <w:sz w:val="24"/>
          <w:szCs w:val="24"/>
        </w:rPr>
      </w:pPr>
      <w:r w:rsidRPr="0050347F">
        <w:rPr>
          <w:rFonts w:ascii="Arial" w:hAnsi="Arial" w:cs="Arial"/>
          <w:b/>
          <w:sz w:val="24"/>
          <w:szCs w:val="24"/>
        </w:rPr>
        <w:t>I.-</w:t>
      </w:r>
      <w:r w:rsidRPr="0050347F">
        <w:rPr>
          <w:rFonts w:ascii="Arial" w:hAnsi="Arial" w:cs="Arial"/>
          <w:sz w:val="24"/>
          <w:szCs w:val="24"/>
        </w:rPr>
        <w:t xml:space="preserve"> </w:t>
      </w:r>
      <w:r w:rsidR="00F331C1" w:rsidRPr="0050347F">
        <w:rPr>
          <w:rFonts w:ascii="Arial" w:hAnsi="Arial" w:cs="Arial"/>
          <w:sz w:val="24"/>
          <w:szCs w:val="24"/>
        </w:rPr>
        <w:t xml:space="preserve">Es innegable la importancia que juegan los partidos políticos en la joven y moderna construcción e inacabada democracia de la República Mexicana, no obstante ello se percibe </w:t>
      </w:r>
      <w:r w:rsidR="007909A1" w:rsidRPr="0050347F">
        <w:rPr>
          <w:rFonts w:ascii="Arial" w:hAnsi="Arial" w:cs="Arial"/>
          <w:sz w:val="24"/>
          <w:szCs w:val="24"/>
        </w:rPr>
        <w:t xml:space="preserve">en la población en general </w:t>
      </w:r>
      <w:r w:rsidR="00F331C1" w:rsidRPr="0050347F">
        <w:rPr>
          <w:rFonts w:ascii="Arial" w:hAnsi="Arial" w:cs="Arial"/>
          <w:sz w:val="24"/>
          <w:szCs w:val="24"/>
        </w:rPr>
        <w:t xml:space="preserve">una democracia cara por lo oneroso de las campañas y el </w:t>
      </w:r>
      <w:r w:rsidR="007909A1" w:rsidRPr="0050347F">
        <w:rPr>
          <w:rFonts w:ascii="Arial" w:hAnsi="Arial" w:cs="Arial"/>
          <w:sz w:val="24"/>
          <w:szCs w:val="24"/>
        </w:rPr>
        <w:t xml:space="preserve">alto </w:t>
      </w:r>
      <w:r w:rsidR="00F331C1" w:rsidRPr="0050347F">
        <w:rPr>
          <w:rFonts w:ascii="Arial" w:hAnsi="Arial" w:cs="Arial"/>
          <w:sz w:val="24"/>
          <w:szCs w:val="24"/>
        </w:rPr>
        <w:t>financiamiento que reciben los institutos políticos.</w:t>
      </w:r>
    </w:p>
    <w:p w14:paraId="4894240F" w14:textId="7FCB978A" w:rsidR="007909A1" w:rsidRPr="0050347F" w:rsidRDefault="00F331C1" w:rsidP="00452EC1">
      <w:pPr>
        <w:autoSpaceDE w:val="0"/>
        <w:autoSpaceDN w:val="0"/>
        <w:adjustRightInd w:val="0"/>
        <w:spacing w:line="360" w:lineRule="auto"/>
        <w:jc w:val="both"/>
        <w:rPr>
          <w:rFonts w:ascii="Arial" w:hAnsi="Arial" w:cs="Arial"/>
          <w:sz w:val="24"/>
          <w:szCs w:val="24"/>
        </w:rPr>
      </w:pPr>
      <w:r w:rsidRPr="0050347F">
        <w:rPr>
          <w:rFonts w:ascii="Arial" w:hAnsi="Arial" w:cs="Arial"/>
          <w:sz w:val="24"/>
          <w:szCs w:val="24"/>
        </w:rPr>
        <w:t xml:space="preserve">Un estudio de investigación </w:t>
      </w:r>
      <w:r w:rsidR="004D12A2" w:rsidRPr="0050347F">
        <w:rPr>
          <w:rFonts w:ascii="Arial" w:hAnsi="Arial" w:cs="Arial"/>
          <w:sz w:val="24"/>
          <w:szCs w:val="24"/>
        </w:rPr>
        <w:t xml:space="preserve">sobre el tema, </w:t>
      </w:r>
      <w:r w:rsidR="007909A1" w:rsidRPr="0050347F">
        <w:rPr>
          <w:rFonts w:ascii="Arial" w:hAnsi="Arial" w:cs="Arial"/>
          <w:sz w:val="24"/>
          <w:szCs w:val="24"/>
        </w:rPr>
        <w:t xml:space="preserve">de Jorge Kristian Bernal Moreno, </w:t>
      </w:r>
      <w:r w:rsidR="004D12A2" w:rsidRPr="0050347F">
        <w:rPr>
          <w:rFonts w:ascii="Arial" w:hAnsi="Arial" w:cs="Arial"/>
          <w:sz w:val="24"/>
          <w:szCs w:val="24"/>
        </w:rPr>
        <w:t xml:space="preserve">para e Instituto de Investigaciones Jurídicas de la UNAM, </w:t>
      </w:r>
      <w:r w:rsidRPr="0050347F">
        <w:rPr>
          <w:rFonts w:ascii="Arial" w:hAnsi="Arial" w:cs="Arial"/>
          <w:sz w:val="24"/>
          <w:szCs w:val="24"/>
        </w:rPr>
        <w:t>nos sugi</w:t>
      </w:r>
      <w:r w:rsidR="007909A1" w:rsidRPr="0050347F">
        <w:rPr>
          <w:rFonts w:ascii="Arial" w:hAnsi="Arial" w:cs="Arial"/>
          <w:sz w:val="24"/>
          <w:szCs w:val="24"/>
        </w:rPr>
        <w:t xml:space="preserve">ere: </w:t>
      </w:r>
    </w:p>
    <w:p w14:paraId="76383D18" w14:textId="77777777" w:rsidR="00F331C1" w:rsidRPr="0050347F" w:rsidRDefault="007909A1" w:rsidP="00452EC1">
      <w:pPr>
        <w:autoSpaceDE w:val="0"/>
        <w:autoSpaceDN w:val="0"/>
        <w:adjustRightInd w:val="0"/>
        <w:spacing w:line="360" w:lineRule="auto"/>
        <w:jc w:val="both"/>
        <w:rPr>
          <w:rFonts w:ascii="Arial" w:hAnsi="Arial" w:cs="Arial"/>
          <w:i/>
          <w:sz w:val="24"/>
          <w:szCs w:val="24"/>
        </w:rPr>
      </w:pPr>
      <w:r w:rsidRPr="0050347F">
        <w:rPr>
          <w:rFonts w:ascii="Arial" w:hAnsi="Arial" w:cs="Arial"/>
          <w:i/>
          <w:sz w:val="24"/>
          <w:szCs w:val="24"/>
        </w:rPr>
        <w:lastRenderedPageBreak/>
        <w:t>“…Debemos abordar el tema con cautela, además de p</w:t>
      </w:r>
      <w:bookmarkStart w:id="0" w:name="_GoBack"/>
      <w:bookmarkEnd w:id="0"/>
      <w:r w:rsidRPr="0050347F">
        <w:rPr>
          <w:rFonts w:ascii="Arial" w:hAnsi="Arial" w:cs="Arial"/>
          <w:i/>
          <w:sz w:val="24"/>
          <w:szCs w:val="24"/>
        </w:rPr>
        <w:t xml:space="preserve">lantear la posibilidad de una reforma en materia de financiamiento electoral, tomando en consideración sus ventajas, así como las medidas necesarias para reducir al mínimo los riesgos que implica la ponderación de cualquier tipo de financiamiento, sea público o privado”.  </w:t>
      </w:r>
      <w:r w:rsidRPr="0050347F">
        <w:rPr>
          <w:rStyle w:val="Refdenotaalpie"/>
          <w:rFonts w:ascii="Arial" w:hAnsi="Arial" w:cs="Arial"/>
          <w:i/>
          <w:sz w:val="24"/>
          <w:szCs w:val="24"/>
        </w:rPr>
        <w:footnoteReference w:id="1"/>
      </w:r>
    </w:p>
    <w:p w14:paraId="668CC644" w14:textId="77777777" w:rsidR="007909A1" w:rsidRPr="0050347F" w:rsidRDefault="007909A1" w:rsidP="007909A1">
      <w:pPr>
        <w:autoSpaceDE w:val="0"/>
        <w:autoSpaceDN w:val="0"/>
        <w:adjustRightInd w:val="0"/>
        <w:spacing w:after="0" w:line="240" w:lineRule="auto"/>
        <w:jc w:val="both"/>
        <w:rPr>
          <w:rFonts w:ascii="Arial" w:hAnsi="Arial" w:cs="Arial"/>
          <w:bCs/>
          <w:sz w:val="24"/>
          <w:szCs w:val="24"/>
          <w:highlight w:val="yellow"/>
        </w:rPr>
      </w:pPr>
    </w:p>
    <w:p w14:paraId="419F04FB" w14:textId="0AB403FF" w:rsidR="007909A1" w:rsidRPr="0050347F" w:rsidRDefault="007909A1" w:rsidP="007909A1">
      <w:pPr>
        <w:autoSpaceDE w:val="0"/>
        <w:autoSpaceDN w:val="0"/>
        <w:adjustRightInd w:val="0"/>
        <w:spacing w:after="0" w:line="360" w:lineRule="auto"/>
        <w:jc w:val="both"/>
        <w:rPr>
          <w:rFonts w:ascii="Arial" w:hAnsi="Arial" w:cs="Arial"/>
          <w:sz w:val="24"/>
          <w:szCs w:val="24"/>
          <w:lang w:val="es-ES_tradnl"/>
        </w:rPr>
      </w:pPr>
      <w:r w:rsidRPr="0050347F">
        <w:rPr>
          <w:rFonts w:ascii="Arial" w:hAnsi="Arial" w:cs="Arial"/>
          <w:bCs/>
          <w:sz w:val="24"/>
          <w:szCs w:val="24"/>
        </w:rPr>
        <w:t>Ante este H. Congreso del Estado se han presentado- en la presente legislatura-  distintas iniciativas que tienen como propósito en general la reducción e incluso la eliminación del financiamiento público a los partidos políticos, pero nadie ha presentado alguna alternativa para que los partidos políticos estén en aptitud de</w:t>
      </w:r>
      <w:r w:rsidR="00FB6707" w:rsidRPr="0050347F">
        <w:rPr>
          <w:rFonts w:ascii="Arial" w:hAnsi="Arial" w:cs="Arial"/>
          <w:bCs/>
          <w:sz w:val="24"/>
          <w:szCs w:val="24"/>
        </w:rPr>
        <w:t xml:space="preserve"> cumplir con el mandato constitucional, además de proponer la forma de</w:t>
      </w:r>
      <w:r w:rsidRPr="0050347F">
        <w:rPr>
          <w:rFonts w:ascii="Arial" w:hAnsi="Arial" w:cs="Arial"/>
          <w:bCs/>
          <w:sz w:val="24"/>
          <w:szCs w:val="24"/>
        </w:rPr>
        <w:t xml:space="preserve"> sostener sus actividades ordinarias permanentes, actividades específicas </w:t>
      </w:r>
      <w:r w:rsidRPr="0050347F">
        <w:rPr>
          <w:rFonts w:ascii="Arial" w:hAnsi="Arial" w:cs="Arial"/>
          <w:b/>
          <w:bCs/>
          <w:sz w:val="24"/>
          <w:szCs w:val="24"/>
        </w:rPr>
        <w:t>(</w:t>
      </w:r>
      <w:r w:rsidR="00FB6707" w:rsidRPr="0050347F">
        <w:rPr>
          <w:rFonts w:ascii="Arial" w:hAnsi="Arial" w:cs="Arial"/>
          <w:b/>
          <w:bCs/>
          <w:sz w:val="24"/>
          <w:szCs w:val="24"/>
        </w:rPr>
        <w:t>de</w:t>
      </w:r>
      <w:r w:rsidR="00411D73" w:rsidRPr="0050347F">
        <w:rPr>
          <w:rFonts w:ascii="Arial" w:hAnsi="Arial" w:cs="Arial"/>
          <w:b/>
          <w:bCs/>
          <w:sz w:val="24"/>
          <w:szCs w:val="24"/>
        </w:rPr>
        <w:t xml:space="preserve"> </w:t>
      </w:r>
      <w:r w:rsidRPr="0050347F">
        <w:rPr>
          <w:rFonts w:ascii="Arial" w:hAnsi="Arial" w:cs="Arial"/>
          <w:b/>
          <w:bCs/>
          <w:sz w:val="24"/>
          <w:szCs w:val="24"/>
        </w:rPr>
        <w:t>educación, capacitación, inves</w:t>
      </w:r>
      <w:r w:rsidR="004D12A2" w:rsidRPr="0050347F">
        <w:rPr>
          <w:rFonts w:ascii="Arial" w:hAnsi="Arial" w:cs="Arial"/>
          <w:b/>
          <w:bCs/>
          <w:sz w:val="24"/>
          <w:szCs w:val="24"/>
        </w:rPr>
        <w:t>tigación y tareas editoriales),</w:t>
      </w:r>
      <w:r w:rsidR="00FB6707" w:rsidRPr="0050347F">
        <w:rPr>
          <w:rFonts w:ascii="Arial" w:hAnsi="Arial" w:cs="Arial"/>
          <w:bCs/>
          <w:sz w:val="24"/>
          <w:szCs w:val="24"/>
        </w:rPr>
        <w:t xml:space="preserve"> </w:t>
      </w:r>
      <w:r w:rsidR="004D12A2" w:rsidRPr="0050347F">
        <w:rPr>
          <w:rFonts w:ascii="Arial" w:hAnsi="Arial" w:cs="Arial"/>
          <w:bCs/>
          <w:sz w:val="24"/>
          <w:szCs w:val="24"/>
        </w:rPr>
        <w:t xml:space="preserve">el sostenimiento de sus campañas. </w:t>
      </w:r>
      <w:r w:rsidRPr="0050347F">
        <w:rPr>
          <w:rFonts w:ascii="Arial" w:hAnsi="Arial" w:cs="Arial"/>
          <w:bCs/>
          <w:sz w:val="24"/>
          <w:szCs w:val="24"/>
        </w:rPr>
        <w:t xml:space="preserve">No debo pasar por alto que </w:t>
      </w:r>
      <w:r w:rsidR="004D12A2" w:rsidRPr="0050347F">
        <w:rPr>
          <w:rFonts w:ascii="Arial" w:hAnsi="Arial" w:cs="Arial"/>
          <w:bCs/>
          <w:sz w:val="24"/>
          <w:szCs w:val="24"/>
        </w:rPr>
        <w:t xml:space="preserve">en la actualidad </w:t>
      </w:r>
      <w:r w:rsidRPr="0050347F">
        <w:rPr>
          <w:rFonts w:ascii="Arial" w:hAnsi="Arial" w:cs="Arial"/>
          <w:bCs/>
          <w:sz w:val="24"/>
          <w:szCs w:val="24"/>
        </w:rPr>
        <w:t xml:space="preserve">los candidato independientes  </w:t>
      </w:r>
      <w:r w:rsidR="004D12A2" w:rsidRPr="0050347F">
        <w:rPr>
          <w:rFonts w:ascii="Arial" w:hAnsi="Arial" w:cs="Arial"/>
          <w:bCs/>
          <w:sz w:val="24"/>
          <w:szCs w:val="24"/>
        </w:rPr>
        <w:t xml:space="preserve">también </w:t>
      </w:r>
      <w:r w:rsidRPr="0050347F">
        <w:rPr>
          <w:rFonts w:ascii="Arial" w:hAnsi="Arial" w:cs="Arial"/>
          <w:bCs/>
          <w:sz w:val="24"/>
          <w:szCs w:val="24"/>
        </w:rPr>
        <w:t>tie</w:t>
      </w:r>
      <w:r w:rsidR="004D12A2" w:rsidRPr="0050347F">
        <w:rPr>
          <w:rFonts w:ascii="Arial" w:hAnsi="Arial" w:cs="Arial"/>
          <w:bCs/>
          <w:sz w:val="24"/>
          <w:szCs w:val="24"/>
        </w:rPr>
        <w:t xml:space="preserve">nen como prerrogativa y derecho </w:t>
      </w:r>
      <w:r w:rsidRPr="0050347F">
        <w:rPr>
          <w:rFonts w:ascii="Arial" w:hAnsi="Arial" w:cs="Arial"/>
          <w:bCs/>
          <w:sz w:val="24"/>
          <w:szCs w:val="24"/>
        </w:rPr>
        <w:t>ob</w:t>
      </w:r>
      <w:r w:rsidRPr="0050347F">
        <w:rPr>
          <w:rFonts w:ascii="Arial" w:hAnsi="Arial" w:cs="Arial"/>
          <w:sz w:val="24"/>
          <w:szCs w:val="24"/>
          <w:lang w:val="es-ES_tradnl"/>
        </w:rPr>
        <w:t xml:space="preserve">tener </w:t>
      </w:r>
      <w:r w:rsidR="004D12A2" w:rsidRPr="0050347F">
        <w:rPr>
          <w:rFonts w:ascii="Arial" w:hAnsi="Arial" w:cs="Arial"/>
          <w:sz w:val="24"/>
          <w:szCs w:val="24"/>
          <w:lang w:val="es-ES_tradnl"/>
        </w:rPr>
        <w:t xml:space="preserve">tanto </w:t>
      </w:r>
      <w:r w:rsidRPr="0050347F">
        <w:rPr>
          <w:rFonts w:ascii="Arial" w:hAnsi="Arial" w:cs="Arial"/>
          <w:sz w:val="24"/>
          <w:szCs w:val="24"/>
          <w:lang w:val="es-ES_tradnl"/>
        </w:rPr>
        <w:t>financi</w:t>
      </w:r>
      <w:r w:rsidR="004D12A2" w:rsidRPr="0050347F">
        <w:rPr>
          <w:rFonts w:ascii="Arial" w:hAnsi="Arial" w:cs="Arial"/>
          <w:sz w:val="24"/>
          <w:szCs w:val="24"/>
          <w:lang w:val="es-ES_tradnl"/>
        </w:rPr>
        <w:t xml:space="preserve">amiento público como </w:t>
      </w:r>
      <w:r w:rsidRPr="0050347F">
        <w:rPr>
          <w:rFonts w:ascii="Arial" w:hAnsi="Arial" w:cs="Arial"/>
          <w:sz w:val="24"/>
          <w:szCs w:val="24"/>
          <w:lang w:val="es-ES_tradnl"/>
        </w:rPr>
        <w:t>privado, de conformidad por lo estipulado en el artículo 24 de l</w:t>
      </w:r>
      <w:r w:rsidR="004D12A2" w:rsidRPr="0050347F">
        <w:rPr>
          <w:rFonts w:ascii="Arial" w:hAnsi="Arial" w:cs="Arial"/>
          <w:sz w:val="24"/>
          <w:szCs w:val="24"/>
          <w:lang w:val="es-ES_tradnl"/>
        </w:rPr>
        <w:t xml:space="preserve">a Ley Electoral del Estado. </w:t>
      </w:r>
      <w:r w:rsidRPr="0050347F">
        <w:rPr>
          <w:rFonts w:ascii="Arial" w:hAnsi="Arial" w:cs="Arial"/>
          <w:sz w:val="24"/>
          <w:szCs w:val="24"/>
          <w:lang w:val="es-ES_tradnl"/>
        </w:rPr>
        <w:t xml:space="preserve">    </w:t>
      </w:r>
    </w:p>
    <w:p w14:paraId="0C8EE8B4" w14:textId="77777777" w:rsidR="00F331C1" w:rsidRPr="0050347F" w:rsidRDefault="00F331C1" w:rsidP="007909A1">
      <w:pPr>
        <w:autoSpaceDE w:val="0"/>
        <w:autoSpaceDN w:val="0"/>
        <w:adjustRightInd w:val="0"/>
        <w:spacing w:after="0" w:line="360" w:lineRule="auto"/>
        <w:jc w:val="both"/>
        <w:rPr>
          <w:rFonts w:ascii="Arial" w:hAnsi="Arial" w:cs="Arial"/>
          <w:sz w:val="24"/>
          <w:szCs w:val="24"/>
          <w:lang w:val="es-ES_tradnl"/>
        </w:rPr>
      </w:pPr>
    </w:p>
    <w:p w14:paraId="6181FADC" w14:textId="77777777" w:rsidR="00AF6ED6" w:rsidRPr="0050347F" w:rsidRDefault="004D12A2" w:rsidP="004D12A2">
      <w:pPr>
        <w:autoSpaceDE w:val="0"/>
        <w:autoSpaceDN w:val="0"/>
        <w:adjustRightInd w:val="0"/>
        <w:spacing w:line="360" w:lineRule="auto"/>
        <w:jc w:val="both"/>
        <w:rPr>
          <w:rFonts w:ascii="Arial" w:hAnsi="Arial" w:cs="Arial"/>
          <w:sz w:val="24"/>
          <w:szCs w:val="24"/>
          <w:lang w:val="es-ES"/>
        </w:rPr>
      </w:pPr>
      <w:r w:rsidRPr="0050347F">
        <w:rPr>
          <w:rFonts w:ascii="Arial" w:hAnsi="Arial" w:cs="Arial"/>
          <w:b/>
          <w:sz w:val="24"/>
          <w:szCs w:val="24"/>
        </w:rPr>
        <w:t>II.-</w:t>
      </w:r>
      <w:r w:rsidRPr="0050347F">
        <w:rPr>
          <w:rFonts w:ascii="Arial" w:hAnsi="Arial" w:cs="Arial"/>
          <w:sz w:val="24"/>
          <w:szCs w:val="24"/>
        </w:rPr>
        <w:t xml:space="preserve"> </w:t>
      </w:r>
      <w:r w:rsidR="00AF6ED6" w:rsidRPr="0050347F">
        <w:rPr>
          <w:rFonts w:ascii="Arial" w:hAnsi="Arial" w:cs="Arial"/>
          <w:sz w:val="24"/>
          <w:szCs w:val="24"/>
        </w:rPr>
        <w:t xml:space="preserve">El artículo 41 Constitucional, enmarcado en el capítulo </w:t>
      </w:r>
      <w:r w:rsidR="00AF6ED6" w:rsidRPr="0050347F">
        <w:rPr>
          <w:rFonts w:ascii="Arial" w:hAnsi="Arial" w:cs="Arial"/>
          <w:i/>
          <w:sz w:val="24"/>
          <w:szCs w:val="24"/>
        </w:rPr>
        <w:t>“De la Soberanía Nacional y la Forma de Gobierno”</w:t>
      </w:r>
      <w:r w:rsidR="00AF6ED6" w:rsidRPr="0050347F">
        <w:rPr>
          <w:rFonts w:ascii="Arial" w:hAnsi="Arial" w:cs="Arial"/>
          <w:sz w:val="24"/>
          <w:szCs w:val="24"/>
        </w:rPr>
        <w:t>, entre otros aspectos, establece: Que l</w:t>
      </w:r>
      <w:r w:rsidR="00AF6ED6" w:rsidRPr="0050347F">
        <w:rPr>
          <w:rFonts w:ascii="Arial" w:hAnsi="Arial" w:cs="Arial"/>
          <w:bCs/>
          <w:sz w:val="24"/>
          <w:szCs w:val="24"/>
        </w:rPr>
        <w:t xml:space="preserve">os partidos políticos son entidades de interés público; la ley determinará los derechos, obligaciones y prerrogativas que les corresponden; que los partidos políticos </w:t>
      </w:r>
      <w:r w:rsidR="00AF6ED6" w:rsidRPr="0050347F">
        <w:rPr>
          <w:rFonts w:ascii="Arial" w:hAnsi="Arial" w:cs="Arial"/>
          <w:sz w:val="24"/>
          <w:szCs w:val="24"/>
          <w:lang w:val="es-ES_tradnl"/>
        </w:rPr>
        <w:t xml:space="preserve">nacionales tienen derecho a participar en las elecciones de las entidades </w:t>
      </w:r>
      <w:r w:rsidRPr="0050347F">
        <w:rPr>
          <w:rFonts w:ascii="Arial" w:hAnsi="Arial" w:cs="Arial"/>
          <w:sz w:val="24"/>
          <w:szCs w:val="24"/>
          <w:lang w:val="es-ES_tradnl"/>
        </w:rPr>
        <w:t>federativas y municipales;</w:t>
      </w:r>
      <w:r w:rsidR="00AF6ED6" w:rsidRPr="0050347F">
        <w:rPr>
          <w:rFonts w:ascii="Arial" w:hAnsi="Arial" w:cs="Arial"/>
          <w:sz w:val="24"/>
          <w:szCs w:val="24"/>
          <w:lang w:val="es-ES_tradnl"/>
        </w:rPr>
        <w:t xml:space="preserve"> que l</w:t>
      </w:r>
      <w:r w:rsidR="00AF6ED6" w:rsidRPr="0050347F">
        <w:rPr>
          <w:rFonts w:ascii="Arial" w:hAnsi="Arial" w:cs="Arial"/>
          <w:sz w:val="24"/>
          <w:szCs w:val="24"/>
        </w:rPr>
        <w:t xml:space="preserve">a ley garantizará que los partidos políticos nacionales cuenten de manera equitativa con elementos para llevar a cabo sus </w:t>
      </w:r>
      <w:r w:rsidR="00AF6ED6" w:rsidRPr="0050347F">
        <w:rPr>
          <w:rFonts w:ascii="Arial" w:hAnsi="Arial" w:cs="Arial"/>
          <w:sz w:val="24"/>
          <w:szCs w:val="24"/>
        </w:rPr>
        <w:lastRenderedPageBreak/>
        <w:t>actividades y señalará las reglas a que se sujetará el financiamiento de los propios partidos y sus campañas electorales, debiendo garantizar que los recursos públicos prevalezcan sobre l</w:t>
      </w:r>
      <w:r w:rsidRPr="0050347F">
        <w:rPr>
          <w:rFonts w:ascii="Arial" w:hAnsi="Arial" w:cs="Arial"/>
          <w:sz w:val="24"/>
          <w:szCs w:val="24"/>
        </w:rPr>
        <w:t>os de origen privado; que l</w:t>
      </w:r>
      <w:r w:rsidR="00AF6ED6" w:rsidRPr="0050347F">
        <w:rPr>
          <w:rFonts w:ascii="Arial" w:hAnsi="Arial" w:cs="Arial"/>
          <w:sz w:val="24"/>
          <w:szCs w:val="24"/>
          <w:lang w:val="es-ES_tradnl"/>
        </w:rPr>
        <w:t>a ley fijará los límites a las erogaciones en los procesos internos de selección de candidato</w:t>
      </w:r>
      <w:r w:rsidRPr="0050347F">
        <w:rPr>
          <w:rFonts w:ascii="Arial" w:hAnsi="Arial" w:cs="Arial"/>
          <w:sz w:val="24"/>
          <w:szCs w:val="24"/>
          <w:lang w:val="es-ES_tradnl"/>
        </w:rPr>
        <w:t xml:space="preserve">s y en las campañas electorales, </w:t>
      </w:r>
      <w:r w:rsidR="00AF6ED6" w:rsidRPr="0050347F">
        <w:rPr>
          <w:rFonts w:ascii="Arial" w:hAnsi="Arial" w:cs="Arial"/>
          <w:sz w:val="24"/>
          <w:szCs w:val="24"/>
          <w:lang w:val="es-ES_tradnl"/>
        </w:rPr>
        <w:t>establecerá el monto máximo que tendrán las aportaciones de sus militantes y sim</w:t>
      </w:r>
      <w:r w:rsidRPr="0050347F">
        <w:rPr>
          <w:rFonts w:ascii="Arial" w:hAnsi="Arial" w:cs="Arial"/>
          <w:sz w:val="24"/>
          <w:szCs w:val="24"/>
          <w:lang w:val="es-ES_tradnl"/>
        </w:rPr>
        <w:t xml:space="preserve">patizantes. </w:t>
      </w:r>
    </w:p>
    <w:p w14:paraId="5281AFF9" w14:textId="77777777" w:rsidR="00AF6ED6" w:rsidRPr="0050347F" w:rsidRDefault="00AF6ED6" w:rsidP="00452EC1">
      <w:pPr>
        <w:autoSpaceDE w:val="0"/>
        <w:autoSpaceDN w:val="0"/>
        <w:adjustRightInd w:val="0"/>
        <w:spacing w:line="360" w:lineRule="auto"/>
        <w:jc w:val="both"/>
        <w:rPr>
          <w:rFonts w:ascii="Arial" w:hAnsi="Arial" w:cs="Arial"/>
          <w:sz w:val="24"/>
          <w:szCs w:val="24"/>
        </w:rPr>
      </w:pPr>
    </w:p>
    <w:p w14:paraId="5448CC6E" w14:textId="77777777" w:rsidR="00635F5C" w:rsidRPr="0050347F" w:rsidRDefault="004D12A2" w:rsidP="00452EC1">
      <w:pPr>
        <w:autoSpaceDE w:val="0"/>
        <w:autoSpaceDN w:val="0"/>
        <w:adjustRightInd w:val="0"/>
        <w:spacing w:line="360" w:lineRule="auto"/>
        <w:jc w:val="both"/>
        <w:rPr>
          <w:rFonts w:ascii="Arial" w:hAnsi="Arial" w:cs="Arial"/>
          <w:sz w:val="24"/>
          <w:szCs w:val="24"/>
          <w:lang w:val="es-ES_tradnl"/>
        </w:rPr>
      </w:pPr>
      <w:r w:rsidRPr="0050347F">
        <w:rPr>
          <w:rFonts w:ascii="Arial" w:hAnsi="Arial" w:cs="Arial"/>
          <w:sz w:val="24"/>
          <w:szCs w:val="24"/>
        </w:rPr>
        <w:t xml:space="preserve">Por su parte la Ley General de Partidos Políticos, en el </w:t>
      </w:r>
      <w:r w:rsidRPr="0050347F">
        <w:rPr>
          <w:rFonts w:ascii="Arial" w:hAnsi="Arial" w:cs="Arial"/>
          <w:i/>
          <w:sz w:val="24"/>
          <w:szCs w:val="24"/>
        </w:rPr>
        <w:t>“</w:t>
      </w:r>
      <w:r w:rsidRPr="0050347F">
        <w:rPr>
          <w:rFonts w:ascii="Arial" w:hAnsi="Arial" w:cs="Arial"/>
          <w:b/>
          <w:i/>
          <w:sz w:val="24"/>
          <w:szCs w:val="24"/>
        </w:rPr>
        <w:t>CAPÍTULO III”</w:t>
      </w:r>
      <w:r w:rsidRPr="0050347F">
        <w:rPr>
          <w:rFonts w:ascii="Arial" w:hAnsi="Arial" w:cs="Arial"/>
          <w:b/>
          <w:sz w:val="24"/>
          <w:szCs w:val="24"/>
        </w:rPr>
        <w:t xml:space="preserve"> </w:t>
      </w:r>
      <w:r w:rsidRPr="0050347F">
        <w:rPr>
          <w:rFonts w:ascii="Arial" w:hAnsi="Arial" w:cs="Arial"/>
          <w:sz w:val="24"/>
          <w:szCs w:val="24"/>
        </w:rPr>
        <w:t xml:space="preserve">denominado </w:t>
      </w:r>
      <w:r w:rsidRPr="0050347F">
        <w:rPr>
          <w:rFonts w:ascii="Arial" w:hAnsi="Arial" w:cs="Arial"/>
          <w:i/>
          <w:sz w:val="24"/>
          <w:szCs w:val="24"/>
        </w:rPr>
        <w:t>“</w:t>
      </w:r>
      <w:r w:rsidRPr="0050347F">
        <w:rPr>
          <w:rFonts w:ascii="Arial" w:hAnsi="Arial" w:cs="Arial"/>
          <w:b/>
          <w:i/>
          <w:sz w:val="24"/>
          <w:szCs w:val="24"/>
          <w:lang w:val="es-ES_tradnl"/>
        </w:rPr>
        <w:t>De los Derechos y Obligaciones de los Partidos Políticos”</w:t>
      </w:r>
      <w:r w:rsidRPr="0050347F">
        <w:rPr>
          <w:rFonts w:ascii="Arial" w:hAnsi="Arial" w:cs="Arial"/>
          <w:b/>
          <w:sz w:val="24"/>
          <w:szCs w:val="24"/>
          <w:lang w:val="es-ES_tradnl"/>
        </w:rPr>
        <w:t xml:space="preserve">, </w:t>
      </w:r>
      <w:r w:rsidRPr="0050347F">
        <w:rPr>
          <w:rFonts w:ascii="Arial" w:hAnsi="Arial" w:cs="Arial"/>
          <w:sz w:val="24"/>
          <w:szCs w:val="24"/>
          <w:lang w:val="es-ES_tradnl"/>
        </w:rPr>
        <w:t>establece entre los derechos de los partidos políticos</w:t>
      </w:r>
      <w:r w:rsidR="00635F5C" w:rsidRPr="0050347F">
        <w:rPr>
          <w:rFonts w:ascii="Arial" w:hAnsi="Arial" w:cs="Arial"/>
          <w:sz w:val="24"/>
          <w:szCs w:val="24"/>
          <w:lang w:val="es-ES_tradnl"/>
        </w:rPr>
        <w:t xml:space="preserve"> acceder a las prerrogativas y recibir el financiamiento público, además se consigna la regla de que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07D78429" w14:textId="77777777" w:rsidR="00635F5C" w:rsidRPr="0050347F" w:rsidRDefault="00635F5C" w:rsidP="00452EC1">
      <w:pPr>
        <w:autoSpaceDE w:val="0"/>
        <w:autoSpaceDN w:val="0"/>
        <w:adjustRightInd w:val="0"/>
        <w:spacing w:line="360" w:lineRule="auto"/>
        <w:jc w:val="both"/>
        <w:rPr>
          <w:rFonts w:ascii="Arial" w:hAnsi="Arial" w:cs="Arial"/>
          <w:sz w:val="24"/>
          <w:szCs w:val="24"/>
          <w:lang w:val="es-ES_tradnl"/>
        </w:rPr>
      </w:pPr>
    </w:p>
    <w:p w14:paraId="71F5D775" w14:textId="77777777" w:rsidR="00635F5C" w:rsidRPr="0050347F" w:rsidRDefault="00635F5C" w:rsidP="00635F5C">
      <w:pPr>
        <w:autoSpaceDE w:val="0"/>
        <w:autoSpaceDN w:val="0"/>
        <w:adjustRightInd w:val="0"/>
        <w:spacing w:line="360" w:lineRule="auto"/>
        <w:jc w:val="both"/>
        <w:rPr>
          <w:rFonts w:ascii="Arial" w:hAnsi="Arial" w:cs="Arial"/>
          <w:sz w:val="24"/>
          <w:szCs w:val="24"/>
          <w:lang w:val="es-ES_tradnl"/>
        </w:rPr>
      </w:pPr>
      <w:r w:rsidRPr="0050347F">
        <w:rPr>
          <w:rFonts w:ascii="Arial" w:hAnsi="Arial" w:cs="Arial"/>
          <w:sz w:val="24"/>
          <w:szCs w:val="24"/>
          <w:lang w:val="es-ES_tradnl"/>
        </w:rPr>
        <w:t xml:space="preserve">Dicho cuerpo normativo, en el </w:t>
      </w:r>
      <w:r w:rsidRPr="0050347F">
        <w:rPr>
          <w:rFonts w:ascii="Arial" w:hAnsi="Arial" w:cs="Arial"/>
          <w:i/>
          <w:sz w:val="24"/>
          <w:szCs w:val="24"/>
          <w:lang w:val="es-ES_tradnl"/>
        </w:rPr>
        <w:t>“</w:t>
      </w:r>
      <w:r w:rsidRPr="0050347F">
        <w:rPr>
          <w:rFonts w:ascii="Arial" w:hAnsi="Arial" w:cs="Arial"/>
          <w:b/>
          <w:i/>
          <w:sz w:val="24"/>
          <w:szCs w:val="24"/>
          <w:lang w:val="es-ES_tradnl"/>
        </w:rPr>
        <w:t>CAPÍTULO II”,</w:t>
      </w:r>
      <w:r w:rsidRPr="0050347F">
        <w:rPr>
          <w:rFonts w:ascii="Arial" w:hAnsi="Arial" w:cs="Arial"/>
          <w:b/>
          <w:sz w:val="24"/>
          <w:szCs w:val="24"/>
          <w:lang w:val="es-ES_tradnl"/>
        </w:rPr>
        <w:t xml:space="preserve">  </w:t>
      </w:r>
      <w:r w:rsidRPr="0050347F">
        <w:rPr>
          <w:rFonts w:ascii="Arial" w:hAnsi="Arial" w:cs="Arial"/>
          <w:sz w:val="24"/>
          <w:szCs w:val="24"/>
          <w:lang w:val="es-ES_tradnl"/>
        </w:rPr>
        <w:t>denominado</w:t>
      </w:r>
      <w:r w:rsidRPr="0050347F">
        <w:rPr>
          <w:rFonts w:ascii="Arial" w:hAnsi="Arial" w:cs="Arial"/>
          <w:b/>
          <w:sz w:val="24"/>
          <w:szCs w:val="24"/>
          <w:lang w:val="es-ES_tradnl"/>
        </w:rPr>
        <w:t xml:space="preserve"> </w:t>
      </w:r>
      <w:r w:rsidRPr="0050347F">
        <w:rPr>
          <w:rFonts w:ascii="Arial" w:hAnsi="Arial" w:cs="Arial"/>
          <w:b/>
          <w:i/>
          <w:sz w:val="24"/>
          <w:szCs w:val="24"/>
          <w:lang w:val="es-ES_tradnl"/>
        </w:rPr>
        <w:t>“Del Financiamiento Privado”</w:t>
      </w:r>
      <w:r w:rsidRPr="0050347F">
        <w:rPr>
          <w:rFonts w:ascii="Arial" w:hAnsi="Arial" w:cs="Arial"/>
          <w:b/>
          <w:sz w:val="24"/>
          <w:szCs w:val="24"/>
          <w:lang w:val="es-ES_tradnl"/>
        </w:rPr>
        <w:t xml:space="preserve">, </w:t>
      </w:r>
      <w:r w:rsidRPr="0050347F">
        <w:rPr>
          <w:rFonts w:ascii="Arial" w:hAnsi="Arial" w:cs="Arial"/>
          <w:sz w:val="24"/>
          <w:szCs w:val="24"/>
          <w:lang w:val="es-ES_tradnl"/>
        </w:rPr>
        <w:t xml:space="preserve">destaca  la posibilidad de  recibir financiamiento que no provenga del erario público, de la siguiente manera: </w:t>
      </w:r>
      <w:r w:rsidRPr="0050347F">
        <w:rPr>
          <w:rFonts w:ascii="Arial" w:hAnsi="Arial" w:cs="Arial"/>
          <w:b/>
          <w:sz w:val="24"/>
          <w:szCs w:val="24"/>
          <w:lang w:val="es-ES_tradnl"/>
        </w:rPr>
        <w:t>a)</w:t>
      </w:r>
      <w:r w:rsidRPr="0050347F">
        <w:rPr>
          <w:rFonts w:ascii="Arial" w:hAnsi="Arial" w:cs="Arial"/>
          <w:sz w:val="24"/>
          <w:szCs w:val="24"/>
          <w:lang w:val="es-ES_tradnl"/>
        </w:rPr>
        <w:tab/>
        <w:t xml:space="preserve">Financiamiento por la militancia; </w:t>
      </w:r>
      <w:r w:rsidRPr="0050347F">
        <w:rPr>
          <w:rFonts w:ascii="Arial" w:hAnsi="Arial" w:cs="Arial"/>
          <w:b/>
          <w:sz w:val="24"/>
          <w:szCs w:val="24"/>
          <w:lang w:val="es-ES_tradnl"/>
        </w:rPr>
        <w:t>b)</w:t>
      </w:r>
      <w:r w:rsidRPr="0050347F">
        <w:rPr>
          <w:rFonts w:ascii="Arial" w:hAnsi="Arial" w:cs="Arial"/>
          <w:sz w:val="24"/>
          <w:szCs w:val="24"/>
          <w:lang w:val="es-ES_tradnl"/>
        </w:rPr>
        <w:t xml:space="preserve">Financiamiento de simpatizantes; </w:t>
      </w:r>
      <w:r w:rsidRPr="0050347F">
        <w:rPr>
          <w:rFonts w:ascii="Arial" w:hAnsi="Arial" w:cs="Arial"/>
          <w:b/>
          <w:sz w:val="24"/>
          <w:szCs w:val="24"/>
          <w:lang w:val="es-ES_tradnl"/>
        </w:rPr>
        <w:t>c)</w:t>
      </w:r>
      <w:r w:rsidR="00EA7521" w:rsidRPr="0050347F">
        <w:rPr>
          <w:rFonts w:ascii="Arial" w:hAnsi="Arial" w:cs="Arial"/>
          <w:b/>
          <w:sz w:val="24"/>
          <w:szCs w:val="24"/>
          <w:lang w:val="es-ES_tradnl"/>
        </w:rPr>
        <w:t xml:space="preserve"> </w:t>
      </w:r>
      <w:r w:rsidRPr="0050347F">
        <w:rPr>
          <w:rFonts w:ascii="Arial" w:hAnsi="Arial" w:cs="Arial"/>
          <w:sz w:val="24"/>
          <w:szCs w:val="24"/>
          <w:lang w:val="es-ES_tradnl"/>
        </w:rPr>
        <w:tab/>
        <w:t xml:space="preserve">Autofinanciamiento, y </w:t>
      </w:r>
      <w:r w:rsidRPr="0050347F">
        <w:rPr>
          <w:rFonts w:ascii="Arial" w:hAnsi="Arial" w:cs="Arial"/>
          <w:b/>
          <w:sz w:val="24"/>
          <w:szCs w:val="24"/>
          <w:lang w:val="es-ES_tradnl"/>
        </w:rPr>
        <w:t>d)</w:t>
      </w:r>
      <w:r w:rsidRPr="0050347F">
        <w:rPr>
          <w:rFonts w:ascii="Arial" w:hAnsi="Arial" w:cs="Arial"/>
          <w:sz w:val="24"/>
          <w:szCs w:val="24"/>
          <w:lang w:val="es-ES_tradnl"/>
        </w:rPr>
        <w:t xml:space="preserve"> Financiamiento por rendimientos financieros, fondos y fideicomisos. </w:t>
      </w:r>
    </w:p>
    <w:p w14:paraId="7F57970A" w14:textId="77777777" w:rsidR="00FB6707" w:rsidRPr="0050347F" w:rsidRDefault="00FB6707" w:rsidP="00FB6707">
      <w:pPr>
        <w:autoSpaceDE w:val="0"/>
        <w:autoSpaceDN w:val="0"/>
        <w:adjustRightInd w:val="0"/>
        <w:spacing w:line="360" w:lineRule="auto"/>
        <w:jc w:val="both"/>
        <w:rPr>
          <w:rFonts w:ascii="Arial" w:hAnsi="Arial" w:cs="Arial"/>
          <w:sz w:val="24"/>
          <w:szCs w:val="24"/>
          <w:lang w:val="es-ES_tradnl"/>
        </w:rPr>
      </w:pPr>
      <w:r w:rsidRPr="0050347F">
        <w:rPr>
          <w:rFonts w:ascii="Arial" w:hAnsi="Arial" w:cs="Arial"/>
          <w:sz w:val="24"/>
          <w:szCs w:val="24"/>
          <w:lang w:val="es-ES_tradnl"/>
        </w:rPr>
        <w:t xml:space="preserve">De acuerdo a la Ley General en cita, este financiamiento se ajustará a los siguientes límites anuales:  </w:t>
      </w:r>
      <w:r w:rsidRPr="0050347F">
        <w:rPr>
          <w:rFonts w:ascii="Arial" w:hAnsi="Arial" w:cs="Arial"/>
          <w:b/>
          <w:sz w:val="24"/>
          <w:szCs w:val="24"/>
          <w:lang w:val="es-ES_tradnl"/>
        </w:rPr>
        <w:t>a)</w:t>
      </w:r>
      <w:r w:rsidRPr="0050347F">
        <w:rPr>
          <w:rFonts w:ascii="Arial" w:hAnsi="Arial" w:cs="Arial"/>
          <w:b/>
          <w:sz w:val="24"/>
          <w:szCs w:val="24"/>
          <w:lang w:val="es-ES_tradnl"/>
        </w:rPr>
        <w:tab/>
      </w:r>
      <w:r w:rsidRPr="0050347F">
        <w:rPr>
          <w:rFonts w:ascii="Arial" w:hAnsi="Arial" w:cs="Arial"/>
          <w:sz w:val="24"/>
          <w:szCs w:val="24"/>
          <w:lang w:val="es-ES_tradnl"/>
        </w:rPr>
        <w:t xml:space="preserve">Para el caso de las aportaciones de militantes, el dos por ciento del financiamiento público otorgado a la totalidad de los partidos políticos para el sostenimiento de sus actividades ordinarias y precampañas en </w:t>
      </w:r>
      <w:r w:rsidRPr="0050347F">
        <w:rPr>
          <w:rFonts w:ascii="Arial" w:hAnsi="Arial" w:cs="Arial"/>
          <w:sz w:val="24"/>
          <w:szCs w:val="24"/>
          <w:lang w:val="es-ES_tradnl"/>
        </w:rPr>
        <w:lastRenderedPageBreak/>
        <w:t xml:space="preserve">el año de que se trate; </w:t>
      </w:r>
      <w:r w:rsidRPr="0050347F">
        <w:rPr>
          <w:rFonts w:ascii="Arial" w:hAnsi="Arial" w:cs="Arial"/>
          <w:b/>
          <w:sz w:val="24"/>
          <w:szCs w:val="24"/>
          <w:lang w:val="es-ES_tradnl"/>
        </w:rPr>
        <w:t xml:space="preserve">b) </w:t>
      </w:r>
      <w:r w:rsidRPr="0050347F">
        <w:rPr>
          <w:rFonts w:ascii="Arial" w:hAnsi="Arial" w:cs="Arial"/>
          <w:sz w:val="24"/>
          <w:szCs w:val="24"/>
          <w:lang w:val="es-ES_tradnl"/>
        </w:rPr>
        <w:t xml:space="preserve">Para el caso de las aportaciones de candidatos, así como de simpatizantes durante los procesos electorales, el diez por ciento del tope de gasto para la elección presidencial inmediata anterior, para ser utilizadas en las campañas de sus candidatos; </w:t>
      </w:r>
      <w:r w:rsidRPr="0050347F">
        <w:rPr>
          <w:rFonts w:ascii="Arial" w:hAnsi="Arial" w:cs="Arial"/>
          <w:b/>
          <w:sz w:val="24"/>
          <w:szCs w:val="24"/>
          <w:lang w:val="es-ES_tradnl"/>
        </w:rPr>
        <w:t>c)</w:t>
      </w:r>
      <w:r w:rsidRPr="0050347F">
        <w:rPr>
          <w:rFonts w:ascii="Arial" w:hAnsi="Arial" w:cs="Arial"/>
          <w:b/>
          <w:sz w:val="24"/>
          <w:szCs w:val="24"/>
          <w:lang w:val="es-ES_tradnl"/>
        </w:rPr>
        <w:tab/>
      </w:r>
      <w:r w:rsidRPr="0050347F">
        <w:rPr>
          <w:rFonts w:ascii="Arial" w:hAnsi="Arial" w:cs="Arial"/>
          <w:sz w:val="24"/>
          <w:szCs w:val="24"/>
          <w:lang w:val="es-ES_tradnl"/>
        </w:rPr>
        <w:t xml:space="preserve">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 </w:t>
      </w:r>
      <w:r w:rsidRPr="0050347F">
        <w:rPr>
          <w:rFonts w:ascii="Arial" w:hAnsi="Arial" w:cs="Arial"/>
          <w:b/>
          <w:sz w:val="24"/>
          <w:szCs w:val="24"/>
          <w:lang w:val="es-ES_tradnl"/>
        </w:rPr>
        <w:t>d)</w:t>
      </w:r>
      <w:r w:rsidRPr="0050347F">
        <w:rPr>
          <w:rFonts w:ascii="Arial" w:hAnsi="Arial" w:cs="Arial"/>
          <w:b/>
          <w:sz w:val="24"/>
          <w:szCs w:val="24"/>
          <w:lang w:val="es-ES_tradnl"/>
        </w:rPr>
        <w:tab/>
      </w:r>
      <w:r w:rsidRPr="0050347F">
        <w:rPr>
          <w:rFonts w:ascii="Arial" w:hAnsi="Arial" w:cs="Arial"/>
          <w:sz w:val="24"/>
          <w:szCs w:val="24"/>
          <w:lang w:val="es-ES_tradnl"/>
        </w:rPr>
        <w:t>Las aportaciones de simpatizantes tendrán como límite individual anual el 0.5 por ciento del tope de gasto para la elección presidencial inmediata anterior.</w:t>
      </w:r>
    </w:p>
    <w:p w14:paraId="5E4A5E6E" w14:textId="77777777" w:rsidR="00635F5C" w:rsidRPr="0050347F" w:rsidRDefault="00635F5C" w:rsidP="00452EC1">
      <w:pPr>
        <w:autoSpaceDE w:val="0"/>
        <w:autoSpaceDN w:val="0"/>
        <w:adjustRightInd w:val="0"/>
        <w:spacing w:line="360" w:lineRule="auto"/>
        <w:jc w:val="both"/>
        <w:rPr>
          <w:rFonts w:ascii="Arial" w:hAnsi="Arial" w:cs="Arial"/>
          <w:sz w:val="24"/>
          <w:szCs w:val="24"/>
          <w:lang w:val="es-ES_tradnl"/>
        </w:rPr>
      </w:pPr>
    </w:p>
    <w:p w14:paraId="66158F48" w14:textId="77777777" w:rsidR="00E52066" w:rsidRPr="0050347F" w:rsidRDefault="00FB6707" w:rsidP="00452EC1">
      <w:pPr>
        <w:autoSpaceDE w:val="0"/>
        <w:autoSpaceDN w:val="0"/>
        <w:adjustRightInd w:val="0"/>
        <w:spacing w:line="360" w:lineRule="auto"/>
        <w:jc w:val="both"/>
        <w:rPr>
          <w:rFonts w:ascii="Arial" w:hAnsi="Arial" w:cs="Arial"/>
          <w:sz w:val="24"/>
          <w:szCs w:val="24"/>
        </w:rPr>
      </w:pPr>
      <w:r w:rsidRPr="0050347F">
        <w:rPr>
          <w:rFonts w:ascii="Arial" w:hAnsi="Arial" w:cs="Arial"/>
          <w:sz w:val="24"/>
          <w:szCs w:val="24"/>
          <w:lang w:val="es-ES_tradnl"/>
        </w:rPr>
        <w:t>No obstante la regulación general, la Ley Electoral establece posibilidad de financiamiento público a los partidos políticos, siendo de interés que en e</w:t>
      </w:r>
      <w:r w:rsidR="00E52066" w:rsidRPr="0050347F">
        <w:rPr>
          <w:rFonts w:ascii="Arial" w:hAnsi="Arial" w:cs="Arial"/>
          <w:sz w:val="24"/>
          <w:szCs w:val="24"/>
        </w:rPr>
        <w:t xml:space="preserve">l </w:t>
      </w:r>
      <w:r w:rsidR="00E52066" w:rsidRPr="0050347F">
        <w:rPr>
          <w:rFonts w:ascii="Arial" w:hAnsi="Arial" w:cs="Arial"/>
          <w:b/>
          <w:sz w:val="24"/>
          <w:szCs w:val="24"/>
        </w:rPr>
        <w:t xml:space="preserve"> </w:t>
      </w:r>
      <w:r w:rsidR="00E52066" w:rsidRPr="0050347F">
        <w:rPr>
          <w:rFonts w:ascii="Arial" w:hAnsi="Arial" w:cs="Arial"/>
          <w:b/>
          <w:i/>
          <w:sz w:val="24"/>
          <w:szCs w:val="24"/>
        </w:rPr>
        <w:t>“CAPITULO TERCERO”</w:t>
      </w:r>
      <w:r w:rsidR="00E52066" w:rsidRPr="0050347F">
        <w:rPr>
          <w:rFonts w:ascii="Arial" w:hAnsi="Arial" w:cs="Arial"/>
          <w:b/>
          <w:sz w:val="24"/>
          <w:szCs w:val="24"/>
        </w:rPr>
        <w:t xml:space="preserve">, </w:t>
      </w:r>
      <w:r w:rsidR="00E52066" w:rsidRPr="0050347F">
        <w:rPr>
          <w:rFonts w:ascii="Arial" w:hAnsi="Arial" w:cs="Arial"/>
          <w:sz w:val="24"/>
          <w:szCs w:val="24"/>
        </w:rPr>
        <w:t xml:space="preserve"> </w:t>
      </w:r>
      <w:r w:rsidR="00452EC1" w:rsidRPr="0050347F">
        <w:rPr>
          <w:rFonts w:ascii="Arial" w:hAnsi="Arial" w:cs="Arial"/>
          <w:sz w:val="24"/>
          <w:szCs w:val="24"/>
        </w:rPr>
        <w:t>de manera particular</w:t>
      </w:r>
      <w:r w:rsidR="00E52066" w:rsidRPr="0050347F">
        <w:rPr>
          <w:rFonts w:ascii="Arial" w:hAnsi="Arial" w:cs="Arial"/>
          <w:sz w:val="24"/>
          <w:szCs w:val="24"/>
        </w:rPr>
        <w:t xml:space="preserve"> regula el tema del financiamiento</w:t>
      </w:r>
      <w:r w:rsidR="00452EC1" w:rsidRPr="0050347F">
        <w:rPr>
          <w:rFonts w:ascii="Arial" w:hAnsi="Arial" w:cs="Arial"/>
          <w:sz w:val="24"/>
          <w:szCs w:val="24"/>
        </w:rPr>
        <w:t xml:space="preserve">, entre otros entes, </w:t>
      </w:r>
      <w:r w:rsidR="00E52066" w:rsidRPr="0050347F">
        <w:rPr>
          <w:rFonts w:ascii="Arial" w:hAnsi="Arial" w:cs="Arial"/>
          <w:sz w:val="24"/>
          <w:szCs w:val="24"/>
        </w:rPr>
        <w:t xml:space="preserve">a los partidos políticos, </w:t>
      </w:r>
      <w:r w:rsidR="00452EC1" w:rsidRPr="0050347F">
        <w:rPr>
          <w:rFonts w:ascii="Arial" w:hAnsi="Arial" w:cs="Arial"/>
          <w:sz w:val="24"/>
          <w:szCs w:val="24"/>
        </w:rPr>
        <w:t>estableciendo en el artículo 27, inciso y numeral 1), que e</w:t>
      </w:r>
      <w:r w:rsidR="00E52066" w:rsidRPr="0050347F">
        <w:rPr>
          <w:rFonts w:ascii="Arial" w:hAnsi="Arial" w:cs="Arial"/>
          <w:sz w:val="24"/>
          <w:szCs w:val="24"/>
        </w:rPr>
        <w:t>l régimen de financiamiento de los partidos políticos, ya sea nacionales o estatales se regirá por lo dispuesto en la Ley General de Partidos Políticos sin perjuicio de tener derecho a las prerrogativas que esta Ley establece con c</w:t>
      </w:r>
      <w:r w:rsidRPr="0050347F">
        <w:rPr>
          <w:rFonts w:ascii="Arial" w:hAnsi="Arial" w:cs="Arial"/>
          <w:sz w:val="24"/>
          <w:szCs w:val="24"/>
        </w:rPr>
        <w:t xml:space="preserve">argo al erario público estatal. </w:t>
      </w:r>
    </w:p>
    <w:p w14:paraId="64269785" w14:textId="77777777" w:rsidR="00E52066" w:rsidRPr="0050347F" w:rsidRDefault="00FB6707" w:rsidP="00452EC1">
      <w:pPr>
        <w:autoSpaceDE w:val="0"/>
        <w:autoSpaceDN w:val="0"/>
        <w:adjustRightInd w:val="0"/>
        <w:spacing w:line="360" w:lineRule="auto"/>
        <w:jc w:val="both"/>
        <w:rPr>
          <w:rFonts w:ascii="Arial" w:hAnsi="Arial" w:cs="Arial"/>
          <w:sz w:val="24"/>
          <w:szCs w:val="24"/>
        </w:rPr>
      </w:pPr>
      <w:r w:rsidRPr="0050347F">
        <w:rPr>
          <w:rFonts w:ascii="Arial" w:hAnsi="Arial" w:cs="Arial"/>
          <w:sz w:val="24"/>
          <w:szCs w:val="24"/>
        </w:rPr>
        <w:t xml:space="preserve">Con la propuesta de reforma legal se pretende el aumentar los montos para que los partidos políticos reciban financiamiento privado, sin rebasar el límite constitucional, es decir </w:t>
      </w:r>
      <w:r w:rsidR="00C84C57" w:rsidRPr="0050347F">
        <w:rPr>
          <w:rFonts w:ascii="Arial" w:hAnsi="Arial" w:cs="Arial"/>
          <w:sz w:val="24"/>
          <w:szCs w:val="24"/>
        </w:rPr>
        <w:t xml:space="preserve">la garantía de que los recursos públicos prevalezcan sobre los de origen privado. </w:t>
      </w:r>
    </w:p>
    <w:p w14:paraId="378FA567" w14:textId="77777777" w:rsidR="00496DA3" w:rsidRPr="0050347F" w:rsidRDefault="00496DA3">
      <w:pPr>
        <w:rPr>
          <w:rFonts w:ascii="Arial" w:hAnsi="Arial" w:cs="Arial"/>
          <w:b/>
          <w:sz w:val="24"/>
          <w:szCs w:val="24"/>
        </w:rPr>
      </w:pPr>
    </w:p>
    <w:p w14:paraId="1CC94353" w14:textId="77777777" w:rsidR="00C84C57" w:rsidRPr="0050347F" w:rsidRDefault="00C84C57">
      <w:pPr>
        <w:rPr>
          <w:rFonts w:ascii="Arial" w:hAnsi="Arial" w:cs="Arial"/>
          <w:sz w:val="24"/>
          <w:szCs w:val="24"/>
        </w:rPr>
      </w:pPr>
      <w:r w:rsidRPr="0050347F">
        <w:rPr>
          <w:rFonts w:ascii="Arial" w:hAnsi="Arial" w:cs="Arial"/>
          <w:sz w:val="24"/>
          <w:szCs w:val="24"/>
        </w:rPr>
        <w:lastRenderedPageBreak/>
        <w:t xml:space="preserve">Por lo anteriormente expuesto, es que presento ante esta Honorable Asamblea el presente </w:t>
      </w:r>
    </w:p>
    <w:p w14:paraId="702897FF" w14:textId="77777777" w:rsidR="00C84C57" w:rsidRPr="0050347F" w:rsidRDefault="00C84C57">
      <w:pPr>
        <w:rPr>
          <w:rFonts w:ascii="Arial" w:hAnsi="Arial" w:cs="Arial"/>
          <w:b/>
          <w:sz w:val="24"/>
          <w:szCs w:val="24"/>
        </w:rPr>
      </w:pPr>
    </w:p>
    <w:p w14:paraId="605C1176" w14:textId="77777777" w:rsidR="00C80866" w:rsidRPr="0050347F" w:rsidRDefault="00496DA3" w:rsidP="00C84C57">
      <w:pPr>
        <w:jc w:val="center"/>
        <w:rPr>
          <w:rFonts w:ascii="Arial" w:hAnsi="Arial" w:cs="Arial"/>
          <w:b/>
          <w:sz w:val="24"/>
          <w:szCs w:val="24"/>
        </w:rPr>
      </w:pPr>
      <w:r w:rsidRPr="0050347F">
        <w:rPr>
          <w:rFonts w:ascii="Arial" w:hAnsi="Arial" w:cs="Arial"/>
          <w:b/>
          <w:sz w:val="24"/>
          <w:szCs w:val="24"/>
        </w:rPr>
        <w:t>DECRETO:</w:t>
      </w:r>
    </w:p>
    <w:p w14:paraId="4716D793" w14:textId="77777777" w:rsidR="00C84C57" w:rsidRPr="0050347F" w:rsidRDefault="00C84C57" w:rsidP="00C80866">
      <w:pPr>
        <w:rPr>
          <w:rFonts w:ascii="Arial" w:hAnsi="Arial" w:cs="Arial"/>
          <w:b/>
          <w:sz w:val="24"/>
          <w:szCs w:val="24"/>
        </w:rPr>
      </w:pPr>
    </w:p>
    <w:p w14:paraId="5258F7F8" w14:textId="77777777" w:rsidR="00496DA3" w:rsidRPr="0050347F" w:rsidRDefault="00496DA3" w:rsidP="00C80866">
      <w:pPr>
        <w:rPr>
          <w:rFonts w:ascii="Arial" w:hAnsi="Arial" w:cs="Arial"/>
          <w:b/>
          <w:sz w:val="24"/>
          <w:szCs w:val="24"/>
        </w:rPr>
      </w:pPr>
      <w:r w:rsidRPr="0050347F">
        <w:rPr>
          <w:rFonts w:ascii="Arial" w:hAnsi="Arial" w:cs="Arial"/>
          <w:b/>
          <w:sz w:val="24"/>
          <w:szCs w:val="24"/>
        </w:rPr>
        <w:t>ARTÍCULO ÚNICO.-</w:t>
      </w:r>
      <w:r w:rsidRPr="0050347F">
        <w:rPr>
          <w:rFonts w:ascii="Arial" w:hAnsi="Arial" w:cs="Arial"/>
          <w:sz w:val="24"/>
          <w:szCs w:val="24"/>
        </w:rPr>
        <w:t xml:space="preserve"> </w:t>
      </w:r>
      <w:r w:rsidRPr="0050347F">
        <w:rPr>
          <w:rFonts w:ascii="Arial" w:hAnsi="Arial" w:cs="Arial"/>
          <w:b/>
          <w:sz w:val="24"/>
          <w:szCs w:val="24"/>
        </w:rPr>
        <w:t>SE ADICIONA</w:t>
      </w:r>
      <w:r w:rsidR="00E52066" w:rsidRPr="0050347F">
        <w:rPr>
          <w:rFonts w:ascii="Arial" w:hAnsi="Arial" w:cs="Arial"/>
          <w:b/>
          <w:sz w:val="24"/>
          <w:szCs w:val="24"/>
        </w:rPr>
        <w:t xml:space="preserve"> </w:t>
      </w:r>
      <w:r w:rsidRPr="0050347F">
        <w:rPr>
          <w:rFonts w:ascii="Arial" w:hAnsi="Arial" w:cs="Arial"/>
          <w:sz w:val="24"/>
          <w:szCs w:val="24"/>
        </w:rPr>
        <w:t xml:space="preserve">el numeral 9) </w:t>
      </w:r>
      <w:r w:rsidR="00C80866" w:rsidRPr="0050347F">
        <w:rPr>
          <w:rFonts w:ascii="Arial" w:hAnsi="Arial" w:cs="Arial"/>
          <w:sz w:val="24"/>
          <w:szCs w:val="24"/>
        </w:rPr>
        <w:t xml:space="preserve"> y </w:t>
      </w:r>
      <w:r w:rsidRPr="0050347F">
        <w:rPr>
          <w:rFonts w:ascii="Arial" w:hAnsi="Arial" w:cs="Arial"/>
          <w:b/>
          <w:sz w:val="24"/>
          <w:szCs w:val="24"/>
        </w:rPr>
        <w:t>SE REFORMA</w:t>
      </w:r>
      <w:r w:rsidR="00C80866" w:rsidRPr="0050347F">
        <w:rPr>
          <w:rFonts w:ascii="Arial" w:hAnsi="Arial" w:cs="Arial"/>
          <w:b/>
          <w:sz w:val="24"/>
          <w:szCs w:val="24"/>
        </w:rPr>
        <w:t xml:space="preserve"> </w:t>
      </w:r>
      <w:r w:rsidR="00C80866" w:rsidRPr="0050347F">
        <w:rPr>
          <w:rFonts w:ascii="Arial" w:hAnsi="Arial" w:cs="Arial"/>
          <w:sz w:val="24"/>
          <w:szCs w:val="24"/>
        </w:rPr>
        <w:t xml:space="preserve">el </w:t>
      </w:r>
      <w:r w:rsidRPr="0050347F">
        <w:rPr>
          <w:rFonts w:ascii="Arial" w:hAnsi="Arial" w:cs="Arial"/>
          <w:sz w:val="24"/>
          <w:szCs w:val="24"/>
        </w:rPr>
        <w:t>numeral 8</w:t>
      </w:r>
      <w:r w:rsidR="00C80866" w:rsidRPr="0050347F">
        <w:rPr>
          <w:rFonts w:ascii="Arial" w:hAnsi="Arial" w:cs="Arial"/>
          <w:sz w:val="24"/>
          <w:szCs w:val="24"/>
        </w:rPr>
        <w:t xml:space="preserve">, del artículo 28 de la Ley Electoral del Estado de Chihuahua, para quedar como sigue: </w:t>
      </w:r>
    </w:p>
    <w:p w14:paraId="3A2DCF91" w14:textId="77777777" w:rsidR="00496DA3" w:rsidRPr="0050347F" w:rsidRDefault="00496DA3" w:rsidP="00C80866">
      <w:pPr>
        <w:jc w:val="both"/>
        <w:rPr>
          <w:rFonts w:ascii="Arial" w:hAnsi="Arial" w:cs="Arial"/>
          <w:sz w:val="24"/>
          <w:szCs w:val="24"/>
        </w:rPr>
      </w:pPr>
    </w:p>
    <w:p w14:paraId="0A80CBCA" w14:textId="201CE456" w:rsidR="00496DA3" w:rsidRDefault="00C239C4" w:rsidP="00C84C57">
      <w:pPr>
        <w:jc w:val="both"/>
        <w:rPr>
          <w:rFonts w:ascii="Arial" w:hAnsi="Arial" w:cs="Arial"/>
          <w:b/>
          <w:sz w:val="24"/>
          <w:szCs w:val="24"/>
        </w:rPr>
      </w:pPr>
      <w:r w:rsidRPr="0050347F">
        <w:rPr>
          <w:rFonts w:ascii="Arial" w:hAnsi="Arial" w:cs="Arial"/>
          <w:b/>
          <w:sz w:val="24"/>
          <w:szCs w:val="24"/>
        </w:rPr>
        <w:t xml:space="preserve">Artículo 28 ... </w:t>
      </w:r>
    </w:p>
    <w:p w14:paraId="0F707716" w14:textId="77777777" w:rsidR="00F92015" w:rsidRPr="0050347F" w:rsidRDefault="00F92015" w:rsidP="00C84C57">
      <w:pPr>
        <w:jc w:val="both"/>
        <w:rPr>
          <w:rFonts w:ascii="Arial" w:hAnsi="Arial" w:cs="Arial"/>
          <w:b/>
          <w:sz w:val="24"/>
          <w:szCs w:val="24"/>
        </w:rPr>
      </w:pPr>
    </w:p>
    <w:p w14:paraId="0A16BD42" w14:textId="5C2E93DA" w:rsidR="00496DA3" w:rsidRDefault="00C239C4" w:rsidP="00C84C57">
      <w:pPr>
        <w:jc w:val="both"/>
        <w:rPr>
          <w:rFonts w:ascii="Arial" w:hAnsi="Arial" w:cs="Arial"/>
          <w:b/>
          <w:sz w:val="24"/>
          <w:szCs w:val="24"/>
        </w:rPr>
      </w:pPr>
      <w:r w:rsidRPr="0050347F">
        <w:rPr>
          <w:rFonts w:ascii="Arial" w:hAnsi="Arial" w:cs="Arial"/>
          <w:b/>
          <w:sz w:val="24"/>
          <w:szCs w:val="24"/>
        </w:rPr>
        <w:t xml:space="preserve">1) a 7) ... </w:t>
      </w:r>
    </w:p>
    <w:p w14:paraId="01EB049D" w14:textId="77777777" w:rsidR="00F92015" w:rsidRPr="0050347F" w:rsidRDefault="00F92015" w:rsidP="00C84C57">
      <w:pPr>
        <w:jc w:val="both"/>
        <w:rPr>
          <w:rFonts w:ascii="Arial" w:hAnsi="Arial" w:cs="Arial"/>
          <w:b/>
          <w:sz w:val="24"/>
          <w:szCs w:val="24"/>
        </w:rPr>
      </w:pPr>
    </w:p>
    <w:p w14:paraId="25673B49" w14:textId="77777777" w:rsidR="00496DA3" w:rsidRPr="0050347F" w:rsidRDefault="00C239C4" w:rsidP="00C84C57">
      <w:pPr>
        <w:jc w:val="both"/>
        <w:rPr>
          <w:rFonts w:ascii="Arial" w:hAnsi="Arial" w:cs="Arial"/>
          <w:b/>
          <w:sz w:val="24"/>
          <w:szCs w:val="24"/>
        </w:rPr>
      </w:pPr>
      <w:r w:rsidRPr="0050347F">
        <w:rPr>
          <w:rFonts w:ascii="Arial" w:hAnsi="Arial" w:cs="Arial"/>
          <w:b/>
          <w:sz w:val="24"/>
          <w:szCs w:val="24"/>
        </w:rPr>
        <w:t>8) El financiamiento privado se ajustará a los siguientes límites anuales:</w:t>
      </w:r>
    </w:p>
    <w:p w14:paraId="045A1CBD" w14:textId="77777777" w:rsidR="00D87C80" w:rsidRPr="0050347F" w:rsidRDefault="00C239C4" w:rsidP="00C84C57">
      <w:pPr>
        <w:jc w:val="both"/>
        <w:rPr>
          <w:rFonts w:ascii="Arial" w:hAnsi="Arial" w:cs="Arial"/>
          <w:b/>
          <w:sz w:val="24"/>
          <w:szCs w:val="24"/>
        </w:rPr>
      </w:pPr>
      <w:r w:rsidRPr="0050347F">
        <w:rPr>
          <w:rFonts w:ascii="Arial" w:hAnsi="Arial" w:cs="Arial"/>
          <w:b/>
          <w:sz w:val="24"/>
          <w:szCs w:val="24"/>
        </w:rPr>
        <w:t xml:space="preserve"> I. Para el caso de las aportaciones de militantes, el 80% por ciento del financiamiento público otorgado a cada uno de los partidos políticos para el sostenimiento de sus actividades ordinarias y de camp</w:t>
      </w:r>
      <w:r w:rsidR="00496DA3" w:rsidRPr="0050347F">
        <w:rPr>
          <w:rFonts w:ascii="Arial" w:hAnsi="Arial" w:cs="Arial"/>
          <w:b/>
          <w:sz w:val="24"/>
          <w:szCs w:val="24"/>
        </w:rPr>
        <w:t xml:space="preserve">aña en el año de que se trate; </w:t>
      </w:r>
    </w:p>
    <w:p w14:paraId="100D4180" w14:textId="77777777" w:rsidR="00496DA3" w:rsidRPr="0050347F" w:rsidRDefault="00496DA3" w:rsidP="00C84C57">
      <w:pPr>
        <w:jc w:val="both"/>
        <w:rPr>
          <w:rFonts w:ascii="Arial" w:hAnsi="Arial" w:cs="Arial"/>
          <w:b/>
          <w:sz w:val="24"/>
          <w:szCs w:val="24"/>
        </w:rPr>
      </w:pPr>
      <w:r w:rsidRPr="0050347F">
        <w:rPr>
          <w:rFonts w:ascii="Arial" w:hAnsi="Arial" w:cs="Arial"/>
          <w:b/>
          <w:sz w:val="24"/>
          <w:szCs w:val="24"/>
        </w:rPr>
        <w:t>II. Para el caso de las aportaciones de precandidatos, candidatos, así como de simpatizantes durante los procesos electorales, el 15% por ciento del tope de gasto para la elección de Gobernador inmediata anterior, para ser utilizadas en las campañas de sus candidatos;</w:t>
      </w:r>
    </w:p>
    <w:p w14:paraId="67967FDF" w14:textId="77777777" w:rsidR="00496DA3" w:rsidRPr="0050347F" w:rsidRDefault="00496DA3" w:rsidP="00C84C57">
      <w:pPr>
        <w:jc w:val="both"/>
        <w:rPr>
          <w:rFonts w:ascii="Arial" w:hAnsi="Arial" w:cs="Arial"/>
          <w:b/>
          <w:sz w:val="24"/>
          <w:szCs w:val="24"/>
        </w:rPr>
      </w:pPr>
      <w:r w:rsidRPr="0050347F">
        <w:rPr>
          <w:rFonts w:ascii="Arial" w:hAnsi="Arial" w:cs="Arial"/>
          <w:b/>
          <w:sz w:val="24"/>
          <w:szCs w:val="24"/>
        </w:rPr>
        <w:t xml:space="preserve"> III. Cada partido político, a través del órgano interno competente de los partidos políticos determinará libremente los montos mínimos y máximos y la periodicidad de las cuotas ordinarias y extraordinarias de sus militantes, así como de las aportaciones voluntarias y personales que los </w:t>
      </w:r>
      <w:r w:rsidRPr="0050347F">
        <w:rPr>
          <w:rFonts w:ascii="Arial" w:hAnsi="Arial" w:cs="Arial"/>
          <w:b/>
          <w:sz w:val="24"/>
          <w:szCs w:val="24"/>
        </w:rPr>
        <w:lastRenderedPageBreak/>
        <w:t xml:space="preserve">precandidatos y candidatos aporten exclusivamente para sus precampañas y campañas, y </w:t>
      </w:r>
    </w:p>
    <w:p w14:paraId="13B48CF1" w14:textId="23F032E0" w:rsidR="00B31570" w:rsidRPr="0050347F" w:rsidRDefault="00496DA3" w:rsidP="00C84C57">
      <w:pPr>
        <w:jc w:val="both"/>
        <w:rPr>
          <w:rFonts w:ascii="Arial" w:hAnsi="Arial" w:cs="Arial"/>
          <w:b/>
          <w:sz w:val="24"/>
          <w:szCs w:val="24"/>
        </w:rPr>
      </w:pPr>
      <w:r w:rsidRPr="0050347F">
        <w:rPr>
          <w:rFonts w:ascii="Arial" w:hAnsi="Arial" w:cs="Arial"/>
          <w:b/>
          <w:sz w:val="24"/>
          <w:szCs w:val="24"/>
        </w:rPr>
        <w:t xml:space="preserve">IV. Las aportaciones de simpatizantes, precandidatos y candidatos tendrán como límite individual anual el </w:t>
      </w:r>
      <w:r w:rsidR="0050347F" w:rsidRPr="0050347F">
        <w:rPr>
          <w:rFonts w:ascii="Arial" w:hAnsi="Arial" w:cs="Arial"/>
          <w:b/>
          <w:sz w:val="24"/>
          <w:szCs w:val="24"/>
        </w:rPr>
        <w:t>1</w:t>
      </w:r>
      <w:r w:rsidRPr="0050347F">
        <w:rPr>
          <w:rFonts w:ascii="Arial" w:hAnsi="Arial" w:cs="Arial"/>
          <w:b/>
          <w:sz w:val="24"/>
          <w:szCs w:val="24"/>
        </w:rPr>
        <w:t xml:space="preserve">% por ciento del tope de gasto para la elección de Gobernador inmediata anterior. Precisando que en todos estos casos, el Instituto Estatal Electoral y de Participación Ciudadana deberá garantizar que los recursos públicos prevalezcan sobre los recursos de origen privado. </w:t>
      </w:r>
    </w:p>
    <w:p w14:paraId="108FC7DB" w14:textId="77777777" w:rsidR="00C80866" w:rsidRPr="0050347F" w:rsidRDefault="00496DA3" w:rsidP="00C84C57">
      <w:pPr>
        <w:jc w:val="both"/>
        <w:rPr>
          <w:rFonts w:ascii="Arial" w:hAnsi="Arial" w:cs="Arial"/>
          <w:b/>
          <w:sz w:val="24"/>
          <w:szCs w:val="24"/>
        </w:rPr>
      </w:pPr>
      <w:r w:rsidRPr="0050347F">
        <w:rPr>
          <w:rFonts w:ascii="Arial" w:hAnsi="Arial" w:cs="Arial"/>
          <w:b/>
          <w:sz w:val="24"/>
          <w:szCs w:val="24"/>
        </w:rPr>
        <w:t>9) La fiscalización de recursos previstos en este artículo, estará a cargo del Instituto Nacional Electoral y sus órganos especializados, de conformidad con la Ley General de Instituciones y Procedimientos Electorales, Ley General de partidos Políticos y demás disposiciones aplicables.</w:t>
      </w:r>
    </w:p>
    <w:p w14:paraId="76F2C8EA" w14:textId="77777777" w:rsidR="00C84C57" w:rsidRPr="0050347F" w:rsidRDefault="00C84C57" w:rsidP="00C84C57">
      <w:pPr>
        <w:jc w:val="both"/>
        <w:rPr>
          <w:rFonts w:ascii="Arial" w:hAnsi="Arial" w:cs="Arial"/>
          <w:sz w:val="24"/>
          <w:szCs w:val="24"/>
        </w:rPr>
      </w:pPr>
    </w:p>
    <w:p w14:paraId="75A63D66" w14:textId="0E33AA3F" w:rsidR="00C84C57" w:rsidRDefault="00C84C57" w:rsidP="00F92015">
      <w:pPr>
        <w:jc w:val="center"/>
        <w:rPr>
          <w:rFonts w:ascii="Arial" w:hAnsi="Arial" w:cs="Arial"/>
          <w:b/>
          <w:sz w:val="24"/>
          <w:szCs w:val="24"/>
        </w:rPr>
      </w:pPr>
      <w:r w:rsidRPr="0050347F">
        <w:rPr>
          <w:rFonts w:ascii="Arial" w:hAnsi="Arial" w:cs="Arial"/>
          <w:b/>
          <w:sz w:val="24"/>
          <w:szCs w:val="24"/>
        </w:rPr>
        <w:t>Artículos Transitorios:</w:t>
      </w:r>
    </w:p>
    <w:p w14:paraId="6F16E3D0" w14:textId="77777777" w:rsidR="00F92015" w:rsidRPr="00F92015" w:rsidRDefault="00F92015" w:rsidP="00F92015">
      <w:pPr>
        <w:jc w:val="center"/>
        <w:rPr>
          <w:rFonts w:ascii="Arial" w:hAnsi="Arial" w:cs="Arial"/>
          <w:b/>
          <w:sz w:val="24"/>
          <w:szCs w:val="24"/>
        </w:rPr>
      </w:pPr>
    </w:p>
    <w:p w14:paraId="058E7063" w14:textId="77777777" w:rsidR="00C84C57" w:rsidRPr="0050347F" w:rsidRDefault="00C84C57" w:rsidP="00C84C57">
      <w:pPr>
        <w:jc w:val="both"/>
        <w:rPr>
          <w:rFonts w:ascii="Arial" w:hAnsi="Arial" w:cs="Arial"/>
          <w:sz w:val="24"/>
          <w:szCs w:val="24"/>
        </w:rPr>
      </w:pPr>
      <w:r w:rsidRPr="00F92015">
        <w:rPr>
          <w:rFonts w:ascii="Arial" w:hAnsi="Arial" w:cs="Arial"/>
          <w:b/>
          <w:sz w:val="24"/>
          <w:szCs w:val="24"/>
        </w:rPr>
        <w:t>Artículo Único.-</w:t>
      </w:r>
      <w:r w:rsidRPr="0050347F">
        <w:rPr>
          <w:rFonts w:ascii="Arial" w:hAnsi="Arial" w:cs="Arial"/>
          <w:sz w:val="24"/>
          <w:szCs w:val="24"/>
        </w:rPr>
        <w:t xml:space="preserve"> El presente Decreto entrará en vigor al siguiente día de su publicación en el Periódico Oficial del Estado. </w:t>
      </w:r>
    </w:p>
    <w:p w14:paraId="447A4308" w14:textId="77777777" w:rsidR="00C84C57" w:rsidRPr="0050347F" w:rsidRDefault="00C84C57" w:rsidP="00C84C57">
      <w:pPr>
        <w:jc w:val="both"/>
        <w:rPr>
          <w:rFonts w:ascii="Arial" w:hAnsi="Arial" w:cs="Arial"/>
          <w:sz w:val="24"/>
          <w:szCs w:val="24"/>
        </w:rPr>
      </w:pPr>
    </w:p>
    <w:p w14:paraId="216A652C" w14:textId="77777777" w:rsidR="00C84C57" w:rsidRPr="0050347F" w:rsidRDefault="00C84C57" w:rsidP="00C84C57">
      <w:pPr>
        <w:jc w:val="both"/>
        <w:rPr>
          <w:rFonts w:ascii="Arial" w:hAnsi="Arial" w:cs="Arial"/>
          <w:sz w:val="24"/>
          <w:szCs w:val="24"/>
        </w:rPr>
      </w:pPr>
      <w:r w:rsidRPr="00F92015">
        <w:rPr>
          <w:rFonts w:ascii="Arial" w:hAnsi="Arial" w:cs="Arial"/>
          <w:b/>
          <w:sz w:val="24"/>
          <w:szCs w:val="24"/>
        </w:rPr>
        <w:t>Económico.-</w:t>
      </w:r>
      <w:r w:rsidRPr="0050347F">
        <w:rPr>
          <w:rFonts w:ascii="Arial" w:hAnsi="Arial" w:cs="Arial"/>
          <w:sz w:val="24"/>
          <w:szCs w:val="24"/>
        </w:rPr>
        <w:t xml:space="preserve"> Aprobado que sea, túrnese a la Secretaría, para que elabore la minuta de Decreto correspondiente, en los términos que habrá de publicarse. </w:t>
      </w:r>
    </w:p>
    <w:p w14:paraId="09B8059B" w14:textId="6895312D" w:rsidR="00C84C57" w:rsidRDefault="00C84C57" w:rsidP="00C84C57">
      <w:pPr>
        <w:jc w:val="both"/>
        <w:rPr>
          <w:rFonts w:ascii="Arial" w:hAnsi="Arial" w:cs="Arial"/>
          <w:sz w:val="24"/>
          <w:szCs w:val="24"/>
        </w:rPr>
      </w:pPr>
    </w:p>
    <w:p w14:paraId="3E8C6F4D" w14:textId="2C96C2A7" w:rsidR="00F92015" w:rsidRDefault="00F92015" w:rsidP="00C84C57">
      <w:pPr>
        <w:jc w:val="both"/>
        <w:rPr>
          <w:rFonts w:ascii="Arial" w:hAnsi="Arial" w:cs="Arial"/>
          <w:sz w:val="24"/>
          <w:szCs w:val="24"/>
        </w:rPr>
      </w:pPr>
    </w:p>
    <w:p w14:paraId="2EB646CD" w14:textId="21C700EA" w:rsidR="00F92015" w:rsidRDefault="00F92015" w:rsidP="00C84C57">
      <w:pPr>
        <w:jc w:val="both"/>
        <w:rPr>
          <w:rFonts w:ascii="Arial" w:hAnsi="Arial" w:cs="Arial"/>
          <w:sz w:val="24"/>
          <w:szCs w:val="24"/>
        </w:rPr>
      </w:pPr>
    </w:p>
    <w:p w14:paraId="6A7ACDB3" w14:textId="04322AD1" w:rsidR="00F92015" w:rsidRDefault="00F92015" w:rsidP="00C84C57">
      <w:pPr>
        <w:jc w:val="both"/>
        <w:rPr>
          <w:rFonts w:ascii="Arial" w:hAnsi="Arial" w:cs="Arial"/>
          <w:sz w:val="24"/>
          <w:szCs w:val="24"/>
        </w:rPr>
      </w:pPr>
    </w:p>
    <w:p w14:paraId="13A13ECA" w14:textId="77777777" w:rsidR="00F92015" w:rsidRPr="0050347F" w:rsidRDefault="00F92015" w:rsidP="00C84C57">
      <w:pPr>
        <w:jc w:val="both"/>
        <w:rPr>
          <w:rFonts w:ascii="Arial" w:hAnsi="Arial" w:cs="Arial"/>
          <w:sz w:val="24"/>
          <w:szCs w:val="24"/>
        </w:rPr>
      </w:pPr>
    </w:p>
    <w:p w14:paraId="73BBBCC2" w14:textId="68A16650" w:rsidR="00C84C57" w:rsidRPr="0050347F" w:rsidRDefault="00C84C57" w:rsidP="00C84C57">
      <w:pPr>
        <w:jc w:val="both"/>
        <w:rPr>
          <w:rFonts w:ascii="Arial" w:hAnsi="Arial" w:cs="Arial"/>
          <w:sz w:val="24"/>
          <w:szCs w:val="24"/>
        </w:rPr>
      </w:pPr>
      <w:r w:rsidRPr="00F92015">
        <w:rPr>
          <w:rFonts w:ascii="Arial" w:hAnsi="Arial" w:cs="Arial"/>
          <w:b/>
          <w:sz w:val="24"/>
          <w:szCs w:val="24"/>
        </w:rPr>
        <w:lastRenderedPageBreak/>
        <w:t>DADO</w:t>
      </w:r>
      <w:r w:rsidRPr="0050347F">
        <w:rPr>
          <w:rFonts w:ascii="Arial" w:hAnsi="Arial" w:cs="Arial"/>
          <w:sz w:val="24"/>
          <w:szCs w:val="24"/>
        </w:rPr>
        <w:t xml:space="preserve"> en el salón de sesiones del Palacio del Poder Legislativo, a los 18 días del mes de junio de</w:t>
      </w:r>
      <w:r w:rsidR="00F92015">
        <w:rPr>
          <w:rFonts w:ascii="Arial" w:hAnsi="Arial" w:cs="Arial"/>
          <w:sz w:val="24"/>
          <w:szCs w:val="24"/>
        </w:rPr>
        <w:t xml:space="preserve"> </w:t>
      </w:r>
      <w:r w:rsidRPr="0050347F">
        <w:rPr>
          <w:rFonts w:ascii="Arial" w:hAnsi="Arial" w:cs="Arial"/>
          <w:sz w:val="24"/>
          <w:szCs w:val="24"/>
        </w:rPr>
        <w:t xml:space="preserve">2020.    </w:t>
      </w:r>
    </w:p>
    <w:p w14:paraId="04455A30" w14:textId="77777777" w:rsidR="00C84C57" w:rsidRPr="0050347F" w:rsidRDefault="00C84C57" w:rsidP="00C84C57">
      <w:pPr>
        <w:jc w:val="both"/>
        <w:rPr>
          <w:rFonts w:ascii="Arial" w:hAnsi="Arial" w:cs="Arial"/>
          <w:sz w:val="24"/>
          <w:szCs w:val="24"/>
        </w:rPr>
      </w:pPr>
    </w:p>
    <w:p w14:paraId="73A192B7" w14:textId="77777777" w:rsidR="00C84C57" w:rsidRPr="00F92015" w:rsidRDefault="00C84C57" w:rsidP="00C84C57">
      <w:pPr>
        <w:jc w:val="center"/>
        <w:rPr>
          <w:rFonts w:ascii="Arial" w:hAnsi="Arial" w:cs="Arial"/>
          <w:b/>
          <w:sz w:val="24"/>
          <w:szCs w:val="24"/>
        </w:rPr>
      </w:pPr>
      <w:r w:rsidRPr="00F92015">
        <w:rPr>
          <w:rFonts w:ascii="Arial" w:hAnsi="Arial" w:cs="Arial"/>
          <w:b/>
          <w:sz w:val="24"/>
          <w:szCs w:val="24"/>
        </w:rPr>
        <w:t>Atentamente:</w:t>
      </w:r>
    </w:p>
    <w:p w14:paraId="72838F35" w14:textId="77777777" w:rsidR="00310129" w:rsidRPr="0050347F" w:rsidRDefault="00310129" w:rsidP="00C84C57">
      <w:pPr>
        <w:jc w:val="center"/>
        <w:rPr>
          <w:rFonts w:ascii="Arial" w:hAnsi="Arial" w:cs="Arial"/>
          <w:sz w:val="24"/>
          <w:szCs w:val="24"/>
        </w:rPr>
      </w:pPr>
    </w:p>
    <w:p w14:paraId="774DA2DF" w14:textId="77777777" w:rsidR="00C84C57" w:rsidRPr="0050347F" w:rsidRDefault="00C84C57" w:rsidP="00C84C57">
      <w:pPr>
        <w:jc w:val="center"/>
        <w:rPr>
          <w:rFonts w:ascii="Arial" w:hAnsi="Arial" w:cs="Arial"/>
          <w:sz w:val="24"/>
          <w:szCs w:val="24"/>
        </w:rPr>
      </w:pPr>
    </w:p>
    <w:p w14:paraId="12BFF186" w14:textId="3C19DF36" w:rsidR="00F92015" w:rsidRDefault="00F92015" w:rsidP="00310129">
      <w:pPr>
        <w:jc w:val="center"/>
        <w:rPr>
          <w:rFonts w:ascii="Arial" w:hAnsi="Arial" w:cs="Arial"/>
          <w:b/>
          <w:sz w:val="24"/>
          <w:szCs w:val="24"/>
        </w:rPr>
      </w:pPr>
      <w:r w:rsidRPr="0050347F">
        <w:rPr>
          <w:rFonts w:ascii="Arial" w:hAnsi="Arial" w:cs="Arial"/>
          <w:b/>
          <w:sz w:val="24"/>
          <w:szCs w:val="24"/>
        </w:rPr>
        <w:t xml:space="preserve">DIP. FERNANDO ÁLVAREZ MONJE </w:t>
      </w:r>
      <w:r>
        <w:rPr>
          <w:rFonts w:ascii="Arial" w:hAnsi="Arial" w:cs="Arial"/>
          <w:b/>
          <w:sz w:val="24"/>
          <w:szCs w:val="24"/>
        </w:rPr>
        <w:t xml:space="preserve"> </w:t>
      </w:r>
    </w:p>
    <w:p w14:paraId="10641652" w14:textId="6AB9114B" w:rsidR="00F92015" w:rsidRDefault="00F92015" w:rsidP="00EA7521">
      <w:pPr>
        <w:jc w:val="center"/>
        <w:rPr>
          <w:rFonts w:ascii="Arial" w:hAnsi="Arial" w:cs="Arial"/>
          <w:b/>
          <w:sz w:val="24"/>
          <w:szCs w:val="24"/>
        </w:rPr>
      </w:pPr>
    </w:p>
    <w:p w14:paraId="58D94B5A" w14:textId="77777777" w:rsidR="00F92015" w:rsidRDefault="00F92015" w:rsidP="00EA7521">
      <w:pPr>
        <w:jc w:val="center"/>
        <w:rPr>
          <w:rFonts w:ascii="Arial" w:hAnsi="Arial" w:cs="Arial"/>
          <w:b/>
          <w:sz w:val="24"/>
          <w:szCs w:val="24"/>
        </w:rPr>
      </w:pPr>
    </w:p>
    <w:p w14:paraId="786E328E" w14:textId="5124FB0D" w:rsidR="00B31570" w:rsidRPr="0050347F" w:rsidRDefault="00F92015" w:rsidP="00EA7521">
      <w:pPr>
        <w:jc w:val="center"/>
        <w:rPr>
          <w:rFonts w:ascii="Arial" w:hAnsi="Arial" w:cs="Arial"/>
          <w:sz w:val="24"/>
          <w:szCs w:val="24"/>
        </w:rPr>
      </w:pPr>
      <w:r>
        <w:rPr>
          <w:rFonts w:ascii="Arial" w:hAnsi="Arial" w:cs="Arial"/>
          <w:b/>
          <w:sz w:val="24"/>
          <w:szCs w:val="24"/>
        </w:rPr>
        <w:t xml:space="preserve"> </w:t>
      </w:r>
      <w:r w:rsidRPr="00F92015">
        <w:rPr>
          <w:rFonts w:ascii="Arial" w:hAnsi="Arial" w:cs="Arial"/>
          <w:b/>
          <w:sz w:val="24"/>
          <w:szCs w:val="24"/>
        </w:rPr>
        <w:t>DIP. MIGUEL FRANCISCO LA TORRE SÁENZ</w:t>
      </w:r>
    </w:p>
    <w:sectPr w:rsidR="00B31570" w:rsidRPr="0050347F" w:rsidSect="00496DA3">
      <w:pgSz w:w="12240" w:h="15840"/>
      <w:pgMar w:top="3119"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DD40F" w14:textId="77777777" w:rsidR="004A217B" w:rsidRDefault="004A217B" w:rsidP="007909A1">
      <w:pPr>
        <w:spacing w:after="0" w:line="240" w:lineRule="auto"/>
      </w:pPr>
      <w:r>
        <w:separator/>
      </w:r>
    </w:p>
  </w:endnote>
  <w:endnote w:type="continuationSeparator" w:id="0">
    <w:p w14:paraId="32611869" w14:textId="77777777" w:rsidR="004A217B" w:rsidRDefault="004A217B" w:rsidP="0079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7D8B" w14:textId="77777777" w:rsidR="004A217B" w:rsidRDefault="004A217B" w:rsidP="007909A1">
      <w:pPr>
        <w:spacing w:after="0" w:line="240" w:lineRule="auto"/>
      </w:pPr>
      <w:r>
        <w:separator/>
      </w:r>
    </w:p>
  </w:footnote>
  <w:footnote w:type="continuationSeparator" w:id="0">
    <w:p w14:paraId="66725652" w14:textId="77777777" w:rsidR="004A217B" w:rsidRDefault="004A217B" w:rsidP="007909A1">
      <w:pPr>
        <w:spacing w:after="0" w:line="240" w:lineRule="auto"/>
      </w:pPr>
      <w:r>
        <w:continuationSeparator/>
      </w:r>
    </w:p>
  </w:footnote>
  <w:footnote w:id="1">
    <w:p w14:paraId="61D97728" w14:textId="77777777" w:rsidR="007909A1" w:rsidRDefault="007909A1">
      <w:pPr>
        <w:pStyle w:val="Textonotapie"/>
      </w:pPr>
      <w:r>
        <w:rPr>
          <w:rStyle w:val="Refdenotaalpie"/>
        </w:rPr>
        <w:footnoteRef/>
      </w:r>
      <w:r>
        <w:t xml:space="preserve"> Recuperado de </w:t>
      </w:r>
      <w:hyperlink r:id="rId1" w:history="1">
        <w:r>
          <w:rPr>
            <w:rStyle w:val="Hipervnculo"/>
          </w:rPr>
          <w:t>https://archivos.juridicas.unam.mx/www/bjv/libros/4/1968/6.pdf</w:t>
        </w:r>
      </w:hyperlink>
      <w:r>
        <w:t xml:space="preserve"> el 17 de junio de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68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F044A"/>
    <w:multiLevelType w:val="hybridMultilevel"/>
    <w:tmpl w:val="5F5824BA"/>
    <w:lvl w:ilvl="0" w:tplc="080A0011">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4864B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3C03D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BB24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B8096E"/>
    <w:multiLevelType w:val="multilevel"/>
    <w:tmpl w:val="AE183F8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239E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64412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27EB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14798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A66AA7"/>
    <w:multiLevelType w:val="hybridMultilevel"/>
    <w:tmpl w:val="BF548FDA"/>
    <w:lvl w:ilvl="0" w:tplc="080A0011">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1D314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2318FF"/>
    <w:multiLevelType w:val="multilevel"/>
    <w:tmpl w:val="32DA25B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2530CE"/>
    <w:multiLevelType w:val="multilevel"/>
    <w:tmpl w:val="8C2E5D4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6"/>
  </w:num>
  <w:num w:numId="4">
    <w:abstractNumId w:val="9"/>
  </w:num>
  <w:num w:numId="5">
    <w:abstractNumId w:val="7"/>
  </w:num>
  <w:num w:numId="6">
    <w:abstractNumId w:val="0"/>
  </w:num>
  <w:num w:numId="7">
    <w:abstractNumId w:val="3"/>
  </w:num>
  <w:num w:numId="8">
    <w:abstractNumId w:val="2"/>
  </w:num>
  <w:num w:numId="9">
    <w:abstractNumId w:val="13"/>
  </w:num>
  <w:num w:numId="10">
    <w:abstractNumId w:val="1"/>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C4"/>
    <w:rsid w:val="000059D9"/>
    <w:rsid w:val="00103D29"/>
    <w:rsid w:val="002A124F"/>
    <w:rsid w:val="002E144C"/>
    <w:rsid w:val="00310129"/>
    <w:rsid w:val="003A4A8D"/>
    <w:rsid w:val="00411D73"/>
    <w:rsid w:val="00431666"/>
    <w:rsid w:val="00452EC1"/>
    <w:rsid w:val="0045742B"/>
    <w:rsid w:val="00496DA3"/>
    <w:rsid w:val="004A217B"/>
    <w:rsid w:val="004D12A2"/>
    <w:rsid w:val="004D4DE4"/>
    <w:rsid w:val="0050347F"/>
    <w:rsid w:val="00635F5C"/>
    <w:rsid w:val="006F5C07"/>
    <w:rsid w:val="00707935"/>
    <w:rsid w:val="0077449D"/>
    <w:rsid w:val="007909A1"/>
    <w:rsid w:val="007946D5"/>
    <w:rsid w:val="007D2212"/>
    <w:rsid w:val="00897207"/>
    <w:rsid w:val="008C0DFB"/>
    <w:rsid w:val="009E0A67"/>
    <w:rsid w:val="00AD6DD6"/>
    <w:rsid w:val="00AF6ED6"/>
    <w:rsid w:val="00B31570"/>
    <w:rsid w:val="00B320C3"/>
    <w:rsid w:val="00C239C4"/>
    <w:rsid w:val="00C80866"/>
    <w:rsid w:val="00C84C57"/>
    <w:rsid w:val="00CD3C17"/>
    <w:rsid w:val="00D87C80"/>
    <w:rsid w:val="00DF321C"/>
    <w:rsid w:val="00E13AC5"/>
    <w:rsid w:val="00E52066"/>
    <w:rsid w:val="00EA7521"/>
    <w:rsid w:val="00F331C1"/>
    <w:rsid w:val="00F92015"/>
    <w:rsid w:val="00FB6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9C37"/>
  <w15:chartTrackingRefBased/>
  <w15:docId w15:val="{623F3F46-27B9-004D-BC2D-5DA76826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42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C80866"/>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C80866"/>
    <w:rPr>
      <w:rFonts w:ascii="Arial" w:eastAsia="Times New Roman" w:hAnsi="Arial" w:cs="Arial"/>
      <w:sz w:val="18"/>
      <w:szCs w:val="20"/>
      <w:lang w:val="es-ES" w:eastAsia="es-ES"/>
    </w:rPr>
  </w:style>
  <w:style w:type="paragraph" w:styleId="Prrafodelista">
    <w:name w:val="List Paragraph"/>
    <w:basedOn w:val="Normal"/>
    <w:uiPriority w:val="34"/>
    <w:qFormat/>
    <w:rsid w:val="00C80866"/>
    <w:pPr>
      <w:ind w:left="720"/>
      <w:contextualSpacing/>
    </w:pPr>
  </w:style>
  <w:style w:type="paragraph" w:styleId="Textonotapie">
    <w:name w:val="footnote text"/>
    <w:basedOn w:val="Normal"/>
    <w:link w:val="TextonotapieCar"/>
    <w:uiPriority w:val="99"/>
    <w:semiHidden/>
    <w:unhideWhenUsed/>
    <w:rsid w:val="007909A1"/>
    <w:pPr>
      <w:spacing w:after="0" w:line="240" w:lineRule="auto"/>
    </w:pPr>
    <w:rPr>
      <w:sz w:val="20"/>
      <w:szCs w:val="20"/>
    </w:rPr>
  </w:style>
  <w:style w:type="character" w:customStyle="1" w:styleId="TextonotapieCar">
    <w:name w:val="Texto nota pie Car"/>
    <w:link w:val="Textonotapie"/>
    <w:uiPriority w:val="99"/>
    <w:semiHidden/>
    <w:rsid w:val="007909A1"/>
    <w:rPr>
      <w:sz w:val="20"/>
      <w:szCs w:val="20"/>
    </w:rPr>
  </w:style>
  <w:style w:type="character" w:styleId="Refdenotaalpie">
    <w:name w:val="footnote reference"/>
    <w:uiPriority w:val="99"/>
    <w:semiHidden/>
    <w:unhideWhenUsed/>
    <w:rsid w:val="007909A1"/>
    <w:rPr>
      <w:vertAlign w:val="superscript"/>
    </w:rPr>
  </w:style>
  <w:style w:type="character" w:styleId="Hipervnculo">
    <w:name w:val="Hyperlink"/>
    <w:uiPriority w:val="99"/>
    <w:semiHidden/>
    <w:unhideWhenUsed/>
    <w:rsid w:val="007909A1"/>
    <w:rPr>
      <w:color w:val="0000FF"/>
      <w:u w:val="single"/>
    </w:rPr>
  </w:style>
  <w:style w:type="paragraph" w:styleId="Textosinformato">
    <w:name w:val="Plain Text"/>
    <w:basedOn w:val="Normal"/>
    <w:link w:val="TextosinformatoCar"/>
    <w:rsid w:val="00AF6ED6"/>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link w:val="Textosinformato"/>
    <w:rsid w:val="00AF6ED6"/>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4/1968/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04FD-E19C-204D-BFDD-D0AB3BF4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Links>
    <vt:vector size="6" baseType="variant">
      <vt:variant>
        <vt:i4>7602226</vt:i4>
      </vt:variant>
      <vt:variant>
        <vt:i4>0</vt:i4>
      </vt:variant>
      <vt:variant>
        <vt:i4>0</vt:i4>
      </vt:variant>
      <vt:variant>
        <vt:i4>5</vt:i4>
      </vt:variant>
      <vt:variant>
        <vt:lpwstr>https://archivos.juridicas.unam.mx/www/bjv/libros/4/1968/6.pdf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Ricardo Miranda Rivera</dc:creator>
  <cp:keywords/>
  <cp:lastModifiedBy>Edgar Alberto Rivera Acosta</cp:lastModifiedBy>
  <cp:revision>2</cp:revision>
  <cp:lastPrinted>2020-06-18T16:16:00Z</cp:lastPrinted>
  <dcterms:created xsi:type="dcterms:W3CDTF">2020-06-18T16:16:00Z</dcterms:created>
  <dcterms:modified xsi:type="dcterms:W3CDTF">2020-06-18T16:16:00Z</dcterms:modified>
</cp:coreProperties>
</file>