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5E" w:rsidRDefault="003D5F5E" w:rsidP="00A24CF4">
      <w:pPr>
        <w:spacing w:before="0" w:line="240" w:lineRule="auto"/>
        <w:rPr>
          <w:rFonts w:ascii="Century Gothic" w:eastAsia="Times New Roman" w:hAnsi="Century Gothic" w:cs="Arial"/>
          <w:b/>
          <w:bCs/>
          <w:noProof/>
          <w:sz w:val="24"/>
          <w:szCs w:val="24"/>
          <w:lang w:val="es-MX" w:eastAsia="es-ES"/>
        </w:rPr>
      </w:pPr>
    </w:p>
    <w:p w:rsidR="00BF1596" w:rsidRPr="00622009" w:rsidRDefault="00622009" w:rsidP="00A24CF4">
      <w:pPr>
        <w:spacing w:before="0" w:line="240" w:lineRule="auto"/>
        <w:rPr>
          <w:rFonts w:ascii="Century Gothic" w:eastAsia="Times New Roman" w:hAnsi="Century Gothic" w:cs="Arial"/>
          <w:b/>
          <w:bCs/>
          <w:noProof/>
          <w:sz w:val="24"/>
          <w:szCs w:val="24"/>
          <w:lang w:val="es-MX" w:eastAsia="es-ES"/>
        </w:rPr>
      </w:pPr>
      <w:r w:rsidRPr="00622009">
        <w:rPr>
          <w:rFonts w:ascii="Century Gothic" w:eastAsia="Times New Roman" w:hAnsi="Century Gothic" w:cs="Arial"/>
          <w:b/>
          <w:bCs/>
          <w:noProof/>
          <w:sz w:val="24"/>
          <w:szCs w:val="24"/>
          <w:lang w:val="es-MX" w:eastAsia="es-ES"/>
        </w:rPr>
        <w:t>H.</w:t>
      </w:r>
      <w:r w:rsidR="00CA5CD2">
        <w:rPr>
          <w:rFonts w:ascii="Century Gothic" w:eastAsia="Times New Roman" w:hAnsi="Century Gothic" w:cs="Arial"/>
          <w:b/>
          <w:bCs/>
          <w:noProof/>
          <w:sz w:val="24"/>
          <w:szCs w:val="24"/>
          <w:lang w:val="es-MX" w:eastAsia="es-ES"/>
        </w:rPr>
        <w:t xml:space="preserve"> DIPUTACIÓN PERMANENTE. </w:t>
      </w:r>
      <w:bookmarkStart w:id="0" w:name="_GoBack"/>
      <w:bookmarkEnd w:id="0"/>
    </w:p>
    <w:p w:rsidR="00BF1596" w:rsidRPr="00622009" w:rsidRDefault="00BF1596" w:rsidP="00BF1596">
      <w:pPr>
        <w:spacing w:line="360" w:lineRule="auto"/>
        <w:rPr>
          <w:rFonts w:ascii="Century Gothic" w:eastAsia="Times New Roman" w:hAnsi="Century Gothic" w:cs="Arial"/>
          <w:b/>
          <w:bCs/>
          <w:noProof/>
          <w:sz w:val="24"/>
          <w:szCs w:val="24"/>
          <w:lang w:val="es-MX" w:eastAsia="es-ES"/>
        </w:rPr>
      </w:pPr>
      <w:r w:rsidRPr="00622009">
        <w:rPr>
          <w:rFonts w:ascii="Century Gothic" w:eastAsia="Times New Roman" w:hAnsi="Century Gothic" w:cs="Arial"/>
          <w:b/>
          <w:bCs/>
          <w:noProof/>
          <w:sz w:val="24"/>
          <w:szCs w:val="24"/>
          <w:lang w:val="es-MX" w:eastAsia="es-ES"/>
        </w:rPr>
        <w:t>PRESENTE.-</w:t>
      </w:r>
    </w:p>
    <w:p w:rsidR="00BF1596" w:rsidRPr="00622009" w:rsidRDefault="006C4BD1" w:rsidP="003A5ED0">
      <w:pPr>
        <w:spacing w:line="360" w:lineRule="auto"/>
        <w:rPr>
          <w:rFonts w:ascii="Century Gothic" w:hAnsi="Century Gothic" w:cs="Arial"/>
          <w:sz w:val="24"/>
          <w:szCs w:val="24"/>
        </w:rPr>
      </w:pPr>
      <w:r w:rsidRPr="00622009">
        <w:rPr>
          <w:rFonts w:ascii="Century Gothic" w:eastAsia="Times New Roman" w:hAnsi="Century Gothic" w:cs="Arial"/>
          <w:bCs/>
          <w:noProof/>
          <w:sz w:val="24"/>
          <w:szCs w:val="24"/>
          <w:lang w:val="es-MX" w:eastAsia="es-ES"/>
        </w:rPr>
        <w:t xml:space="preserve">La suscrita </w:t>
      </w:r>
      <w:r w:rsidR="00BF1596" w:rsidRPr="00622009">
        <w:rPr>
          <w:rFonts w:ascii="Century Gothic" w:eastAsia="Times New Roman" w:hAnsi="Century Gothic" w:cs="Arial"/>
          <w:b/>
          <w:bCs/>
          <w:noProof/>
          <w:sz w:val="24"/>
          <w:szCs w:val="24"/>
          <w:lang w:val="es-MX" w:eastAsia="es-ES"/>
        </w:rPr>
        <w:t>Patricia Gloria Jurado Alonso</w:t>
      </w:r>
      <w:r w:rsidR="00BF1596" w:rsidRPr="00622009">
        <w:rPr>
          <w:rFonts w:ascii="Century Gothic" w:eastAsia="Times New Roman" w:hAnsi="Century Gothic" w:cs="Arial"/>
          <w:bCs/>
          <w:noProof/>
          <w:sz w:val="24"/>
          <w:szCs w:val="24"/>
          <w:lang w:val="es-MX" w:eastAsia="es-ES"/>
        </w:rPr>
        <w:t>,</w:t>
      </w:r>
      <w:r w:rsidRPr="00622009">
        <w:rPr>
          <w:rFonts w:ascii="Century Gothic" w:eastAsia="Times New Roman" w:hAnsi="Century Gothic" w:cs="Arial"/>
          <w:bCs/>
          <w:noProof/>
          <w:sz w:val="24"/>
          <w:szCs w:val="24"/>
          <w:lang w:val="es-MX" w:eastAsia="es-ES"/>
        </w:rPr>
        <w:t xml:space="preserve"> en mi caracter de Diputada</w:t>
      </w:r>
      <w:r w:rsidR="00BF1596" w:rsidRPr="00622009">
        <w:rPr>
          <w:rFonts w:ascii="Century Gothic" w:eastAsia="Times New Roman" w:hAnsi="Century Gothic" w:cs="Arial"/>
          <w:bCs/>
          <w:noProof/>
          <w:sz w:val="24"/>
          <w:szCs w:val="24"/>
          <w:lang w:val="es-MX" w:eastAsia="es-ES"/>
        </w:rPr>
        <w:t xml:space="preserve"> integrante de la Sexagésima Sexta Legislatura del Honorable Congreso del Estado y del Grupo Parlamentar</w:t>
      </w:r>
      <w:r w:rsidR="00622009" w:rsidRPr="00622009">
        <w:rPr>
          <w:rFonts w:ascii="Century Gothic" w:eastAsia="Times New Roman" w:hAnsi="Century Gothic" w:cs="Arial"/>
          <w:bCs/>
          <w:noProof/>
          <w:sz w:val="24"/>
          <w:szCs w:val="24"/>
          <w:lang w:val="es-MX" w:eastAsia="es-ES"/>
        </w:rPr>
        <w:t>io del Partido Acción Nacional</w:t>
      </w:r>
      <w:r w:rsidR="00BF1596" w:rsidRPr="00622009">
        <w:rPr>
          <w:rFonts w:ascii="Century Gothic" w:eastAsia="Times New Roman" w:hAnsi="Century Gothic" w:cs="Arial"/>
          <w:bCs/>
          <w:noProof/>
          <w:sz w:val="24"/>
          <w:szCs w:val="24"/>
          <w:lang w:val="es-MX" w:eastAsia="es-ES"/>
        </w:rPr>
        <w:t xml:space="preserve">, </w:t>
      </w:r>
      <w:r w:rsidR="00BF1596" w:rsidRPr="00622009">
        <w:rPr>
          <w:rFonts w:ascii="Century Gothic" w:hAnsi="Century Gothic" w:cs="Arial"/>
          <w:sz w:val="24"/>
          <w:szCs w:val="24"/>
        </w:rPr>
        <w:t xml:space="preserve">comparezco ante esta Honorable Representación Popular para presentar iniciativa con carácter de </w:t>
      </w:r>
      <w:r w:rsidR="00BF1596" w:rsidRPr="00622009">
        <w:rPr>
          <w:rFonts w:ascii="Century Gothic" w:hAnsi="Century Gothic" w:cs="Arial"/>
          <w:b/>
          <w:sz w:val="24"/>
          <w:szCs w:val="24"/>
        </w:rPr>
        <w:t>Decreto</w:t>
      </w:r>
      <w:r w:rsidR="00FE1650">
        <w:rPr>
          <w:rFonts w:ascii="Century Gothic" w:hAnsi="Century Gothic" w:cs="Arial"/>
          <w:b/>
          <w:sz w:val="24"/>
          <w:szCs w:val="24"/>
        </w:rPr>
        <w:t xml:space="preserve"> </w:t>
      </w:r>
      <w:r w:rsidR="00451D1F" w:rsidRPr="00622009">
        <w:rPr>
          <w:rFonts w:ascii="Century Gothic" w:hAnsi="Century Gothic" w:cs="Arial"/>
          <w:sz w:val="24"/>
          <w:szCs w:val="24"/>
        </w:rPr>
        <w:t>a f</w:t>
      </w:r>
      <w:r w:rsidR="00C339D5" w:rsidRPr="00622009">
        <w:rPr>
          <w:rFonts w:ascii="Century Gothic" w:hAnsi="Century Gothic" w:cs="Arial"/>
          <w:sz w:val="24"/>
          <w:szCs w:val="24"/>
        </w:rPr>
        <w:t>i</w:t>
      </w:r>
      <w:r w:rsidR="007142B5" w:rsidRPr="00622009">
        <w:rPr>
          <w:rFonts w:ascii="Century Gothic" w:hAnsi="Century Gothic" w:cs="Arial"/>
          <w:sz w:val="24"/>
          <w:szCs w:val="24"/>
        </w:rPr>
        <w:t>n de reformar disposiciones de la</w:t>
      </w:r>
      <w:r w:rsidR="00FA595E">
        <w:rPr>
          <w:rFonts w:ascii="Century Gothic" w:hAnsi="Century Gothic" w:cs="Arial"/>
          <w:sz w:val="24"/>
          <w:szCs w:val="24"/>
        </w:rPr>
        <w:t xml:space="preserve"> Ley de Alcoholes del Estado de Chihuahua,</w:t>
      </w:r>
      <w:r w:rsidR="002849BD">
        <w:rPr>
          <w:rFonts w:ascii="Century Gothic" w:hAnsi="Century Gothic" w:cs="Arial"/>
          <w:sz w:val="24"/>
          <w:szCs w:val="24"/>
        </w:rPr>
        <w:t xml:space="preserve"> en materia de sanciones,</w:t>
      </w:r>
      <w:r w:rsidR="00FA595E">
        <w:rPr>
          <w:rFonts w:ascii="Century Gothic" w:hAnsi="Century Gothic" w:cs="Arial"/>
          <w:sz w:val="24"/>
          <w:szCs w:val="24"/>
        </w:rPr>
        <w:t xml:space="preserve"> al tenor de la siguiente: </w:t>
      </w:r>
    </w:p>
    <w:p w:rsidR="002849BD" w:rsidRDefault="00451D1F" w:rsidP="002849BD">
      <w:pPr>
        <w:spacing w:line="360" w:lineRule="auto"/>
        <w:jc w:val="center"/>
        <w:rPr>
          <w:rFonts w:ascii="Century Gothic" w:hAnsi="Century Gothic" w:cs="Arial"/>
          <w:b/>
          <w:sz w:val="24"/>
          <w:szCs w:val="24"/>
        </w:rPr>
      </w:pPr>
      <w:r w:rsidRPr="00622009">
        <w:rPr>
          <w:rFonts w:ascii="Century Gothic" w:hAnsi="Century Gothic" w:cs="Arial"/>
          <w:b/>
          <w:sz w:val="24"/>
          <w:szCs w:val="24"/>
        </w:rPr>
        <w:t>EXPOSICIÓN DE MOTIVOS</w:t>
      </w:r>
    </w:p>
    <w:p w:rsidR="002849BD" w:rsidRPr="00FA595E" w:rsidRDefault="002849BD" w:rsidP="002849BD">
      <w:pPr>
        <w:spacing w:before="0" w:line="240" w:lineRule="auto"/>
        <w:jc w:val="center"/>
        <w:rPr>
          <w:rFonts w:ascii="Century Gothic" w:hAnsi="Century Gothic" w:cs="Arial"/>
          <w:b/>
          <w:sz w:val="24"/>
          <w:szCs w:val="24"/>
        </w:rPr>
      </w:pPr>
    </w:p>
    <w:p w:rsidR="00FA595E" w:rsidRPr="00FA595E" w:rsidRDefault="00FA595E" w:rsidP="00FA595E">
      <w:pPr>
        <w:spacing w:line="360" w:lineRule="auto"/>
        <w:contextualSpacing/>
        <w:rPr>
          <w:rFonts w:ascii="Century Gothic" w:eastAsia="Arial Unicode MS" w:hAnsi="Century Gothic" w:cs="Arial"/>
          <w:sz w:val="24"/>
          <w:szCs w:val="24"/>
        </w:rPr>
      </w:pPr>
      <w:r w:rsidRPr="00FA595E">
        <w:rPr>
          <w:rFonts w:ascii="Century Gothic" w:eastAsia="Arial Unicode MS" w:hAnsi="Century Gothic" w:cs="Arial"/>
          <w:sz w:val="24"/>
          <w:szCs w:val="24"/>
        </w:rPr>
        <w:t xml:space="preserve">En un panorama en el que el Desarrollo Económico del Estado se sustenta mayormente en una base de pequeñas y mediana empresas, ya que, según datos extraídos del Plan Estatal de Desarrollo 2017-2021, se encuentra una distribución de </w:t>
      </w:r>
      <w:r>
        <w:rPr>
          <w:rFonts w:ascii="Century Gothic" w:eastAsia="Arial Unicode MS" w:hAnsi="Century Gothic" w:cs="Arial"/>
          <w:sz w:val="24"/>
          <w:szCs w:val="24"/>
        </w:rPr>
        <w:t xml:space="preserve">ellas de la siguiente forma: </w:t>
      </w:r>
    </w:p>
    <w:p w:rsidR="00FA595E" w:rsidRPr="00FA595E" w:rsidRDefault="00FA595E" w:rsidP="00FA595E">
      <w:pPr>
        <w:spacing w:line="360" w:lineRule="auto"/>
        <w:contextualSpacing/>
        <w:rPr>
          <w:rFonts w:ascii="Century Gothic" w:eastAsia="Arial Unicode MS" w:hAnsi="Century Gothic" w:cs="Arial"/>
          <w:sz w:val="24"/>
          <w:szCs w:val="24"/>
        </w:rPr>
      </w:pPr>
    </w:p>
    <w:p w:rsidR="00FA595E" w:rsidRPr="00FA595E" w:rsidRDefault="00FA595E" w:rsidP="00FA595E">
      <w:pPr>
        <w:numPr>
          <w:ilvl w:val="0"/>
          <w:numId w:val="1"/>
        </w:numPr>
        <w:spacing w:line="360" w:lineRule="auto"/>
        <w:ind w:left="0" w:firstLine="0"/>
        <w:contextualSpacing/>
        <w:rPr>
          <w:rFonts w:ascii="Century Gothic" w:eastAsia="Arial Unicode MS" w:hAnsi="Century Gothic" w:cs="Arial"/>
          <w:sz w:val="24"/>
          <w:szCs w:val="24"/>
          <w:lang w:val="es-MX"/>
        </w:rPr>
      </w:pPr>
      <w:r w:rsidRPr="00FA595E">
        <w:rPr>
          <w:rFonts w:ascii="Century Gothic" w:eastAsia="Arial Unicode MS" w:hAnsi="Century Gothic" w:cs="Arial"/>
          <w:sz w:val="24"/>
          <w:szCs w:val="24"/>
          <w:lang w:val="es-MX"/>
        </w:rPr>
        <w:t>91.3 % de ellas, son microempresas, esto es, que cuentan con menos de 10 empleados.</w:t>
      </w:r>
    </w:p>
    <w:p w:rsidR="00FA595E" w:rsidRPr="00FA595E" w:rsidRDefault="00FA595E" w:rsidP="00FA595E">
      <w:pPr>
        <w:numPr>
          <w:ilvl w:val="0"/>
          <w:numId w:val="1"/>
        </w:numPr>
        <w:spacing w:line="360" w:lineRule="auto"/>
        <w:ind w:left="0" w:firstLine="0"/>
        <w:contextualSpacing/>
        <w:rPr>
          <w:rFonts w:ascii="Century Gothic" w:eastAsia="Arial Unicode MS" w:hAnsi="Century Gothic" w:cs="Arial"/>
          <w:sz w:val="24"/>
          <w:szCs w:val="24"/>
          <w:lang w:val="es-MX"/>
        </w:rPr>
      </w:pPr>
      <w:r w:rsidRPr="00FA595E">
        <w:rPr>
          <w:rFonts w:ascii="Century Gothic" w:eastAsia="Arial Unicode MS" w:hAnsi="Century Gothic" w:cs="Arial"/>
          <w:sz w:val="24"/>
          <w:szCs w:val="24"/>
          <w:lang w:val="es-MX"/>
        </w:rPr>
        <w:t>6.9 % son pequeñas y concentran de 11 a 50 empleados.</w:t>
      </w:r>
    </w:p>
    <w:p w:rsidR="00FA595E" w:rsidRPr="00FA595E" w:rsidRDefault="00FA595E" w:rsidP="00FA595E">
      <w:pPr>
        <w:numPr>
          <w:ilvl w:val="0"/>
          <w:numId w:val="1"/>
        </w:numPr>
        <w:spacing w:line="360" w:lineRule="auto"/>
        <w:ind w:left="0" w:firstLine="0"/>
        <w:contextualSpacing/>
        <w:rPr>
          <w:rFonts w:ascii="Century Gothic" w:eastAsia="Arial Unicode MS" w:hAnsi="Century Gothic" w:cs="Arial"/>
          <w:sz w:val="24"/>
          <w:szCs w:val="24"/>
          <w:lang w:val="es-MX"/>
        </w:rPr>
      </w:pPr>
      <w:r w:rsidRPr="00FA595E">
        <w:rPr>
          <w:rFonts w:ascii="Century Gothic" w:eastAsia="Arial Unicode MS" w:hAnsi="Century Gothic" w:cs="Arial"/>
          <w:sz w:val="24"/>
          <w:szCs w:val="24"/>
          <w:lang w:val="es-MX"/>
        </w:rPr>
        <w:t>1.3% son medianas, con 51 a 250 empleados.</w:t>
      </w:r>
    </w:p>
    <w:p w:rsidR="00FA595E" w:rsidRDefault="00FA595E" w:rsidP="00FA595E">
      <w:pPr>
        <w:numPr>
          <w:ilvl w:val="0"/>
          <w:numId w:val="1"/>
        </w:numPr>
        <w:spacing w:line="360" w:lineRule="auto"/>
        <w:ind w:left="0" w:firstLine="0"/>
        <w:contextualSpacing/>
        <w:rPr>
          <w:rFonts w:ascii="Century Gothic" w:eastAsia="Arial Unicode MS" w:hAnsi="Century Gothic" w:cs="Arial"/>
          <w:sz w:val="24"/>
          <w:szCs w:val="24"/>
          <w:lang w:val="es-MX"/>
        </w:rPr>
      </w:pPr>
      <w:r w:rsidRPr="00FA595E">
        <w:rPr>
          <w:rFonts w:ascii="Century Gothic" w:eastAsia="Arial Unicode MS" w:hAnsi="Century Gothic" w:cs="Arial"/>
          <w:sz w:val="24"/>
          <w:szCs w:val="24"/>
          <w:lang w:val="es-MX"/>
        </w:rPr>
        <w:t>0.4 % son grandes empresas con más de 250 empleados.</w:t>
      </w:r>
    </w:p>
    <w:p w:rsidR="00B47D84" w:rsidRPr="00FA595E" w:rsidRDefault="00B47D84" w:rsidP="00B47D84">
      <w:pPr>
        <w:spacing w:line="360" w:lineRule="auto"/>
        <w:contextualSpacing/>
        <w:rPr>
          <w:rFonts w:ascii="Century Gothic" w:eastAsia="Arial Unicode MS" w:hAnsi="Century Gothic" w:cs="Arial"/>
          <w:sz w:val="24"/>
          <w:szCs w:val="24"/>
          <w:lang w:val="es-MX"/>
        </w:rPr>
      </w:pPr>
    </w:p>
    <w:p w:rsidR="00FA595E" w:rsidRPr="00FA595E" w:rsidRDefault="00B47D84" w:rsidP="00FA595E">
      <w:pPr>
        <w:spacing w:line="360" w:lineRule="auto"/>
        <w:contextualSpacing/>
        <w:rPr>
          <w:rFonts w:ascii="Century Gothic" w:eastAsia="Arial Unicode MS" w:hAnsi="Century Gothic" w:cs="Arial"/>
          <w:sz w:val="24"/>
          <w:szCs w:val="24"/>
        </w:rPr>
      </w:pPr>
      <w:r>
        <w:rPr>
          <w:rFonts w:ascii="Century Gothic" w:eastAsia="Arial Unicode MS" w:hAnsi="Century Gothic" w:cs="Arial"/>
          <w:sz w:val="24"/>
          <w:szCs w:val="24"/>
        </w:rPr>
        <w:t xml:space="preserve">De acuerdo </w:t>
      </w:r>
      <w:r w:rsidR="00FA595E" w:rsidRPr="00FA595E">
        <w:rPr>
          <w:rFonts w:ascii="Century Gothic" w:eastAsia="Arial Unicode MS" w:hAnsi="Century Gothic" w:cs="Arial"/>
          <w:sz w:val="24"/>
          <w:szCs w:val="24"/>
        </w:rPr>
        <w:t xml:space="preserve">a los principios rectores del referido instrumento, presentado por el Gobernador Constitucional del Estado, </w:t>
      </w:r>
      <w:r>
        <w:rPr>
          <w:rFonts w:ascii="Century Gothic" w:eastAsia="Arial Unicode MS" w:hAnsi="Century Gothic" w:cs="Arial"/>
          <w:sz w:val="24"/>
          <w:szCs w:val="24"/>
        </w:rPr>
        <w:t xml:space="preserve">es necesario </w:t>
      </w:r>
      <w:r w:rsidR="00FA595E" w:rsidRPr="00FA595E">
        <w:rPr>
          <w:rFonts w:ascii="Century Gothic" w:eastAsia="Arial Unicode MS" w:hAnsi="Century Gothic" w:cs="Arial"/>
          <w:sz w:val="24"/>
          <w:szCs w:val="24"/>
        </w:rPr>
        <w:t xml:space="preserve">realizar acciones en las que se incentive a los empresarios, </w:t>
      </w:r>
      <w:r>
        <w:rPr>
          <w:rFonts w:ascii="Century Gothic" w:eastAsia="Arial Unicode MS" w:hAnsi="Century Gothic" w:cs="Arial"/>
          <w:sz w:val="24"/>
          <w:szCs w:val="24"/>
        </w:rPr>
        <w:t xml:space="preserve">y en consecuencia se motive </w:t>
      </w:r>
      <w:r w:rsidR="00733F84">
        <w:rPr>
          <w:rFonts w:ascii="Century Gothic" w:eastAsia="Arial Unicode MS" w:hAnsi="Century Gothic" w:cs="Arial"/>
          <w:sz w:val="24"/>
          <w:szCs w:val="24"/>
        </w:rPr>
        <w:t xml:space="preserve">el sano </w:t>
      </w:r>
      <w:r w:rsidR="00733F84">
        <w:rPr>
          <w:rFonts w:ascii="Century Gothic" w:eastAsia="Arial Unicode MS" w:hAnsi="Century Gothic" w:cs="Arial"/>
          <w:sz w:val="24"/>
          <w:szCs w:val="24"/>
        </w:rPr>
        <w:lastRenderedPageBreak/>
        <w:t xml:space="preserve">desarrollo económico, lo que resultará en contar con mejores condiciones de vida en nuestros municipios y en general del estado, elevando la calidad de vida de las familias chihuahuenses. </w:t>
      </w:r>
    </w:p>
    <w:p w:rsidR="00FA595E" w:rsidRPr="00FA595E" w:rsidRDefault="00FA595E" w:rsidP="00FA595E">
      <w:pPr>
        <w:spacing w:line="360" w:lineRule="auto"/>
        <w:contextualSpacing/>
        <w:rPr>
          <w:rFonts w:ascii="Century Gothic" w:eastAsia="Arial Unicode MS" w:hAnsi="Century Gothic" w:cs="Arial"/>
          <w:sz w:val="24"/>
          <w:szCs w:val="24"/>
        </w:rPr>
      </w:pPr>
    </w:p>
    <w:p w:rsidR="007D4E10" w:rsidRDefault="00FA595E" w:rsidP="00FA595E">
      <w:pPr>
        <w:spacing w:line="360" w:lineRule="auto"/>
        <w:contextualSpacing/>
        <w:rPr>
          <w:rFonts w:ascii="Century Gothic" w:eastAsia="Arial Unicode MS" w:hAnsi="Century Gothic" w:cs="Arial"/>
          <w:sz w:val="24"/>
          <w:szCs w:val="24"/>
        </w:rPr>
      </w:pPr>
      <w:r w:rsidRPr="00FA595E">
        <w:rPr>
          <w:rFonts w:ascii="Century Gothic" w:eastAsia="Arial Unicode MS" w:hAnsi="Century Gothic" w:cs="Arial"/>
          <w:sz w:val="24"/>
          <w:szCs w:val="24"/>
        </w:rPr>
        <w:t xml:space="preserve">En este tenor, </w:t>
      </w:r>
      <w:r w:rsidR="00B47D84">
        <w:rPr>
          <w:rFonts w:ascii="Century Gothic" w:eastAsia="Arial Unicode MS" w:hAnsi="Century Gothic" w:cs="Arial"/>
          <w:sz w:val="24"/>
          <w:szCs w:val="24"/>
        </w:rPr>
        <w:t xml:space="preserve">como legisladora resulta una tarea necesaria y trascendente, adecuar las normas con base en las exigencias de la sociedad con el firme objetivo de sentar políticas </w:t>
      </w:r>
      <w:r w:rsidR="00057127">
        <w:rPr>
          <w:rFonts w:ascii="Century Gothic" w:eastAsia="Arial Unicode MS" w:hAnsi="Century Gothic" w:cs="Arial"/>
          <w:sz w:val="24"/>
          <w:szCs w:val="24"/>
        </w:rPr>
        <w:t>públicas</w:t>
      </w:r>
      <w:r w:rsidR="00B47D84">
        <w:rPr>
          <w:rFonts w:ascii="Century Gothic" w:eastAsia="Arial Unicode MS" w:hAnsi="Century Gothic" w:cs="Arial"/>
          <w:sz w:val="24"/>
          <w:szCs w:val="24"/>
        </w:rPr>
        <w:t xml:space="preserve"> que permitan generar seguridad jurídica </w:t>
      </w:r>
      <w:r w:rsidR="00A925C0">
        <w:rPr>
          <w:rFonts w:ascii="Century Gothic" w:eastAsia="Arial Unicode MS" w:hAnsi="Century Gothic" w:cs="Arial"/>
          <w:sz w:val="24"/>
          <w:szCs w:val="24"/>
        </w:rPr>
        <w:t xml:space="preserve">para el ciudadano, </w:t>
      </w:r>
      <w:r w:rsidR="00B47D84">
        <w:rPr>
          <w:rFonts w:ascii="Century Gothic" w:eastAsia="Arial Unicode MS" w:hAnsi="Century Gothic" w:cs="Arial"/>
          <w:sz w:val="24"/>
          <w:szCs w:val="24"/>
        </w:rPr>
        <w:t>claras obligaciones para los entes ejecutores de los instrumentos</w:t>
      </w:r>
      <w:r w:rsidR="00A925C0">
        <w:rPr>
          <w:rFonts w:ascii="Century Gothic" w:eastAsia="Arial Unicode MS" w:hAnsi="Century Gothic" w:cs="Arial"/>
          <w:sz w:val="24"/>
          <w:szCs w:val="24"/>
        </w:rPr>
        <w:t xml:space="preserve"> normativos y transparencia en </w:t>
      </w:r>
      <w:r w:rsidR="007D4E10">
        <w:rPr>
          <w:rFonts w:ascii="Century Gothic" w:eastAsia="Arial Unicode MS" w:hAnsi="Century Gothic" w:cs="Arial"/>
          <w:sz w:val="24"/>
          <w:szCs w:val="24"/>
        </w:rPr>
        <w:t xml:space="preserve">las actuaciones que se realicen, lo que implica siempre que estas sean con fundamento y motivación. </w:t>
      </w:r>
    </w:p>
    <w:p w:rsidR="00FA595E" w:rsidRPr="00FA595E" w:rsidRDefault="00FA595E" w:rsidP="00FA595E">
      <w:pPr>
        <w:spacing w:line="360" w:lineRule="auto"/>
        <w:contextualSpacing/>
        <w:rPr>
          <w:rFonts w:ascii="Century Gothic" w:eastAsia="Arial Unicode MS" w:hAnsi="Century Gothic" w:cs="Arial"/>
          <w:sz w:val="24"/>
          <w:szCs w:val="24"/>
        </w:rPr>
      </w:pPr>
    </w:p>
    <w:p w:rsidR="00A8380B" w:rsidRDefault="00B47D84" w:rsidP="00FA595E">
      <w:pPr>
        <w:spacing w:line="360" w:lineRule="auto"/>
        <w:contextualSpacing/>
        <w:rPr>
          <w:rFonts w:ascii="Century Gothic" w:eastAsia="Arial Unicode MS" w:hAnsi="Century Gothic" w:cs="Arial"/>
          <w:sz w:val="24"/>
          <w:szCs w:val="24"/>
        </w:rPr>
      </w:pPr>
      <w:r>
        <w:rPr>
          <w:rFonts w:ascii="Century Gothic" w:eastAsia="Arial Unicode MS" w:hAnsi="Century Gothic" w:cs="Arial"/>
          <w:sz w:val="24"/>
          <w:szCs w:val="24"/>
        </w:rPr>
        <w:t xml:space="preserve">Importante aspecto para nuestro Estado, es la explotación del sector turístico; </w:t>
      </w:r>
      <w:r w:rsidR="00A8380B">
        <w:rPr>
          <w:rFonts w:ascii="Century Gothic" w:eastAsia="Arial Unicode MS" w:hAnsi="Century Gothic" w:cs="Arial"/>
          <w:sz w:val="24"/>
          <w:szCs w:val="24"/>
        </w:rPr>
        <w:t>ya que tan solo en el año dos mil diecinueve, se tuvo una derrama económica por este sector, de 12, 664 mdp</w:t>
      </w:r>
      <w:r w:rsidR="009A1F23">
        <w:rPr>
          <w:rStyle w:val="Refdenotaalpie"/>
          <w:rFonts w:ascii="Century Gothic" w:eastAsia="Arial Unicode MS" w:hAnsi="Century Gothic" w:cs="Arial"/>
          <w:sz w:val="24"/>
          <w:szCs w:val="24"/>
        </w:rPr>
        <w:footnoteReference w:id="2"/>
      </w:r>
      <w:r w:rsidR="00A8380B">
        <w:rPr>
          <w:rFonts w:ascii="Century Gothic" w:eastAsia="Arial Unicode MS" w:hAnsi="Century Gothic" w:cs="Arial"/>
          <w:sz w:val="24"/>
          <w:szCs w:val="24"/>
        </w:rPr>
        <w:t>. Es dable referir que el crecimiento de este sector, se conjuga con el restaurantero</w:t>
      </w:r>
      <w:r w:rsidR="00351CFA">
        <w:rPr>
          <w:rFonts w:ascii="Century Gothic" w:eastAsia="Arial Unicode MS" w:hAnsi="Century Gothic" w:cs="Arial"/>
          <w:sz w:val="24"/>
          <w:szCs w:val="24"/>
        </w:rPr>
        <w:t xml:space="preserve"> y los comercios en</w:t>
      </w:r>
      <w:r w:rsidR="007D4E10">
        <w:rPr>
          <w:rFonts w:ascii="Century Gothic" w:eastAsia="Arial Unicode MS" w:hAnsi="Century Gothic" w:cs="Arial"/>
          <w:sz w:val="24"/>
          <w:szCs w:val="24"/>
        </w:rPr>
        <w:t xml:space="preserve"> los que se realiza</w:t>
      </w:r>
      <w:r w:rsidRPr="00B47D84">
        <w:rPr>
          <w:rFonts w:ascii="Century Gothic" w:eastAsia="Arial Unicode MS" w:hAnsi="Century Gothic" w:cs="Arial"/>
          <w:sz w:val="24"/>
          <w:szCs w:val="24"/>
        </w:rPr>
        <w:t>venta y su</w:t>
      </w:r>
      <w:r w:rsidR="00A925C0">
        <w:rPr>
          <w:rFonts w:ascii="Century Gothic" w:eastAsia="Arial Unicode MS" w:hAnsi="Century Gothic" w:cs="Arial"/>
          <w:sz w:val="24"/>
          <w:szCs w:val="24"/>
        </w:rPr>
        <w:t>ministro de bebidas alcohólicas</w:t>
      </w:r>
      <w:r w:rsidR="00A8380B">
        <w:rPr>
          <w:rFonts w:ascii="Century Gothic" w:eastAsia="Arial Unicode MS" w:hAnsi="Century Gothic" w:cs="Arial"/>
          <w:sz w:val="24"/>
          <w:szCs w:val="24"/>
        </w:rPr>
        <w:t xml:space="preserve"> en sus distintas modalidades, ya que no únicamente se cuenta con afluencia de clientes locales, sino en gran medida muchos establecimientos </w:t>
      </w:r>
      <w:r w:rsidR="00EA2149">
        <w:rPr>
          <w:rFonts w:ascii="Century Gothic" w:eastAsia="Arial Unicode MS" w:hAnsi="Century Gothic" w:cs="Arial"/>
          <w:sz w:val="24"/>
          <w:szCs w:val="24"/>
        </w:rPr>
        <w:t xml:space="preserve">en nuestro estado y particularmente en la región noroeste, </w:t>
      </w:r>
      <w:r w:rsidR="00A8380B">
        <w:rPr>
          <w:rFonts w:ascii="Century Gothic" w:eastAsia="Arial Unicode MS" w:hAnsi="Century Gothic" w:cs="Arial"/>
          <w:sz w:val="24"/>
          <w:szCs w:val="24"/>
        </w:rPr>
        <w:t xml:space="preserve">dependen del turismo nacional e </w:t>
      </w:r>
      <w:r w:rsidR="00EA2149">
        <w:rPr>
          <w:rFonts w:ascii="Century Gothic" w:eastAsia="Arial Unicode MS" w:hAnsi="Century Gothic" w:cs="Arial"/>
          <w:sz w:val="24"/>
          <w:szCs w:val="24"/>
        </w:rPr>
        <w:t>internacional</w:t>
      </w:r>
      <w:r w:rsidR="00A8380B">
        <w:rPr>
          <w:rFonts w:ascii="Century Gothic" w:eastAsia="Arial Unicode MS" w:hAnsi="Century Gothic" w:cs="Arial"/>
          <w:sz w:val="24"/>
          <w:szCs w:val="24"/>
        </w:rPr>
        <w:t xml:space="preserve">. </w:t>
      </w:r>
    </w:p>
    <w:p w:rsidR="00A8380B" w:rsidRDefault="00A8380B" w:rsidP="00FA595E">
      <w:pPr>
        <w:spacing w:line="360" w:lineRule="auto"/>
        <w:contextualSpacing/>
        <w:rPr>
          <w:rFonts w:ascii="Century Gothic" w:eastAsia="Arial Unicode MS" w:hAnsi="Century Gothic" w:cs="Arial"/>
          <w:sz w:val="24"/>
          <w:szCs w:val="24"/>
        </w:rPr>
      </w:pPr>
    </w:p>
    <w:p w:rsidR="000630DA" w:rsidRDefault="000630DA" w:rsidP="00FA595E">
      <w:pPr>
        <w:spacing w:line="360" w:lineRule="auto"/>
        <w:contextualSpacing/>
        <w:rPr>
          <w:rFonts w:ascii="Century Gothic" w:eastAsia="Arial Unicode MS" w:hAnsi="Century Gothic" w:cs="Arial"/>
          <w:sz w:val="24"/>
          <w:szCs w:val="24"/>
        </w:rPr>
      </w:pPr>
      <w:r>
        <w:rPr>
          <w:rFonts w:ascii="Century Gothic" w:eastAsia="Arial Unicode MS" w:hAnsi="Century Gothic" w:cs="Arial"/>
          <w:sz w:val="24"/>
          <w:szCs w:val="24"/>
        </w:rPr>
        <w:t xml:space="preserve">Ahora bien, derivado del constante contacto como representante popular con el sector restaurantero y turístico de la región que represento, me ha sido posible identificar </w:t>
      </w:r>
      <w:r w:rsidR="004809D4">
        <w:rPr>
          <w:rFonts w:ascii="Century Gothic" w:eastAsia="Arial Unicode MS" w:hAnsi="Century Gothic" w:cs="Arial"/>
          <w:sz w:val="24"/>
          <w:szCs w:val="24"/>
        </w:rPr>
        <w:t xml:space="preserve">que </w:t>
      </w:r>
      <w:r>
        <w:rPr>
          <w:rFonts w:ascii="Century Gothic" w:eastAsia="Arial Unicode MS" w:hAnsi="Century Gothic" w:cs="Arial"/>
          <w:sz w:val="24"/>
          <w:szCs w:val="24"/>
        </w:rPr>
        <w:t>en determinadas infracciones a la ley de alcoholes</w:t>
      </w:r>
      <w:r w:rsidR="004809D4">
        <w:rPr>
          <w:rFonts w:ascii="Century Gothic" w:eastAsia="Arial Unicode MS" w:hAnsi="Century Gothic" w:cs="Arial"/>
          <w:sz w:val="24"/>
          <w:szCs w:val="24"/>
        </w:rPr>
        <w:t>,</w:t>
      </w:r>
      <w:r>
        <w:rPr>
          <w:rFonts w:ascii="Century Gothic" w:eastAsia="Arial Unicode MS" w:hAnsi="Century Gothic" w:cs="Arial"/>
          <w:sz w:val="24"/>
          <w:szCs w:val="24"/>
        </w:rPr>
        <w:t xml:space="preserve"> en las que no hay una afectación a la salud pública, </w:t>
      </w:r>
      <w:r w:rsidR="004809D4">
        <w:rPr>
          <w:rFonts w:ascii="Century Gothic" w:eastAsia="Arial Unicode MS" w:hAnsi="Century Gothic" w:cs="Arial"/>
          <w:sz w:val="24"/>
          <w:szCs w:val="24"/>
        </w:rPr>
        <w:t xml:space="preserve">sino una falta de índole administrativo, </w:t>
      </w:r>
      <w:r>
        <w:rPr>
          <w:rFonts w:ascii="Century Gothic" w:eastAsia="Arial Unicode MS" w:hAnsi="Century Gothic" w:cs="Arial"/>
          <w:sz w:val="24"/>
          <w:szCs w:val="24"/>
        </w:rPr>
        <w:t xml:space="preserve">se han adoptado </w:t>
      </w:r>
      <w:r w:rsidR="00556863">
        <w:rPr>
          <w:rFonts w:ascii="Century Gothic" w:eastAsia="Arial Unicode MS" w:hAnsi="Century Gothic" w:cs="Arial"/>
          <w:sz w:val="24"/>
          <w:szCs w:val="24"/>
        </w:rPr>
        <w:t xml:space="preserve">medidas provisionales como la clausura </w:t>
      </w:r>
      <w:r w:rsidR="00B02DEA">
        <w:rPr>
          <w:rFonts w:ascii="Century Gothic" w:eastAsia="Arial Unicode MS" w:hAnsi="Century Gothic" w:cs="Arial"/>
          <w:sz w:val="24"/>
          <w:szCs w:val="24"/>
        </w:rPr>
        <w:t xml:space="preserve">total </w:t>
      </w:r>
      <w:r w:rsidR="00556863">
        <w:rPr>
          <w:rFonts w:ascii="Century Gothic" w:eastAsia="Arial Unicode MS" w:hAnsi="Century Gothic" w:cs="Arial"/>
          <w:sz w:val="24"/>
          <w:szCs w:val="24"/>
        </w:rPr>
        <w:lastRenderedPageBreak/>
        <w:t>de establecimientos en los que la venta de bebidas alcohólicas no es su actividad preponderante, sino complementaria, como el caso de los restaurantes y restaurante-bar; cabe precisar que esto atiende a qu</w:t>
      </w:r>
      <w:r w:rsidR="00BF0091">
        <w:rPr>
          <w:rFonts w:ascii="Century Gothic" w:eastAsia="Arial Unicode MS" w:hAnsi="Century Gothic" w:cs="Arial"/>
          <w:sz w:val="24"/>
          <w:szCs w:val="24"/>
        </w:rPr>
        <w:t>e el ordenamiento de la materia</w:t>
      </w:r>
      <w:r w:rsidR="00556863">
        <w:rPr>
          <w:rFonts w:ascii="Century Gothic" w:eastAsia="Arial Unicode MS" w:hAnsi="Century Gothic" w:cs="Arial"/>
          <w:sz w:val="24"/>
          <w:szCs w:val="24"/>
        </w:rPr>
        <w:t xml:space="preserve"> así lo contempla. </w:t>
      </w:r>
    </w:p>
    <w:p w:rsidR="000630DA" w:rsidRDefault="000630DA" w:rsidP="00FA595E">
      <w:pPr>
        <w:spacing w:line="360" w:lineRule="auto"/>
        <w:contextualSpacing/>
        <w:rPr>
          <w:rFonts w:ascii="Century Gothic" w:eastAsia="Arial Unicode MS" w:hAnsi="Century Gothic" w:cs="Arial"/>
          <w:sz w:val="24"/>
          <w:szCs w:val="24"/>
        </w:rPr>
      </w:pPr>
    </w:p>
    <w:p w:rsidR="00CA5EFF" w:rsidRDefault="004809D4" w:rsidP="004057B3">
      <w:pPr>
        <w:spacing w:line="360" w:lineRule="auto"/>
        <w:contextualSpacing/>
        <w:rPr>
          <w:rFonts w:ascii="Century Gothic" w:eastAsia="Arial Unicode MS" w:hAnsi="Century Gothic" w:cs="Arial"/>
          <w:sz w:val="24"/>
          <w:szCs w:val="24"/>
        </w:rPr>
      </w:pPr>
      <w:r>
        <w:rPr>
          <w:rFonts w:ascii="Century Gothic" w:eastAsia="Arial Unicode MS" w:hAnsi="Century Gothic" w:cs="Arial"/>
          <w:sz w:val="24"/>
          <w:szCs w:val="24"/>
        </w:rPr>
        <w:t xml:space="preserve">La finalidad de la presente iniciativa, no es </w:t>
      </w:r>
      <w:r w:rsidR="00CA5EFF">
        <w:rPr>
          <w:rFonts w:ascii="Century Gothic" w:eastAsia="Arial Unicode MS" w:hAnsi="Century Gothic" w:cs="Arial"/>
          <w:sz w:val="24"/>
          <w:szCs w:val="24"/>
        </w:rPr>
        <w:t xml:space="preserve">motivar el incumplimiento de las disposiciones de la ley de alcoholes, dado que las medidas provisionales y sanciones se seguirán contemplando en caso de una infracción, sin embargo, considero que la misma debe ser en razón de la gravedad de la falta, así como considerarse que la mayor parte de su ingreso no es en razón de la venta de bebidas alcohólicas, sino únicamente complementaria de su actividad preponderante; por ejemplo, en la hipótesis que de clausurarse </w:t>
      </w:r>
      <w:r w:rsidR="00B02DEA">
        <w:rPr>
          <w:rFonts w:ascii="Century Gothic" w:eastAsia="Arial Unicode MS" w:hAnsi="Century Gothic" w:cs="Arial"/>
          <w:sz w:val="24"/>
          <w:szCs w:val="24"/>
        </w:rPr>
        <w:t xml:space="preserve">totalmente las actividades </w:t>
      </w:r>
      <w:r w:rsidR="00CA5EFF">
        <w:rPr>
          <w:rFonts w:ascii="Century Gothic" w:eastAsia="Arial Unicode MS" w:hAnsi="Century Gothic" w:cs="Arial"/>
          <w:sz w:val="24"/>
          <w:szCs w:val="24"/>
        </w:rPr>
        <w:t xml:space="preserve">un restaurante en el se vendan bebidas alcohólicas por no revalidar en tiempo su licencia, tiene como consecuencia que sus ingresos se vean disminuidos, con lo que hace aún más difícil no solo cubrir el importe de la revalidación, sino de la multa que por el incumplimiento amerita. </w:t>
      </w:r>
    </w:p>
    <w:p w:rsidR="00DA4E28" w:rsidRDefault="00DA4E28" w:rsidP="004057B3">
      <w:pPr>
        <w:spacing w:line="360" w:lineRule="auto"/>
        <w:contextualSpacing/>
        <w:rPr>
          <w:rFonts w:ascii="Century Gothic" w:eastAsia="Arial Unicode MS" w:hAnsi="Century Gothic" w:cs="Arial"/>
          <w:sz w:val="24"/>
          <w:szCs w:val="24"/>
        </w:rPr>
      </w:pPr>
    </w:p>
    <w:p w:rsidR="00B02DEA" w:rsidRDefault="00197D68" w:rsidP="00B02DEA">
      <w:pPr>
        <w:spacing w:line="360" w:lineRule="auto"/>
        <w:contextualSpacing/>
        <w:rPr>
          <w:rFonts w:ascii="Century Gothic" w:eastAsia="Arial Unicode MS" w:hAnsi="Century Gothic" w:cs="Arial"/>
          <w:sz w:val="24"/>
          <w:szCs w:val="24"/>
        </w:rPr>
      </w:pPr>
      <w:r>
        <w:rPr>
          <w:rFonts w:ascii="Century Gothic" w:eastAsia="Arial Unicode MS" w:hAnsi="Century Gothic" w:cs="Arial"/>
          <w:sz w:val="24"/>
          <w:szCs w:val="24"/>
        </w:rPr>
        <w:t xml:space="preserve">En ese sentido considero que de prosperar la presente, no solo contarían las autoridades ejecutoras una medida </w:t>
      </w:r>
      <w:r w:rsidR="00B02DEA">
        <w:rPr>
          <w:rFonts w:ascii="Century Gothic" w:eastAsia="Arial Unicode MS" w:hAnsi="Century Gothic" w:cs="Arial"/>
          <w:sz w:val="24"/>
          <w:szCs w:val="24"/>
        </w:rPr>
        <w:t xml:space="preserve">más clara que la clausura total o parcial, en una misma figura; que sea </w:t>
      </w:r>
      <w:r>
        <w:rPr>
          <w:rFonts w:ascii="Century Gothic" w:eastAsia="Arial Unicode MS" w:hAnsi="Century Gothic" w:cs="Arial"/>
          <w:sz w:val="24"/>
          <w:szCs w:val="24"/>
        </w:rPr>
        <w:t xml:space="preserve">acorde a los casos de incumplimiento que ameriten únicamente la suspensión de la venta de bebidas </w:t>
      </w:r>
      <w:r w:rsidR="006361B1">
        <w:rPr>
          <w:rFonts w:ascii="Century Gothic" w:eastAsia="Arial Unicode MS" w:hAnsi="Century Gothic" w:cs="Arial"/>
          <w:sz w:val="24"/>
          <w:szCs w:val="24"/>
        </w:rPr>
        <w:t>alcohólicas</w:t>
      </w:r>
      <w:r>
        <w:rPr>
          <w:rFonts w:ascii="Century Gothic" w:eastAsia="Arial Unicode MS" w:hAnsi="Century Gothic" w:cs="Arial"/>
          <w:sz w:val="24"/>
          <w:szCs w:val="24"/>
        </w:rPr>
        <w:t xml:space="preserve">, para que en </w:t>
      </w:r>
      <w:r w:rsidR="005B08C3">
        <w:rPr>
          <w:rFonts w:ascii="Century Gothic" w:eastAsia="Arial Unicode MS" w:hAnsi="Century Gothic" w:cs="Arial"/>
          <w:sz w:val="24"/>
          <w:szCs w:val="24"/>
        </w:rPr>
        <w:t>dado caso puedan seguir contando con los ingresos de la actividad principal a la que se dedican y cumplimentar en su caso las infracciones pecu</w:t>
      </w:r>
      <w:r w:rsidR="006361B1">
        <w:rPr>
          <w:rFonts w:ascii="Century Gothic" w:eastAsia="Arial Unicode MS" w:hAnsi="Century Gothic" w:cs="Arial"/>
          <w:sz w:val="24"/>
          <w:szCs w:val="24"/>
        </w:rPr>
        <w:t>niarias que les sean impuestas; lo que en ningún momento tiende a fomentar un consumo irresponsable o una motivación para</w:t>
      </w:r>
      <w:r w:rsidR="00CB7EF8">
        <w:rPr>
          <w:rFonts w:ascii="Century Gothic" w:eastAsia="Arial Unicode MS" w:hAnsi="Century Gothic" w:cs="Arial"/>
          <w:sz w:val="24"/>
          <w:szCs w:val="24"/>
        </w:rPr>
        <w:t xml:space="preserve"> la inobservancia de la ley, si</w:t>
      </w:r>
      <w:r w:rsidR="006361B1">
        <w:rPr>
          <w:rFonts w:ascii="Century Gothic" w:eastAsia="Arial Unicode MS" w:hAnsi="Century Gothic" w:cs="Arial"/>
          <w:sz w:val="24"/>
          <w:szCs w:val="24"/>
        </w:rPr>
        <w:t xml:space="preserve">no medidas acordes que no obstaculicen el desarrollo de las pequeñas </w:t>
      </w:r>
      <w:r w:rsidR="006361B1">
        <w:rPr>
          <w:rFonts w:ascii="Century Gothic" w:eastAsia="Arial Unicode MS" w:hAnsi="Century Gothic" w:cs="Arial"/>
          <w:sz w:val="24"/>
          <w:szCs w:val="24"/>
        </w:rPr>
        <w:lastRenderedPageBreak/>
        <w:t>y medianas empresas; principalmente, así como la protección de</w:t>
      </w:r>
      <w:r w:rsidR="00B02DEA">
        <w:rPr>
          <w:rFonts w:ascii="Century Gothic" w:eastAsia="Arial Unicode MS" w:hAnsi="Century Gothic" w:cs="Arial"/>
          <w:sz w:val="24"/>
          <w:szCs w:val="24"/>
        </w:rPr>
        <w:t xml:space="preserve"> nuestros comerciantes locales, recordando que las mismas son generadoras de empleos en nuestro estado. </w:t>
      </w:r>
    </w:p>
    <w:p w:rsidR="002849BD" w:rsidRDefault="00A02367" w:rsidP="00B02DEA">
      <w:pPr>
        <w:spacing w:before="0" w:line="360" w:lineRule="auto"/>
        <w:contextualSpacing/>
        <w:rPr>
          <w:rFonts w:ascii="Century Gothic" w:eastAsia="Arial Unicode MS" w:hAnsi="Century Gothic" w:cs="Arial"/>
          <w:sz w:val="24"/>
          <w:szCs w:val="24"/>
        </w:rPr>
      </w:pPr>
      <w:r w:rsidRPr="00622009">
        <w:rPr>
          <w:rFonts w:ascii="Century Gothic" w:eastAsia="Arial Unicode MS" w:hAnsi="Century Gothic" w:cs="Arial"/>
          <w:sz w:val="24"/>
          <w:szCs w:val="24"/>
        </w:rPr>
        <w:br/>
        <w:t xml:space="preserve">En </w:t>
      </w:r>
      <w:r w:rsidR="00491EB0" w:rsidRPr="00622009">
        <w:rPr>
          <w:rFonts w:ascii="Century Gothic" w:eastAsia="Arial Unicode MS" w:hAnsi="Century Gothic" w:cs="Arial"/>
          <w:sz w:val="24"/>
          <w:szCs w:val="24"/>
        </w:rPr>
        <w:t>mérito</w:t>
      </w:r>
      <w:r w:rsidRPr="00622009">
        <w:rPr>
          <w:rFonts w:ascii="Century Gothic" w:eastAsia="Arial Unicode MS" w:hAnsi="Century Gothic" w:cs="Arial"/>
          <w:sz w:val="24"/>
          <w:szCs w:val="24"/>
        </w:rPr>
        <w:t xml:space="preserve"> de lo</w:t>
      </w:r>
      <w:r w:rsidR="0080781B" w:rsidRPr="00622009">
        <w:rPr>
          <w:rFonts w:ascii="Century Gothic" w:eastAsia="Arial Unicode MS" w:hAnsi="Century Gothic" w:cs="Arial"/>
          <w:sz w:val="24"/>
          <w:szCs w:val="24"/>
        </w:rPr>
        <w:t xml:space="preserve"> a</w:t>
      </w:r>
      <w:r w:rsidRPr="00622009">
        <w:rPr>
          <w:rFonts w:ascii="Century Gothic" w:eastAsia="Arial Unicode MS" w:hAnsi="Century Gothic" w:cs="Arial"/>
          <w:sz w:val="24"/>
          <w:szCs w:val="24"/>
        </w:rPr>
        <w:t>nterior</w:t>
      </w:r>
      <w:r w:rsidR="002B1075" w:rsidRPr="00622009">
        <w:rPr>
          <w:rFonts w:ascii="Century Gothic" w:eastAsia="Arial Unicode MS" w:hAnsi="Century Gothic" w:cs="Arial"/>
          <w:sz w:val="24"/>
          <w:szCs w:val="24"/>
        </w:rPr>
        <w:t xml:space="preserve">, </w:t>
      </w:r>
      <w:r w:rsidR="00FA595E">
        <w:rPr>
          <w:rFonts w:ascii="Century Gothic" w:eastAsia="Arial Unicode MS" w:hAnsi="Century Gothic" w:cs="Arial"/>
          <w:sz w:val="24"/>
          <w:szCs w:val="24"/>
        </w:rPr>
        <w:t xml:space="preserve">y </w:t>
      </w:r>
      <w:r w:rsidR="00622009" w:rsidRPr="006361B1">
        <w:rPr>
          <w:rFonts w:ascii="Century Gothic" w:eastAsia="Arial Unicode MS" w:hAnsi="Century Gothic" w:cs="Arial"/>
          <w:sz w:val="24"/>
          <w:szCs w:val="24"/>
        </w:rPr>
        <w:t xml:space="preserve">con fundamento en lo dispuesto por los artículos 68 fracción I, de la Constitución Política del Estado de Chihuahua, 167 fracción de la Ley Orgánica del Poder Legislativo; así como los numerales 75 y 76 del Reglamento Interior y de Prácticas Parlamentarias del Poder Legislativo, </w:t>
      </w:r>
      <w:r w:rsidR="002B1075" w:rsidRPr="00622009">
        <w:rPr>
          <w:rFonts w:ascii="Century Gothic" w:eastAsia="Arial Unicode MS" w:hAnsi="Century Gothic" w:cs="Arial"/>
          <w:sz w:val="24"/>
          <w:szCs w:val="24"/>
        </w:rPr>
        <w:t xml:space="preserve">someto a consideración </w:t>
      </w:r>
      <w:r w:rsidR="00A71E70" w:rsidRPr="006361B1">
        <w:rPr>
          <w:rFonts w:ascii="Century Gothic" w:eastAsia="Arial Unicode MS" w:hAnsi="Century Gothic" w:cs="Arial"/>
          <w:sz w:val="24"/>
          <w:szCs w:val="24"/>
        </w:rPr>
        <w:t>de esta Honorable Asamblea el siguiente proyecto de</w:t>
      </w:r>
      <w:r w:rsidR="002A5335" w:rsidRPr="006361B1">
        <w:rPr>
          <w:rFonts w:ascii="Century Gothic" w:eastAsia="Arial Unicode MS" w:hAnsi="Century Gothic" w:cs="Arial"/>
          <w:sz w:val="24"/>
          <w:szCs w:val="24"/>
        </w:rPr>
        <w:t>:</w:t>
      </w:r>
    </w:p>
    <w:p w:rsidR="00F31247" w:rsidRDefault="00F31247" w:rsidP="00B02DEA">
      <w:pPr>
        <w:autoSpaceDE w:val="0"/>
        <w:autoSpaceDN w:val="0"/>
        <w:adjustRightInd w:val="0"/>
        <w:rPr>
          <w:rFonts w:ascii="Century Gothic" w:eastAsia="Arial Unicode MS" w:hAnsi="Century Gothic" w:cs="Arial"/>
          <w:b/>
          <w:sz w:val="24"/>
          <w:szCs w:val="24"/>
        </w:rPr>
      </w:pPr>
    </w:p>
    <w:p w:rsidR="007773FA" w:rsidRPr="00F31247" w:rsidRDefault="007773FA" w:rsidP="007773FA">
      <w:pPr>
        <w:autoSpaceDE w:val="0"/>
        <w:autoSpaceDN w:val="0"/>
        <w:adjustRightInd w:val="0"/>
        <w:jc w:val="center"/>
        <w:rPr>
          <w:rFonts w:ascii="Century Gothic" w:eastAsia="Arial Unicode MS" w:hAnsi="Century Gothic" w:cs="Arial"/>
          <w:b/>
          <w:sz w:val="24"/>
          <w:szCs w:val="24"/>
        </w:rPr>
      </w:pPr>
      <w:r w:rsidRPr="00F31247">
        <w:rPr>
          <w:rFonts w:ascii="Century Gothic" w:eastAsia="Arial Unicode MS" w:hAnsi="Century Gothic" w:cs="Arial"/>
          <w:b/>
          <w:sz w:val="24"/>
          <w:szCs w:val="24"/>
        </w:rPr>
        <w:t>DECRETO</w:t>
      </w:r>
    </w:p>
    <w:p w:rsidR="00597100" w:rsidRPr="005B08C3" w:rsidRDefault="00622009" w:rsidP="00FA595E">
      <w:pPr>
        <w:autoSpaceDE w:val="0"/>
        <w:autoSpaceDN w:val="0"/>
        <w:adjustRightInd w:val="0"/>
        <w:spacing w:before="100" w:beforeAutospacing="1" w:line="360" w:lineRule="auto"/>
        <w:rPr>
          <w:rFonts w:ascii="Century Gothic" w:eastAsia="Times New Roman" w:hAnsi="Century Gothic" w:cs="Arial"/>
          <w:bCs/>
          <w:noProof/>
          <w:sz w:val="24"/>
          <w:szCs w:val="24"/>
          <w:lang w:val="es-MX" w:eastAsia="es-ES"/>
        </w:rPr>
      </w:pPr>
      <w:r w:rsidRPr="005B08C3">
        <w:rPr>
          <w:rFonts w:ascii="Century Gothic" w:eastAsia="Times New Roman" w:hAnsi="Century Gothic" w:cs="Arial"/>
          <w:b/>
          <w:bCs/>
          <w:noProof/>
          <w:sz w:val="24"/>
          <w:szCs w:val="24"/>
          <w:lang w:val="es-MX" w:eastAsia="es-ES"/>
        </w:rPr>
        <w:t xml:space="preserve">ARTÍCULO </w:t>
      </w:r>
      <w:r w:rsidR="007773FA" w:rsidRPr="005B08C3">
        <w:rPr>
          <w:rFonts w:ascii="Century Gothic" w:eastAsia="Times New Roman" w:hAnsi="Century Gothic" w:cs="Arial"/>
          <w:b/>
          <w:bCs/>
          <w:noProof/>
          <w:sz w:val="24"/>
          <w:szCs w:val="24"/>
          <w:lang w:val="es-MX" w:eastAsia="es-ES"/>
        </w:rPr>
        <w:t>PRIMERO.-</w:t>
      </w:r>
      <w:r w:rsidR="000D06BF" w:rsidRPr="005B08C3">
        <w:rPr>
          <w:rFonts w:ascii="Century Gothic" w:eastAsia="Times New Roman" w:hAnsi="Century Gothic" w:cs="Arial"/>
          <w:bCs/>
          <w:noProof/>
          <w:sz w:val="24"/>
          <w:szCs w:val="24"/>
          <w:lang w:val="es-MX" w:eastAsia="es-ES"/>
        </w:rPr>
        <w:t>Se</w:t>
      </w:r>
      <w:r w:rsidR="000D06BF" w:rsidRPr="005B08C3">
        <w:rPr>
          <w:rFonts w:ascii="Century Gothic" w:eastAsia="Times New Roman" w:hAnsi="Century Gothic" w:cs="Arial"/>
          <w:b/>
          <w:bCs/>
          <w:noProof/>
          <w:sz w:val="24"/>
          <w:szCs w:val="24"/>
          <w:lang w:val="es-MX" w:eastAsia="es-ES"/>
        </w:rPr>
        <w:t xml:space="preserve"> reforman</w:t>
      </w:r>
      <w:r w:rsidR="001C5958" w:rsidRPr="005B08C3">
        <w:rPr>
          <w:rFonts w:ascii="Century Gothic" w:eastAsia="Times New Roman" w:hAnsi="Century Gothic" w:cs="Arial"/>
          <w:bCs/>
          <w:noProof/>
          <w:sz w:val="24"/>
          <w:szCs w:val="24"/>
          <w:lang w:val="es-MX" w:eastAsia="es-ES"/>
        </w:rPr>
        <w:t xml:space="preserve"> los artículos 5 fracción XXXV; 58 fracción III; 64 y 65; se </w:t>
      </w:r>
      <w:r w:rsidR="001C5958" w:rsidRPr="005B08C3">
        <w:rPr>
          <w:rFonts w:ascii="Century Gothic" w:eastAsia="Times New Roman" w:hAnsi="Century Gothic" w:cs="Arial"/>
          <w:b/>
          <w:bCs/>
          <w:noProof/>
          <w:sz w:val="24"/>
          <w:szCs w:val="24"/>
          <w:lang w:val="es-MX" w:eastAsia="es-ES"/>
        </w:rPr>
        <w:t>adiciona</w:t>
      </w:r>
      <w:r w:rsidR="001C5958" w:rsidRPr="005B08C3">
        <w:rPr>
          <w:rFonts w:ascii="Century Gothic" w:eastAsia="Times New Roman" w:hAnsi="Century Gothic" w:cs="Arial"/>
          <w:bCs/>
          <w:noProof/>
          <w:sz w:val="24"/>
          <w:szCs w:val="24"/>
          <w:lang w:val="es-MX" w:eastAsia="es-ES"/>
        </w:rPr>
        <w:t xml:space="preserve"> una fracción XXXVI al artículo 5</w:t>
      </w:r>
      <w:r w:rsidR="005B08C3" w:rsidRPr="005B08C3">
        <w:rPr>
          <w:rFonts w:ascii="Century Gothic" w:eastAsia="Times New Roman" w:hAnsi="Century Gothic" w:cs="Arial"/>
          <w:bCs/>
          <w:noProof/>
          <w:sz w:val="24"/>
          <w:szCs w:val="24"/>
          <w:lang w:val="es-MX" w:eastAsia="es-ES"/>
        </w:rPr>
        <w:t xml:space="preserve">; se </w:t>
      </w:r>
      <w:r w:rsidR="005B08C3" w:rsidRPr="005B08C3">
        <w:rPr>
          <w:rFonts w:ascii="Century Gothic" w:eastAsia="Times New Roman" w:hAnsi="Century Gothic" w:cs="Arial"/>
          <w:b/>
          <w:bCs/>
          <w:noProof/>
          <w:sz w:val="24"/>
          <w:szCs w:val="24"/>
          <w:lang w:val="es-MX" w:eastAsia="es-ES"/>
        </w:rPr>
        <w:t>derogan</w:t>
      </w:r>
      <w:r w:rsidR="005B08C3" w:rsidRPr="005B08C3">
        <w:rPr>
          <w:rFonts w:ascii="Century Gothic" w:eastAsia="Times New Roman" w:hAnsi="Century Gothic" w:cs="Arial"/>
          <w:bCs/>
          <w:noProof/>
          <w:sz w:val="24"/>
          <w:szCs w:val="24"/>
          <w:lang w:val="es-MX" w:eastAsia="es-ES"/>
        </w:rPr>
        <w:t xml:space="preserve"> las fracciones XI del artículo 5;  I y II descritas en el artículo 65, todos de la Ley de Alcoholes del Estado de Chihuahua, para quedar redactado de la siguiente forma: </w:t>
      </w:r>
    </w:p>
    <w:p w:rsidR="005E26F2" w:rsidRPr="005B08C3" w:rsidRDefault="005E26F2" w:rsidP="00FA595E">
      <w:pPr>
        <w:autoSpaceDE w:val="0"/>
        <w:autoSpaceDN w:val="0"/>
        <w:adjustRightInd w:val="0"/>
        <w:spacing w:before="100" w:beforeAutospacing="1" w:line="360" w:lineRule="auto"/>
        <w:rPr>
          <w:rFonts w:ascii="Century Gothic" w:eastAsia="Times New Roman" w:hAnsi="Century Gothic" w:cs="Arial"/>
          <w:bCs/>
          <w:noProof/>
          <w:sz w:val="24"/>
          <w:szCs w:val="24"/>
          <w:lang w:eastAsia="es-ES"/>
        </w:rPr>
      </w:pPr>
      <w:r w:rsidRPr="005B08C3">
        <w:rPr>
          <w:rFonts w:ascii="Century Gothic" w:eastAsia="Times New Roman" w:hAnsi="Century Gothic" w:cs="Arial"/>
          <w:b/>
          <w:bCs/>
          <w:noProof/>
          <w:sz w:val="24"/>
          <w:szCs w:val="24"/>
          <w:lang w:eastAsia="es-ES"/>
        </w:rPr>
        <w:t xml:space="preserve">Artículo 5. </w:t>
      </w:r>
      <w:r w:rsidRPr="005B08C3">
        <w:rPr>
          <w:rFonts w:ascii="Century Gothic" w:eastAsia="Times New Roman" w:hAnsi="Century Gothic" w:cs="Arial"/>
          <w:bCs/>
          <w:noProof/>
          <w:sz w:val="24"/>
          <w:szCs w:val="24"/>
          <w:lang w:eastAsia="es-ES"/>
        </w:rPr>
        <w:t>Para los efectos de la presente Ley se entenderá por:</w:t>
      </w:r>
    </w:p>
    <w:p w:rsidR="005E26F2" w:rsidRPr="005B08C3" w:rsidRDefault="008B1D1C" w:rsidP="00FA595E">
      <w:pPr>
        <w:autoSpaceDE w:val="0"/>
        <w:autoSpaceDN w:val="0"/>
        <w:adjustRightInd w:val="0"/>
        <w:spacing w:before="100" w:beforeAutospacing="1" w:line="360" w:lineRule="auto"/>
        <w:rPr>
          <w:rFonts w:ascii="Century Gothic" w:eastAsia="Times New Roman" w:hAnsi="Century Gothic" w:cs="Arial"/>
          <w:bCs/>
          <w:noProof/>
          <w:sz w:val="24"/>
          <w:szCs w:val="24"/>
          <w:lang w:eastAsia="es-ES"/>
        </w:rPr>
      </w:pPr>
      <w:r w:rsidRPr="005B08C3">
        <w:rPr>
          <w:rFonts w:ascii="Century Gothic" w:eastAsia="Times New Roman" w:hAnsi="Century Gothic" w:cs="Arial"/>
          <w:bCs/>
          <w:noProof/>
          <w:sz w:val="24"/>
          <w:szCs w:val="24"/>
          <w:lang w:eastAsia="es-ES"/>
        </w:rPr>
        <w:t xml:space="preserve">I. a X.  </w:t>
      </w:r>
      <w:r w:rsidR="005E26F2" w:rsidRPr="005B08C3">
        <w:rPr>
          <w:rFonts w:ascii="Century Gothic" w:eastAsia="Times New Roman" w:hAnsi="Century Gothic" w:cs="Arial"/>
          <w:bCs/>
          <w:noProof/>
          <w:sz w:val="24"/>
          <w:szCs w:val="24"/>
          <w:lang w:eastAsia="es-ES"/>
        </w:rPr>
        <w:t>...</w:t>
      </w:r>
    </w:p>
    <w:p w:rsidR="008B1D1C" w:rsidRPr="005B08C3" w:rsidRDefault="008B1D1C" w:rsidP="00FA595E">
      <w:pPr>
        <w:autoSpaceDE w:val="0"/>
        <w:autoSpaceDN w:val="0"/>
        <w:adjustRightInd w:val="0"/>
        <w:spacing w:before="100" w:beforeAutospacing="1" w:line="360" w:lineRule="auto"/>
        <w:rPr>
          <w:rFonts w:ascii="Century Gothic" w:eastAsia="Times New Roman" w:hAnsi="Century Gothic" w:cs="Arial"/>
          <w:bCs/>
          <w:noProof/>
          <w:sz w:val="24"/>
          <w:szCs w:val="24"/>
          <w:lang w:eastAsia="es-ES"/>
        </w:rPr>
      </w:pPr>
      <w:r w:rsidRPr="005B08C3">
        <w:rPr>
          <w:rFonts w:ascii="Century Gothic" w:eastAsia="Times New Roman" w:hAnsi="Century Gothic" w:cs="Arial"/>
          <w:bCs/>
          <w:noProof/>
          <w:sz w:val="24"/>
          <w:szCs w:val="24"/>
          <w:lang w:eastAsia="es-ES"/>
        </w:rPr>
        <w:t xml:space="preserve">XI. </w:t>
      </w:r>
      <w:r w:rsidRPr="005B08C3">
        <w:rPr>
          <w:rFonts w:ascii="Century Gothic" w:eastAsia="Times New Roman" w:hAnsi="Century Gothic" w:cs="Arial"/>
          <w:b/>
          <w:bCs/>
          <w:noProof/>
          <w:sz w:val="24"/>
          <w:szCs w:val="24"/>
          <w:lang w:eastAsia="es-ES"/>
        </w:rPr>
        <w:t>Se deroga</w:t>
      </w:r>
    </w:p>
    <w:p w:rsidR="008B1D1C" w:rsidRPr="005B08C3" w:rsidRDefault="008B1D1C" w:rsidP="00FA595E">
      <w:pPr>
        <w:autoSpaceDE w:val="0"/>
        <w:autoSpaceDN w:val="0"/>
        <w:adjustRightInd w:val="0"/>
        <w:spacing w:before="100" w:beforeAutospacing="1" w:line="360" w:lineRule="auto"/>
        <w:rPr>
          <w:rFonts w:ascii="Century Gothic" w:eastAsia="Times New Roman" w:hAnsi="Century Gothic" w:cs="Arial"/>
          <w:bCs/>
          <w:noProof/>
          <w:sz w:val="24"/>
          <w:szCs w:val="24"/>
          <w:lang w:eastAsia="es-ES"/>
        </w:rPr>
      </w:pPr>
      <w:r w:rsidRPr="005B08C3">
        <w:rPr>
          <w:rFonts w:ascii="Century Gothic" w:eastAsia="Times New Roman" w:hAnsi="Century Gothic" w:cs="Arial"/>
          <w:bCs/>
          <w:noProof/>
          <w:sz w:val="24"/>
          <w:szCs w:val="24"/>
          <w:lang w:eastAsia="es-ES"/>
        </w:rPr>
        <w:t>XII.</w:t>
      </w:r>
      <w:r w:rsidR="00952A5A" w:rsidRPr="005B08C3">
        <w:rPr>
          <w:rFonts w:ascii="Century Gothic" w:eastAsia="Times New Roman" w:hAnsi="Century Gothic" w:cs="Arial"/>
          <w:bCs/>
          <w:noProof/>
          <w:sz w:val="24"/>
          <w:szCs w:val="24"/>
          <w:lang w:eastAsia="es-ES"/>
        </w:rPr>
        <w:t xml:space="preserve"> a XXXIV. </w:t>
      </w:r>
      <w:r w:rsidRPr="005B08C3">
        <w:rPr>
          <w:rFonts w:ascii="Century Gothic" w:eastAsia="Times New Roman" w:hAnsi="Century Gothic" w:cs="Arial"/>
          <w:bCs/>
          <w:noProof/>
          <w:sz w:val="24"/>
          <w:szCs w:val="24"/>
          <w:lang w:eastAsia="es-ES"/>
        </w:rPr>
        <w:t xml:space="preserve"> ... </w:t>
      </w:r>
    </w:p>
    <w:p w:rsidR="008B1D1C" w:rsidRPr="005B08C3" w:rsidRDefault="00952A5A" w:rsidP="00FA595E">
      <w:pPr>
        <w:autoSpaceDE w:val="0"/>
        <w:autoSpaceDN w:val="0"/>
        <w:adjustRightInd w:val="0"/>
        <w:spacing w:before="100" w:beforeAutospacing="1" w:line="360" w:lineRule="auto"/>
        <w:rPr>
          <w:rFonts w:ascii="Century Gothic" w:eastAsia="Times New Roman" w:hAnsi="Century Gothic" w:cs="Arial"/>
          <w:bCs/>
          <w:noProof/>
          <w:sz w:val="24"/>
          <w:szCs w:val="24"/>
          <w:lang w:eastAsia="es-ES"/>
        </w:rPr>
      </w:pPr>
      <w:r w:rsidRPr="005B08C3">
        <w:rPr>
          <w:rFonts w:ascii="Century Gothic" w:eastAsia="Times New Roman" w:hAnsi="Century Gothic" w:cs="Arial"/>
          <w:bCs/>
          <w:noProof/>
          <w:sz w:val="24"/>
          <w:szCs w:val="24"/>
          <w:lang w:eastAsia="es-ES"/>
        </w:rPr>
        <w:t>XXX</w:t>
      </w:r>
      <w:r w:rsidR="00BC7179" w:rsidRPr="005B08C3">
        <w:rPr>
          <w:rFonts w:ascii="Century Gothic" w:eastAsia="Times New Roman" w:hAnsi="Century Gothic" w:cs="Arial"/>
          <w:bCs/>
          <w:noProof/>
          <w:sz w:val="24"/>
          <w:szCs w:val="24"/>
          <w:lang w:eastAsia="es-ES"/>
        </w:rPr>
        <w:t xml:space="preserve">V. </w:t>
      </w:r>
      <w:r w:rsidR="00976D51" w:rsidRPr="005B08C3">
        <w:rPr>
          <w:rFonts w:ascii="Century Gothic" w:hAnsi="Century Gothic"/>
          <w:b/>
          <w:sz w:val="24"/>
          <w:szCs w:val="24"/>
        </w:rPr>
        <w:t>S</w:t>
      </w:r>
      <w:r w:rsidR="00BC7179" w:rsidRPr="005B08C3">
        <w:rPr>
          <w:rFonts w:ascii="Century Gothic" w:hAnsi="Century Gothic"/>
          <w:b/>
          <w:sz w:val="24"/>
          <w:szCs w:val="24"/>
        </w:rPr>
        <w:t>uspensión temporal</w:t>
      </w:r>
      <w:r w:rsidR="00BC7179" w:rsidRPr="005B08C3">
        <w:rPr>
          <w:rFonts w:ascii="Century Gothic" w:hAnsi="Century Gothic"/>
          <w:sz w:val="24"/>
          <w:szCs w:val="24"/>
        </w:rPr>
        <w:t xml:space="preserve">. </w:t>
      </w:r>
      <w:r w:rsidR="00BC7179" w:rsidRPr="005B08C3">
        <w:rPr>
          <w:rFonts w:ascii="Century Gothic" w:hAnsi="Century Gothic"/>
          <w:b/>
          <w:sz w:val="24"/>
          <w:szCs w:val="24"/>
        </w:rPr>
        <w:t xml:space="preserve">Acto administrativo a través del cual la autoridad, como consecuencia del incumplimiento a la normatividad correspondiente, </w:t>
      </w:r>
      <w:r w:rsidR="00BC7179" w:rsidRPr="005B08C3">
        <w:rPr>
          <w:rFonts w:ascii="Century Gothic" w:hAnsi="Century Gothic"/>
          <w:b/>
          <w:sz w:val="24"/>
          <w:szCs w:val="24"/>
        </w:rPr>
        <w:lastRenderedPageBreak/>
        <w:t>ordena suspender la venta, consumo, y/o distribución de bebidas alcohólicas en un establecimiento, solo en un espacio físico determinado mediante colocación de sellos.</w:t>
      </w:r>
    </w:p>
    <w:p w:rsidR="00C13582" w:rsidRPr="005B08C3" w:rsidRDefault="000D778F" w:rsidP="00FA595E">
      <w:pPr>
        <w:autoSpaceDE w:val="0"/>
        <w:autoSpaceDN w:val="0"/>
        <w:adjustRightInd w:val="0"/>
        <w:spacing w:before="100" w:beforeAutospacing="1" w:line="360" w:lineRule="auto"/>
        <w:rPr>
          <w:rFonts w:ascii="Century Gothic" w:eastAsia="Times New Roman" w:hAnsi="Century Gothic" w:cs="Arial"/>
          <w:bCs/>
          <w:noProof/>
          <w:sz w:val="24"/>
          <w:szCs w:val="24"/>
          <w:lang w:eastAsia="es-ES"/>
        </w:rPr>
      </w:pPr>
      <w:r w:rsidRPr="005B08C3">
        <w:rPr>
          <w:rFonts w:ascii="Century Gothic" w:eastAsia="Times New Roman" w:hAnsi="Century Gothic" w:cs="Arial"/>
          <w:b/>
          <w:bCs/>
          <w:noProof/>
          <w:sz w:val="24"/>
          <w:szCs w:val="24"/>
          <w:lang w:eastAsia="es-ES"/>
        </w:rPr>
        <w:t>XXXVI.</w:t>
      </w:r>
      <w:r w:rsidR="00BC7179" w:rsidRPr="005B08C3">
        <w:rPr>
          <w:rFonts w:ascii="Century Gothic" w:eastAsia="Times New Roman" w:hAnsi="Century Gothic" w:cs="Arial"/>
          <w:bCs/>
          <w:noProof/>
          <w:sz w:val="24"/>
          <w:szCs w:val="24"/>
          <w:lang w:eastAsia="es-ES"/>
        </w:rPr>
        <w:t>U.M.A. Unidad de Medida y Actualización es la referencia económica en pesos para determinar la cuantía del pago de las obligaciones y supuestos previstos en las leyes federales de las Entidades Federativas, así como en las disposiciones jurídicas que emanen de todas las anteriores.</w:t>
      </w:r>
    </w:p>
    <w:p w:rsidR="00C13582" w:rsidRPr="005B08C3" w:rsidRDefault="00C13582" w:rsidP="00FA595E">
      <w:pPr>
        <w:autoSpaceDE w:val="0"/>
        <w:autoSpaceDN w:val="0"/>
        <w:adjustRightInd w:val="0"/>
        <w:spacing w:before="100" w:beforeAutospacing="1" w:line="360" w:lineRule="auto"/>
        <w:rPr>
          <w:rFonts w:ascii="Century Gothic" w:hAnsi="Century Gothic"/>
          <w:sz w:val="24"/>
          <w:szCs w:val="24"/>
        </w:rPr>
      </w:pPr>
      <w:r w:rsidRPr="005B08C3">
        <w:rPr>
          <w:rFonts w:ascii="Century Gothic" w:hAnsi="Century Gothic"/>
          <w:b/>
          <w:sz w:val="24"/>
          <w:szCs w:val="24"/>
        </w:rPr>
        <w:t>Artículo 52.</w:t>
      </w:r>
      <w:r w:rsidRPr="005B08C3">
        <w:rPr>
          <w:rFonts w:ascii="Century Gothic" w:hAnsi="Century Gothic"/>
          <w:sz w:val="24"/>
          <w:szCs w:val="24"/>
        </w:rPr>
        <w:t xml:space="preserve"> La o el inspector, como medidas provisionales, podrá adoptar las siguientes: </w:t>
      </w:r>
    </w:p>
    <w:p w:rsidR="00976D51" w:rsidRPr="005B08C3" w:rsidRDefault="00C13582" w:rsidP="00FA595E">
      <w:pPr>
        <w:autoSpaceDE w:val="0"/>
        <w:autoSpaceDN w:val="0"/>
        <w:adjustRightInd w:val="0"/>
        <w:spacing w:before="100" w:beforeAutospacing="1" w:line="360" w:lineRule="auto"/>
        <w:rPr>
          <w:rFonts w:ascii="Century Gothic" w:hAnsi="Century Gothic"/>
          <w:sz w:val="24"/>
          <w:szCs w:val="24"/>
        </w:rPr>
      </w:pPr>
      <w:r w:rsidRPr="005B08C3">
        <w:rPr>
          <w:rFonts w:ascii="Century Gothic" w:hAnsi="Century Gothic"/>
          <w:sz w:val="24"/>
          <w:szCs w:val="24"/>
        </w:rPr>
        <w:t xml:space="preserve">I. </w:t>
      </w:r>
      <w:r w:rsidR="006C220B" w:rsidRPr="005B08C3">
        <w:rPr>
          <w:rFonts w:ascii="Century Gothic" w:hAnsi="Century Gothic"/>
          <w:sz w:val="24"/>
          <w:szCs w:val="24"/>
        </w:rPr>
        <w:t xml:space="preserve">Clausurar </w:t>
      </w:r>
      <w:r w:rsidR="006C220B" w:rsidRPr="005B08C3">
        <w:rPr>
          <w:rFonts w:ascii="Century Gothic" w:hAnsi="Century Gothic"/>
          <w:b/>
          <w:sz w:val="24"/>
          <w:szCs w:val="24"/>
        </w:rPr>
        <w:t>temporalmente</w:t>
      </w:r>
      <w:r w:rsidR="006C220B" w:rsidRPr="005B08C3">
        <w:rPr>
          <w:rFonts w:ascii="Century Gothic" w:hAnsi="Century Gothic"/>
          <w:sz w:val="24"/>
          <w:szCs w:val="24"/>
        </w:rPr>
        <w:t xml:space="preserve"> o</w:t>
      </w:r>
      <w:r w:rsidR="00C67C66" w:rsidRPr="005B08C3">
        <w:rPr>
          <w:rFonts w:ascii="Century Gothic" w:hAnsi="Century Gothic"/>
          <w:b/>
          <w:sz w:val="24"/>
          <w:szCs w:val="24"/>
        </w:rPr>
        <w:t xml:space="preserve"> suspender temporalmente</w:t>
      </w:r>
      <w:r w:rsidR="006C220B" w:rsidRPr="005B08C3">
        <w:rPr>
          <w:rFonts w:ascii="Century Gothic" w:hAnsi="Century Gothic"/>
          <w:sz w:val="24"/>
          <w:szCs w:val="24"/>
        </w:rPr>
        <w:t xml:space="preserve">, </w:t>
      </w:r>
      <w:r w:rsidRPr="005B08C3">
        <w:rPr>
          <w:rFonts w:ascii="Century Gothic" w:hAnsi="Century Gothic"/>
          <w:sz w:val="24"/>
          <w:szCs w:val="24"/>
        </w:rPr>
        <w:t>en aquellos establecimientos en los que esta actividad sea accesoria o complementaria; o clausurar temporalmente los establecimientos en donde esta sea la actividad principal cuando:</w:t>
      </w:r>
    </w:p>
    <w:p w:rsidR="00C13582" w:rsidRPr="005B08C3" w:rsidRDefault="00C13582" w:rsidP="00FA595E">
      <w:pPr>
        <w:autoSpaceDE w:val="0"/>
        <w:autoSpaceDN w:val="0"/>
        <w:adjustRightInd w:val="0"/>
        <w:spacing w:before="100" w:beforeAutospacing="1" w:line="360" w:lineRule="auto"/>
        <w:rPr>
          <w:rFonts w:ascii="Century Gothic" w:hAnsi="Century Gothic"/>
          <w:sz w:val="24"/>
          <w:szCs w:val="24"/>
        </w:rPr>
      </w:pPr>
      <w:r w:rsidRPr="005B08C3">
        <w:rPr>
          <w:rFonts w:ascii="Century Gothic" w:hAnsi="Century Gothic"/>
          <w:sz w:val="24"/>
          <w:szCs w:val="24"/>
        </w:rPr>
        <w:t>...</w:t>
      </w:r>
    </w:p>
    <w:p w:rsidR="00C13582" w:rsidRPr="005B08C3" w:rsidRDefault="00C13582" w:rsidP="00FA595E">
      <w:pPr>
        <w:autoSpaceDE w:val="0"/>
        <w:autoSpaceDN w:val="0"/>
        <w:adjustRightInd w:val="0"/>
        <w:spacing w:before="100" w:beforeAutospacing="1" w:line="360" w:lineRule="auto"/>
        <w:rPr>
          <w:rFonts w:ascii="Century Gothic" w:hAnsi="Century Gothic"/>
          <w:sz w:val="24"/>
          <w:szCs w:val="24"/>
        </w:rPr>
      </w:pPr>
      <w:r w:rsidRPr="005B08C3">
        <w:rPr>
          <w:rFonts w:ascii="Century Gothic" w:hAnsi="Century Gothic"/>
          <w:b/>
          <w:sz w:val="24"/>
          <w:szCs w:val="24"/>
        </w:rPr>
        <w:t>Artículo 58.</w:t>
      </w:r>
      <w:r w:rsidRPr="005B08C3">
        <w:rPr>
          <w:rFonts w:ascii="Century Gothic" w:hAnsi="Century Gothic"/>
          <w:sz w:val="24"/>
          <w:szCs w:val="24"/>
        </w:rPr>
        <w:t xml:space="preserve"> Las infracciones a esta Ley y sus reglamentos, según sus particulares circunstancias, serán motivo de las siguientes sanciones:</w:t>
      </w:r>
    </w:p>
    <w:p w:rsidR="00C13582" w:rsidRPr="005B08C3" w:rsidRDefault="00C13582" w:rsidP="00FA595E">
      <w:pPr>
        <w:autoSpaceDE w:val="0"/>
        <w:autoSpaceDN w:val="0"/>
        <w:adjustRightInd w:val="0"/>
        <w:spacing w:before="100" w:beforeAutospacing="1" w:line="360" w:lineRule="auto"/>
        <w:rPr>
          <w:rFonts w:ascii="Century Gothic" w:hAnsi="Century Gothic"/>
          <w:sz w:val="24"/>
          <w:szCs w:val="24"/>
        </w:rPr>
      </w:pPr>
      <w:r w:rsidRPr="005B08C3">
        <w:rPr>
          <w:rFonts w:ascii="Century Gothic" w:hAnsi="Century Gothic"/>
          <w:sz w:val="24"/>
          <w:szCs w:val="24"/>
        </w:rPr>
        <w:t xml:space="preserve">I. y II. ... </w:t>
      </w:r>
    </w:p>
    <w:p w:rsidR="00C13582" w:rsidRPr="005B08C3" w:rsidRDefault="00C13582" w:rsidP="00FA595E">
      <w:pPr>
        <w:autoSpaceDE w:val="0"/>
        <w:autoSpaceDN w:val="0"/>
        <w:adjustRightInd w:val="0"/>
        <w:spacing w:before="100" w:beforeAutospacing="1" w:line="360" w:lineRule="auto"/>
        <w:rPr>
          <w:rFonts w:ascii="Century Gothic" w:hAnsi="Century Gothic"/>
          <w:sz w:val="24"/>
          <w:szCs w:val="24"/>
        </w:rPr>
      </w:pPr>
      <w:r w:rsidRPr="005B08C3">
        <w:rPr>
          <w:rFonts w:ascii="Century Gothic" w:hAnsi="Century Gothic"/>
          <w:sz w:val="24"/>
          <w:szCs w:val="24"/>
        </w:rPr>
        <w:t xml:space="preserve">III. </w:t>
      </w:r>
      <w:r w:rsidRPr="005B08C3">
        <w:rPr>
          <w:rFonts w:ascii="Century Gothic" w:hAnsi="Century Gothic"/>
          <w:b/>
          <w:sz w:val="24"/>
          <w:szCs w:val="24"/>
        </w:rPr>
        <w:t>Suspensión temporal</w:t>
      </w:r>
      <w:r w:rsidRPr="005B08C3">
        <w:rPr>
          <w:rFonts w:ascii="Century Gothic" w:hAnsi="Century Gothic"/>
          <w:sz w:val="24"/>
          <w:szCs w:val="24"/>
        </w:rPr>
        <w:t xml:space="preserve"> hasta por treinta días naturales.</w:t>
      </w:r>
    </w:p>
    <w:p w:rsidR="0049229D" w:rsidRPr="005B08C3" w:rsidRDefault="006C220B" w:rsidP="001E48AB">
      <w:pPr>
        <w:autoSpaceDE w:val="0"/>
        <w:autoSpaceDN w:val="0"/>
        <w:adjustRightInd w:val="0"/>
        <w:spacing w:before="100" w:beforeAutospacing="1" w:line="360" w:lineRule="auto"/>
        <w:rPr>
          <w:rFonts w:ascii="Century Gothic" w:hAnsi="Century Gothic"/>
          <w:sz w:val="24"/>
          <w:szCs w:val="24"/>
        </w:rPr>
      </w:pPr>
      <w:r w:rsidRPr="005B08C3">
        <w:rPr>
          <w:rFonts w:ascii="Century Gothic" w:hAnsi="Century Gothic"/>
          <w:sz w:val="24"/>
          <w:szCs w:val="24"/>
        </w:rPr>
        <w:t>...</w:t>
      </w:r>
    </w:p>
    <w:p w:rsidR="006C220B" w:rsidRPr="005B08C3" w:rsidRDefault="006C220B" w:rsidP="006C220B">
      <w:pPr>
        <w:tabs>
          <w:tab w:val="left" w:pos="1410"/>
        </w:tabs>
        <w:spacing w:before="0" w:line="360" w:lineRule="auto"/>
        <w:rPr>
          <w:rFonts w:ascii="Century Gothic" w:hAnsi="Century Gothic"/>
          <w:sz w:val="24"/>
          <w:szCs w:val="24"/>
        </w:rPr>
      </w:pPr>
      <w:r w:rsidRPr="005B08C3">
        <w:rPr>
          <w:rFonts w:ascii="Century Gothic" w:hAnsi="Century Gothic"/>
          <w:b/>
          <w:sz w:val="24"/>
          <w:szCs w:val="24"/>
        </w:rPr>
        <w:t>Artículo 64.</w:t>
      </w:r>
      <w:r w:rsidRPr="005B08C3">
        <w:rPr>
          <w:rFonts w:ascii="Century Gothic" w:hAnsi="Century Gothic"/>
          <w:sz w:val="24"/>
          <w:szCs w:val="24"/>
        </w:rPr>
        <w:t xml:space="preserve"> Procederá la </w:t>
      </w:r>
      <w:r w:rsidRPr="005B08C3">
        <w:rPr>
          <w:rFonts w:ascii="Century Gothic" w:hAnsi="Century Gothic"/>
          <w:b/>
          <w:sz w:val="24"/>
          <w:szCs w:val="24"/>
        </w:rPr>
        <w:t>suspensión temporal</w:t>
      </w:r>
      <w:r w:rsidRPr="005B08C3">
        <w:rPr>
          <w:rFonts w:ascii="Century Gothic" w:hAnsi="Century Gothic"/>
          <w:sz w:val="24"/>
          <w:szCs w:val="24"/>
        </w:rPr>
        <w:t xml:space="preserve">, en aquellos establecimientos en los que esta actividad sea accesoria o complementaria, </w:t>
      </w:r>
      <w:r w:rsidR="00E7409B" w:rsidRPr="005B08C3">
        <w:rPr>
          <w:rFonts w:ascii="Century Gothic" w:hAnsi="Century Gothic"/>
          <w:b/>
          <w:sz w:val="24"/>
          <w:szCs w:val="24"/>
        </w:rPr>
        <w:t xml:space="preserve">de acuerdo a lo </w:t>
      </w:r>
      <w:r w:rsidR="00E7409B" w:rsidRPr="005B08C3">
        <w:rPr>
          <w:rFonts w:ascii="Century Gothic" w:hAnsi="Century Gothic"/>
          <w:b/>
          <w:sz w:val="24"/>
          <w:szCs w:val="24"/>
        </w:rPr>
        <w:lastRenderedPageBreak/>
        <w:t>dispuestoen el artículo 44, fracciones I y II</w:t>
      </w:r>
      <w:r w:rsidR="00E7409B" w:rsidRPr="005B08C3">
        <w:rPr>
          <w:rFonts w:ascii="Century Gothic" w:hAnsi="Century Gothic"/>
          <w:sz w:val="24"/>
          <w:szCs w:val="24"/>
        </w:rPr>
        <w:t xml:space="preserve">, cuando </w:t>
      </w:r>
      <w:r w:rsidRPr="005B08C3">
        <w:rPr>
          <w:rFonts w:ascii="Century Gothic" w:hAnsi="Century Gothic"/>
          <w:sz w:val="24"/>
          <w:szCs w:val="24"/>
        </w:rPr>
        <w:t xml:space="preserve">a juicio de la autoridad se viole lo dispuesto en los artículos 33, fracciones </w:t>
      </w:r>
      <w:r w:rsidRPr="005B08C3">
        <w:rPr>
          <w:rFonts w:ascii="Century Gothic" w:hAnsi="Century Gothic"/>
          <w:b/>
          <w:sz w:val="24"/>
          <w:szCs w:val="24"/>
        </w:rPr>
        <w:t>I, II</w:t>
      </w:r>
      <w:r w:rsidRPr="005B08C3">
        <w:rPr>
          <w:rFonts w:ascii="Century Gothic" w:hAnsi="Century Gothic"/>
          <w:sz w:val="24"/>
          <w:szCs w:val="24"/>
        </w:rPr>
        <w:t xml:space="preserve">, III, </w:t>
      </w:r>
      <w:r w:rsidRPr="005B08C3">
        <w:rPr>
          <w:rFonts w:ascii="Century Gothic" w:hAnsi="Century Gothic"/>
          <w:b/>
          <w:sz w:val="24"/>
          <w:szCs w:val="24"/>
        </w:rPr>
        <w:t>IV</w:t>
      </w:r>
      <w:r w:rsidRPr="005B08C3">
        <w:rPr>
          <w:rFonts w:ascii="Century Gothic" w:hAnsi="Century Gothic"/>
          <w:sz w:val="24"/>
          <w:szCs w:val="24"/>
        </w:rPr>
        <w:t>, V, VI y XI; y 42, fracción II.</w:t>
      </w:r>
    </w:p>
    <w:p w:rsidR="00A47163" w:rsidRPr="005B08C3" w:rsidRDefault="00A47163" w:rsidP="006C220B">
      <w:pPr>
        <w:tabs>
          <w:tab w:val="left" w:pos="1410"/>
        </w:tabs>
        <w:spacing w:before="0" w:line="360" w:lineRule="auto"/>
        <w:rPr>
          <w:rFonts w:ascii="Century Gothic" w:hAnsi="Century Gothic"/>
          <w:b/>
          <w:sz w:val="24"/>
          <w:szCs w:val="24"/>
        </w:rPr>
      </w:pPr>
    </w:p>
    <w:p w:rsidR="005B08C3" w:rsidRDefault="000D06BF" w:rsidP="006C220B">
      <w:pPr>
        <w:tabs>
          <w:tab w:val="left" w:pos="1410"/>
        </w:tabs>
        <w:spacing w:before="0" w:line="360" w:lineRule="auto"/>
        <w:rPr>
          <w:rFonts w:ascii="Century Gothic" w:hAnsi="Century Gothic"/>
          <w:sz w:val="24"/>
          <w:szCs w:val="24"/>
        </w:rPr>
      </w:pPr>
      <w:r w:rsidRPr="005B08C3">
        <w:rPr>
          <w:rFonts w:ascii="Century Gothic" w:hAnsi="Century Gothic"/>
          <w:b/>
          <w:sz w:val="24"/>
          <w:szCs w:val="24"/>
        </w:rPr>
        <w:t xml:space="preserve">Artículo 65. </w:t>
      </w:r>
      <w:r w:rsidRPr="005B08C3">
        <w:rPr>
          <w:rFonts w:ascii="Century Gothic" w:hAnsi="Century Gothic"/>
          <w:sz w:val="24"/>
          <w:szCs w:val="24"/>
        </w:rPr>
        <w:t>Procederá la clausura temporal para la venta, distribución o consumo de bebidas alcohólicas en aquellos establecimientos en que esta sea la actividad principal cuando a juicio de la autoridad se violen las disposiciones descritas en el artículo que antecede, así como en los artículos 33, fracciones VIII, XVII, XVIII, XIX y XX; y 45, fracciones III y IX.</w:t>
      </w:r>
    </w:p>
    <w:p w:rsidR="005B08C3" w:rsidRDefault="005B08C3" w:rsidP="005B08C3">
      <w:pPr>
        <w:spacing w:line="360" w:lineRule="auto"/>
        <w:jc w:val="center"/>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TRA</w:t>
      </w:r>
      <w:r w:rsidRPr="00600FF6">
        <w:rPr>
          <w:rFonts w:ascii="Century Gothic" w:eastAsia="Times New Roman" w:hAnsi="Century Gothic" w:cs="Arial"/>
          <w:b/>
          <w:bCs/>
          <w:noProof/>
          <w:sz w:val="24"/>
          <w:szCs w:val="24"/>
          <w:lang w:val="es-MX" w:eastAsia="es-ES"/>
        </w:rPr>
        <w:t>NSITORIO</w:t>
      </w:r>
    </w:p>
    <w:p w:rsidR="005B08C3" w:rsidRPr="00600FF6" w:rsidRDefault="005B08C3" w:rsidP="005B08C3">
      <w:pPr>
        <w:spacing w:line="360" w:lineRule="auto"/>
        <w:rPr>
          <w:rFonts w:ascii="Century Gothic" w:eastAsia="Times New Roman" w:hAnsi="Century Gothic" w:cs="Arial"/>
          <w:bCs/>
          <w:noProof/>
          <w:sz w:val="24"/>
          <w:szCs w:val="24"/>
          <w:lang w:val="es-MX" w:eastAsia="es-ES"/>
        </w:rPr>
      </w:pPr>
      <w:r w:rsidRPr="00600FF6">
        <w:rPr>
          <w:rFonts w:ascii="Century Gothic" w:eastAsia="Times New Roman" w:hAnsi="Century Gothic" w:cs="Arial"/>
          <w:b/>
          <w:bCs/>
          <w:noProof/>
          <w:sz w:val="24"/>
          <w:szCs w:val="24"/>
          <w:lang w:val="es-MX" w:eastAsia="es-ES"/>
        </w:rPr>
        <w:t>ARTÍCULO ÚNICO.</w:t>
      </w:r>
      <w:r w:rsidRPr="00600FF6">
        <w:rPr>
          <w:rFonts w:ascii="Century Gothic" w:eastAsia="Times New Roman" w:hAnsi="Century Gothic" w:cs="Arial"/>
          <w:bCs/>
          <w:noProof/>
          <w:sz w:val="24"/>
          <w:szCs w:val="24"/>
          <w:lang w:val="es-MX" w:eastAsia="es-ES"/>
        </w:rPr>
        <w:t xml:space="preserve"> El presente Decreto entrará en vigor al día siguiente de su publicación en el Periódico Oficial del Estado. </w:t>
      </w:r>
    </w:p>
    <w:p w:rsidR="005B08C3" w:rsidRDefault="005B08C3" w:rsidP="005B08C3">
      <w:pPr>
        <w:spacing w:line="360" w:lineRule="auto"/>
        <w:rPr>
          <w:rFonts w:ascii="Century Gothic" w:eastAsia="Times New Roman" w:hAnsi="Century Gothic" w:cs="Arial"/>
          <w:bCs/>
          <w:noProof/>
          <w:sz w:val="24"/>
          <w:szCs w:val="24"/>
          <w:lang w:val="es-MX" w:eastAsia="es-ES"/>
        </w:rPr>
      </w:pPr>
      <w:r w:rsidRPr="00600FF6">
        <w:rPr>
          <w:rFonts w:ascii="Century Gothic" w:eastAsia="Times New Roman" w:hAnsi="Century Gothic" w:cs="Arial"/>
          <w:b/>
          <w:bCs/>
          <w:noProof/>
          <w:sz w:val="24"/>
          <w:szCs w:val="24"/>
          <w:lang w:val="es-MX" w:eastAsia="es-ES"/>
        </w:rPr>
        <w:t>ECONÓMICO.</w:t>
      </w:r>
      <w:r w:rsidRPr="00600FF6">
        <w:rPr>
          <w:rFonts w:ascii="Century Gothic" w:eastAsia="Times New Roman" w:hAnsi="Century Gothic" w:cs="Arial"/>
          <w:bCs/>
          <w:noProof/>
          <w:sz w:val="24"/>
          <w:szCs w:val="24"/>
          <w:lang w:val="es-MX" w:eastAsia="es-ES"/>
        </w:rPr>
        <w:t xml:space="preserve"> Aprobado que sea, túrnese a la Secretaría para que elabore la Minuta de Decreto correspondiente.</w:t>
      </w:r>
    </w:p>
    <w:p w:rsidR="003A5ED0" w:rsidRPr="003A5ED0" w:rsidRDefault="003A5ED0" w:rsidP="003A5ED0">
      <w:pPr>
        <w:spacing w:before="100" w:beforeAutospacing="1" w:after="200" w:line="360" w:lineRule="auto"/>
        <w:rPr>
          <w:rFonts w:ascii="Century Gothic" w:eastAsia="Times New Roman" w:hAnsi="Century Gothic" w:cs="Arial"/>
          <w:bCs/>
          <w:noProof/>
          <w:sz w:val="24"/>
          <w:szCs w:val="24"/>
          <w:lang w:val="es-MX" w:eastAsia="es-ES"/>
        </w:rPr>
      </w:pPr>
      <w:r w:rsidRPr="003A5ED0">
        <w:rPr>
          <w:rFonts w:ascii="Century Gothic" w:eastAsia="Times New Roman" w:hAnsi="Century Gothic" w:cs="Arial"/>
          <w:b/>
          <w:bCs/>
          <w:noProof/>
          <w:sz w:val="24"/>
          <w:szCs w:val="24"/>
          <w:lang w:val="es-MX" w:eastAsia="es-ES"/>
        </w:rPr>
        <w:t>D A D O</w:t>
      </w:r>
      <w:r w:rsidRPr="003A5ED0">
        <w:rPr>
          <w:rFonts w:ascii="Century Gothic" w:eastAsia="Times New Roman" w:hAnsi="Century Gothic" w:cs="Arial"/>
          <w:bCs/>
          <w:noProof/>
          <w:sz w:val="24"/>
          <w:szCs w:val="24"/>
          <w:lang w:val="es-MX" w:eastAsia="es-ES"/>
        </w:rPr>
        <w:t xml:space="preserve"> en el  Recinto Oficial del Poder Legislativo del Estado, el día ocho de junio de dos mil veinte. </w:t>
      </w:r>
    </w:p>
    <w:p w:rsidR="005B08C3" w:rsidRDefault="005B08C3" w:rsidP="005B08C3">
      <w:pPr>
        <w:spacing w:line="360" w:lineRule="auto"/>
        <w:jc w:val="center"/>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 xml:space="preserve">Atentamente </w:t>
      </w:r>
    </w:p>
    <w:p w:rsidR="005B08C3" w:rsidRPr="00355888" w:rsidRDefault="005B08C3" w:rsidP="005B08C3">
      <w:pPr>
        <w:spacing w:line="360" w:lineRule="auto"/>
        <w:jc w:val="center"/>
        <w:rPr>
          <w:rFonts w:ascii="Century Gothic" w:eastAsia="Times New Roman" w:hAnsi="Century Gothic" w:cs="Arial"/>
          <w:b/>
          <w:bCs/>
          <w:noProof/>
          <w:sz w:val="24"/>
          <w:szCs w:val="24"/>
          <w:lang w:val="es-MX" w:eastAsia="es-ES"/>
        </w:rPr>
      </w:pPr>
    </w:p>
    <w:p w:rsidR="003A5ED0" w:rsidRPr="003A5ED0" w:rsidRDefault="005B08C3" w:rsidP="003A5ED0">
      <w:pPr>
        <w:spacing w:line="360" w:lineRule="auto"/>
        <w:jc w:val="center"/>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Diputa</w:t>
      </w:r>
      <w:r w:rsidR="003A5ED0">
        <w:rPr>
          <w:rFonts w:ascii="Century Gothic" w:eastAsia="Times New Roman" w:hAnsi="Century Gothic" w:cs="Arial"/>
          <w:b/>
          <w:bCs/>
          <w:noProof/>
          <w:sz w:val="24"/>
          <w:szCs w:val="24"/>
          <w:lang w:val="es-MX" w:eastAsia="es-ES"/>
        </w:rPr>
        <w:t>da Patricia Gloria Jurado Alonso</w:t>
      </w:r>
    </w:p>
    <w:p w:rsidR="003A5ED0" w:rsidRDefault="003A5ED0" w:rsidP="003A5ED0">
      <w:pPr>
        <w:spacing w:before="100" w:beforeAutospacing="1" w:after="200" w:line="360" w:lineRule="auto"/>
        <w:jc w:val="center"/>
        <w:rPr>
          <w:rFonts w:ascii="Century Gothic" w:eastAsia="Times New Roman" w:hAnsi="Century Gothic" w:cs="Arial"/>
          <w:b/>
          <w:bCs/>
          <w:noProof/>
          <w:szCs w:val="24"/>
          <w:lang w:val="es-MX" w:eastAsia="es-ES"/>
        </w:rPr>
      </w:pPr>
    </w:p>
    <w:p w:rsidR="00BF0091" w:rsidRDefault="00BF0091" w:rsidP="003A5ED0">
      <w:pPr>
        <w:spacing w:before="100" w:beforeAutospacing="1" w:after="200" w:line="360" w:lineRule="auto"/>
        <w:jc w:val="center"/>
        <w:rPr>
          <w:rFonts w:ascii="Century Gothic" w:eastAsia="Times New Roman" w:hAnsi="Century Gothic" w:cs="Arial"/>
          <w:b/>
          <w:bCs/>
          <w:noProof/>
          <w:szCs w:val="24"/>
          <w:lang w:val="es-MX" w:eastAsia="es-ES"/>
        </w:rPr>
      </w:pPr>
    </w:p>
    <w:p w:rsidR="00BF0091" w:rsidRDefault="00BF0091" w:rsidP="003A5ED0">
      <w:pPr>
        <w:spacing w:before="100" w:beforeAutospacing="1" w:after="200" w:line="360" w:lineRule="auto"/>
        <w:jc w:val="center"/>
        <w:rPr>
          <w:rFonts w:ascii="Century Gothic" w:eastAsia="Times New Roman" w:hAnsi="Century Gothic" w:cs="Arial"/>
          <w:b/>
          <w:bCs/>
          <w:noProof/>
          <w:szCs w:val="24"/>
          <w:lang w:val="es-MX" w:eastAsia="es-ES"/>
        </w:rPr>
      </w:pPr>
    </w:p>
    <w:p w:rsidR="003A5ED0" w:rsidRDefault="003A5ED0" w:rsidP="003A5ED0">
      <w:pPr>
        <w:spacing w:before="100" w:beforeAutospacing="1" w:after="200" w:line="360" w:lineRule="auto"/>
        <w:jc w:val="center"/>
        <w:rPr>
          <w:rFonts w:ascii="Century Gothic" w:eastAsia="Times New Roman" w:hAnsi="Century Gothic" w:cs="Arial"/>
          <w:b/>
          <w:bCs/>
          <w:noProof/>
          <w:szCs w:val="24"/>
          <w:lang w:val="es-MX" w:eastAsia="es-ES"/>
        </w:rPr>
        <w:sectPr w:rsidR="003A5ED0" w:rsidSect="003A5ED0">
          <w:headerReference w:type="default" r:id="rId8"/>
          <w:type w:val="continuous"/>
          <w:pgSz w:w="12240" w:h="15840"/>
          <w:pgMar w:top="2977" w:right="1325" w:bottom="1417" w:left="1560" w:header="708" w:footer="708" w:gutter="0"/>
          <w:cols w:space="708"/>
          <w:docGrid w:linePitch="360"/>
        </w:sectPr>
      </w:pP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r w:rsidRPr="00E03D3D">
        <w:rPr>
          <w:rFonts w:ascii="Century Gothic" w:eastAsia="Times New Roman" w:hAnsi="Century Gothic" w:cs="Arial"/>
          <w:b/>
          <w:bCs/>
          <w:noProof/>
          <w:sz w:val="24"/>
          <w:szCs w:val="24"/>
          <w:lang w:val="es-MX" w:eastAsia="es-ES"/>
        </w:rPr>
        <w:lastRenderedPageBreak/>
        <w:t xml:space="preserve">Dip. Jesús Villarreal Macías                    </w:t>
      </w: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r w:rsidRPr="00E03D3D">
        <w:rPr>
          <w:rFonts w:ascii="Century Gothic" w:eastAsia="Times New Roman" w:hAnsi="Century Gothic" w:cs="Arial"/>
          <w:b/>
          <w:bCs/>
          <w:noProof/>
          <w:sz w:val="24"/>
          <w:szCs w:val="24"/>
          <w:lang w:val="es-MX" w:eastAsia="es-ES"/>
        </w:rPr>
        <w:t>Dip. Georgina Alejandra Bujanda Ríos</w:t>
      </w: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r w:rsidRPr="00E03D3D">
        <w:rPr>
          <w:rFonts w:ascii="Century Gothic" w:eastAsia="Times New Roman" w:hAnsi="Century Gothic" w:cs="Arial"/>
          <w:b/>
          <w:bCs/>
          <w:noProof/>
          <w:sz w:val="24"/>
          <w:szCs w:val="24"/>
          <w:lang w:val="es-MX" w:eastAsia="es-ES"/>
        </w:rPr>
        <w:t xml:space="preserve">Dip. Jorge Carlos Soto Prieto    </w:t>
      </w: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r w:rsidRPr="00E03D3D">
        <w:rPr>
          <w:rFonts w:ascii="Century Gothic" w:eastAsia="Times New Roman" w:hAnsi="Century Gothic" w:cs="Arial"/>
          <w:b/>
          <w:bCs/>
          <w:noProof/>
          <w:sz w:val="24"/>
          <w:szCs w:val="24"/>
          <w:lang w:val="es-MX" w:eastAsia="es-ES"/>
        </w:rPr>
        <w:t>Dip. Jesús Alberto Valenciano García</w:t>
      </w:r>
    </w:p>
    <w:p w:rsidR="003A5ED0"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left"/>
        <w:rPr>
          <w:rFonts w:ascii="Century Gothic" w:eastAsia="Times New Roman" w:hAnsi="Century Gothic" w:cs="Arial"/>
          <w:b/>
          <w:bCs/>
          <w:noProof/>
          <w:sz w:val="24"/>
          <w:szCs w:val="24"/>
          <w:lang w:val="es-MX" w:eastAsia="es-ES"/>
        </w:rPr>
      </w:pPr>
      <w:r w:rsidRPr="00E03D3D">
        <w:rPr>
          <w:rFonts w:ascii="Century Gothic" w:eastAsia="Times New Roman" w:hAnsi="Century Gothic" w:cs="Arial"/>
          <w:b/>
          <w:bCs/>
          <w:noProof/>
          <w:sz w:val="24"/>
          <w:szCs w:val="24"/>
          <w:lang w:val="es-MX" w:eastAsia="es-ES"/>
        </w:rPr>
        <w:t>Dip. Marisela Terrazas Muñoz</w:t>
      </w: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r w:rsidRPr="00E03D3D">
        <w:rPr>
          <w:rFonts w:ascii="Century Gothic" w:eastAsia="Times New Roman" w:hAnsi="Century Gothic" w:cs="Arial"/>
          <w:b/>
          <w:bCs/>
          <w:noProof/>
          <w:sz w:val="24"/>
          <w:szCs w:val="24"/>
          <w:lang w:val="es-MX" w:eastAsia="es-ES"/>
        </w:rPr>
        <w:lastRenderedPageBreak/>
        <w:t xml:space="preserve">Dip. Miguel Francisco La Torre Sáenz    </w:t>
      </w: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r w:rsidRPr="00E03D3D">
        <w:rPr>
          <w:rFonts w:ascii="Century Gothic" w:eastAsia="Times New Roman" w:hAnsi="Century Gothic" w:cs="Arial"/>
          <w:b/>
          <w:bCs/>
          <w:noProof/>
          <w:sz w:val="24"/>
          <w:szCs w:val="24"/>
          <w:lang w:val="es-MX" w:eastAsia="es-ES"/>
        </w:rPr>
        <w:t>Dip. Fernando Álvarez Monje</w:t>
      </w: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p>
    <w:p w:rsidR="003A5ED0" w:rsidRPr="00E03D3D" w:rsidRDefault="00F81673" w:rsidP="003A5ED0">
      <w:pPr>
        <w:spacing w:before="100" w:beforeAutospacing="1" w:after="200" w:line="360" w:lineRule="auto"/>
        <w:jc w:val="right"/>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Jesús Manuel Vázquez Medina</w:t>
      </w:r>
    </w:p>
    <w:p w:rsidR="003A5ED0"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p>
    <w:p w:rsidR="00F81673" w:rsidRPr="00E03D3D" w:rsidRDefault="00F81673" w:rsidP="003A5ED0">
      <w:pPr>
        <w:spacing w:before="100" w:beforeAutospacing="1" w:after="200" w:line="360" w:lineRule="auto"/>
        <w:jc w:val="righ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r w:rsidRPr="00E03D3D">
        <w:rPr>
          <w:rFonts w:ascii="Century Gothic" w:eastAsia="Times New Roman" w:hAnsi="Century Gothic" w:cs="Arial"/>
          <w:b/>
          <w:bCs/>
          <w:noProof/>
          <w:sz w:val="24"/>
          <w:szCs w:val="24"/>
          <w:lang w:val="es-MX" w:eastAsia="es-ES"/>
        </w:rPr>
        <w:t xml:space="preserve">Dip. Blanca Gámez Gutiérrez  </w:t>
      </w: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p>
    <w:p w:rsidR="003A5ED0" w:rsidRPr="00E03D3D" w:rsidRDefault="003A5ED0" w:rsidP="003A5ED0">
      <w:pPr>
        <w:spacing w:before="100" w:beforeAutospacing="1" w:after="200" w:line="360" w:lineRule="auto"/>
        <w:jc w:val="right"/>
        <w:rPr>
          <w:rFonts w:ascii="Century Gothic" w:eastAsia="Times New Roman" w:hAnsi="Century Gothic" w:cs="Arial"/>
          <w:b/>
          <w:bCs/>
          <w:noProof/>
          <w:sz w:val="24"/>
          <w:szCs w:val="24"/>
          <w:lang w:val="es-MX" w:eastAsia="es-ES"/>
        </w:rPr>
      </w:pPr>
      <w:r w:rsidRPr="00E03D3D">
        <w:rPr>
          <w:rFonts w:ascii="Century Gothic" w:eastAsia="Times New Roman" w:hAnsi="Century Gothic" w:cs="Arial"/>
          <w:b/>
          <w:bCs/>
          <w:noProof/>
          <w:sz w:val="24"/>
          <w:szCs w:val="24"/>
          <w:lang w:val="es-MX" w:eastAsia="es-ES"/>
        </w:rPr>
        <w:t xml:space="preserve">Dip. Carmen Rocío González Alonso          </w:t>
      </w:r>
    </w:p>
    <w:p w:rsidR="003A5ED0" w:rsidRDefault="003A5ED0">
      <w:pPr>
        <w:spacing w:line="360" w:lineRule="auto"/>
        <w:rPr>
          <w:rFonts w:ascii="Century Gothic" w:eastAsia="Times New Roman" w:hAnsi="Century Gothic" w:cs="Arial"/>
          <w:bCs/>
          <w:noProof/>
          <w:sz w:val="16"/>
          <w:szCs w:val="24"/>
          <w:lang w:val="es-MX" w:eastAsia="es-ES"/>
        </w:rPr>
        <w:sectPr w:rsidR="003A5ED0" w:rsidSect="003A5ED0">
          <w:type w:val="continuous"/>
          <w:pgSz w:w="12240" w:h="15840"/>
          <w:pgMar w:top="1417" w:right="1325" w:bottom="1417" w:left="1560" w:header="708" w:footer="708" w:gutter="0"/>
          <w:cols w:num="2" w:space="708"/>
          <w:docGrid w:linePitch="360"/>
        </w:sectPr>
      </w:pPr>
    </w:p>
    <w:p w:rsidR="003A5ED0" w:rsidRDefault="003A5ED0">
      <w:pPr>
        <w:spacing w:line="360" w:lineRule="auto"/>
        <w:rPr>
          <w:rFonts w:ascii="Century Gothic" w:eastAsia="Times New Roman" w:hAnsi="Century Gothic" w:cs="Arial"/>
          <w:bCs/>
          <w:noProof/>
          <w:sz w:val="16"/>
          <w:szCs w:val="24"/>
          <w:lang w:val="es-MX" w:eastAsia="es-ES"/>
        </w:rPr>
      </w:pPr>
    </w:p>
    <w:p w:rsidR="00BF0091" w:rsidRDefault="00BF0091">
      <w:pPr>
        <w:spacing w:line="360" w:lineRule="auto"/>
        <w:rPr>
          <w:rFonts w:ascii="Century Gothic" w:eastAsia="Times New Roman" w:hAnsi="Century Gothic" w:cs="Arial"/>
          <w:bCs/>
          <w:noProof/>
          <w:sz w:val="16"/>
          <w:szCs w:val="24"/>
          <w:lang w:val="es-MX" w:eastAsia="es-ES"/>
        </w:rPr>
      </w:pPr>
    </w:p>
    <w:p w:rsidR="003A5ED0" w:rsidRPr="000833A2" w:rsidRDefault="003A5ED0" w:rsidP="00D92E6E">
      <w:pPr>
        <w:spacing w:line="360" w:lineRule="auto"/>
        <w:ind w:firstLine="708"/>
        <w:rPr>
          <w:rFonts w:ascii="Century Gothic" w:eastAsia="Times New Roman" w:hAnsi="Century Gothic" w:cs="Arial"/>
          <w:bCs/>
          <w:noProof/>
          <w:sz w:val="16"/>
          <w:szCs w:val="24"/>
          <w:lang w:val="es-MX" w:eastAsia="es-ES"/>
        </w:rPr>
      </w:pPr>
      <w:r w:rsidRPr="000833A2">
        <w:rPr>
          <w:rFonts w:ascii="Century Gothic" w:eastAsia="Times New Roman" w:hAnsi="Century Gothic" w:cs="Arial"/>
          <w:bCs/>
          <w:noProof/>
          <w:sz w:val="16"/>
          <w:szCs w:val="24"/>
          <w:lang w:val="es-MX" w:eastAsia="es-ES"/>
        </w:rPr>
        <w:t xml:space="preserve">La presente foja forma parte de la iniciativa </w:t>
      </w:r>
      <w:r w:rsidRPr="000833A2">
        <w:rPr>
          <w:rFonts w:ascii="Century Gothic" w:eastAsia="Times New Roman" w:hAnsi="Century Gothic" w:cs="Arial"/>
          <w:bCs/>
          <w:noProof/>
          <w:sz w:val="16"/>
          <w:szCs w:val="24"/>
          <w:lang w:eastAsia="es-ES"/>
        </w:rPr>
        <w:t>con carácter de Decretoa fi</w:t>
      </w:r>
      <w:r>
        <w:rPr>
          <w:rFonts w:ascii="Century Gothic" w:eastAsia="Times New Roman" w:hAnsi="Century Gothic" w:cs="Arial"/>
          <w:bCs/>
          <w:noProof/>
          <w:sz w:val="16"/>
          <w:szCs w:val="24"/>
          <w:lang w:eastAsia="es-ES"/>
        </w:rPr>
        <w:t xml:space="preserve">n de reformar disposiciones de la Ley de Alcoholes </w:t>
      </w:r>
      <w:r w:rsidRPr="000833A2">
        <w:rPr>
          <w:rFonts w:ascii="Century Gothic" w:eastAsia="Times New Roman" w:hAnsi="Century Gothic" w:cs="Arial"/>
          <w:bCs/>
          <w:noProof/>
          <w:sz w:val="16"/>
          <w:szCs w:val="24"/>
          <w:lang w:eastAsia="es-ES"/>
        </w:rPr>
        <w:t xml:space="preserve">del Estado de Chihuahua, en materia de </w:t>
      </w:r>
      <w:r>
        <w:rPr>
          <w:rFonts w:ascii="Century Gothic" w:eastAsia="Times New Roman" w:hAnsi="Century Gothic" w:cs="Arial"/>
          <w:bCs/>
          <w:noProof/>
          <w:sz w:val="16"/>
          <w:szCs w:val="24"/>
          <w:lang w:eastAsia="es-ES"/>
        </w:rPr>
        <w:t xml:space="preserve">sanciones, de fecha </w:t>
      </w:r>
      <w:r w:rsidRPr="00CE21CD">
        <w:rPr>
          <w:rFonts w:ascii="Century Gothic" w:eastAsia="Times New Roman" w:hAnsi="Century Gothic" w:cs="Arial"/>
          <w:bCs/>
          <w:noProof/>
          <w:sz w:val="16"/>
          <w:szCs w:val="24"/>
          <w:lang w:val="es-MX" w:eastAsia="es-ES"/>
        </w:rPr>
        <w:t>ocho de junio de dos mil veinte</w:t>
      </w:r>
      <w:r>
        <w:rPr>
          <w:rFonts w:ascii="Century Gothic" w:eastAsia="Times New Roman" w:hAnsi="Century Gothic" w:cs="Arial"/>
          <w:bCs/>
          <w:noProof/>
          <w:sz w:val="16"/>
          <w:szCs w:val="24"/>
          <w:lang w:val="es-MX" w:eastAsia="es-ES"/>
        </w:rPr>
        <w:t xml:space="preserve">. </w:t>
      </w:r>
    </w:p>
    <w:sectPr w:rsidR="003A5ED0" w:rsidRPr="000833A2" w:rsidSect="00D149E1">
      <w:type w:val="continuous"/>
      <w:pgSz w:w="12240" w:h="15840"/>
      <w:pgMar w:top="1417" w:right="1325"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1F3" w:rsidRDefault="00B021F3" w:rsidP="00A71E70">
      <w:pPr>
        <w:spacing w:before="0" w:line="240" w:lineRule="auto"/>
      </w:pPr>
      <w:r>
        <w:separator/>
      </w:r>
    </w:p>
  </w:endnote>
  <w:endnote w:type="continuationSeparator" w:id="1">
    <w:p w:rsidR="00B021F3" w:rsidRDefault="00B021F3" w:rsidP="00A71E7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1F3" w:rsidRDefault="00B021F3" w:rsidP="00A71E70">
      <w:pPr>
        <w:spacing w:before="0" w:line="240" w:lineRule="auto"/>
      </w:pPr>
      <w:r>
        <w:separator/>
      </w:r>
    </w:p>
  </w:footnote>
  <w:footnote w:type="continuationSeparator" w:id="1">
    <w:p w:rsidR="00B021F3" w:rsidRDefault="00B021F3" w:rsidP="00A71E70">
      <w:pPr>
        <w:spacing w:before="0" w:line="240" w:lineRule="auto"/>
      </w:pPr>
      <w:r>
        <w:continuationSeparator/>
      </w:r>
    </w:p>
  </w:footnote>
  <w:footnote w:id="2">
    <w:p w:rsidR="009A1F23" w:rsidRPr="009A1F23" w:rsidRDefault="009A1F23">
      <w:pPr>
        <w:pStyle w:val="Textonotapie"/>
        <w:rPr>
          <w:lang w:val="es-ES"/>
        </w:rPr>
      </w:pPr>
      <w:r>
        <w:rPr>
          <w:rStyle w:val="Refdenotaalpie"/>
        </w:rPr>
        <w:footnoteRef/>
      </w:r>
      <w:r>
        <w:rPr>
          <w:lang w:val="es-ES"/>
        </w:rPr>
        <w:t xml:space="preserve">Prontuario Estadístico diciembre 2019, Secretaría de Innovación y Desarrollo Económico.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091" w:rsidRPr="00FA5C25" w:rsidRDefault="00BF0091" w:rsidP="00BF0091">
    <w:pPr>
      <w:pStyle w:val="Encabezado"/>
      <w:spacing w:before="0" w:line="360" w:lineRule="auto"/>
      <w:jc w:val="right"/>
      <w:rPr>
        <w:rFonts w:ascii="Century Gothic" w:hAnsi="Century Gothic"/>
      </w:rPr>
    </w:pPr>
    <w:r w:rsidRPr="00FA5C25">
      <w:rPr>
        <w:rFonts w:ascii="Century Gothic" w:hAnsi="Century Gothic"/>
        <w:noProof/>
        <w:lang w:val="es-MX" w:eastAsia="es-MX"/>
      </w:rPr>
      <w:drawing>
        <wp:anchor distT="0" distB="0" distL="114300" distR="114300" simplePos="0" relativeHeight="251658240" behindDoc="0" locked="0" layoutInCell="1" allowOverlap="1">
          <wp:simplePos x="0" y="0"/>
          <wp:positionH relativeFrom="column">
            <wp:posOffset>-584200</wp:posOffset>
          </wp:positionH>
          <wp:positionV relativeFrom="paragraph">
            <wp:posOffset>-230505</wp:posOffset>
          </wp:positionV>
          <wp:extent cx="1431290" cy="161353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31290" cy="1613535"/>
                  </a:xfrm>
                  <a:prstGeom prst="rect">
                    <a:avLst/>
                  </a:prstGeom>
                  <a:noFill/>
                  <a:ln>
                    <a:noFill/>
                  </a:ln>
                </pic:spPr>
              </pic:pic>
            </a:graphicData>
          </a:graphic>
        </wp:anchor>
      </w:drawing>
    </w:r>
    <w:r w:rsidRPr="00FA5C25">
      <w:rPr>
        <w:rFonts w:ascii="Century Gothic" w:hAnsi="Century Gothic"/>
      </w:rPr>
      <w:t>“2020, Por un Nuevo Federalismo Fiscal, Justo y Equitativo”</w:t>
    </w:r>
  </w:p>
  <w:p w:rsidR="00BF0091" w:rsidRDefault="00BF0091" w:rsidP="00BF0091">
    <w:pPr>
      <w:pStyle w:val="Encabezado"/>
      <w:spacing w:before="0" w:line="360" w:lineRule="auto"/>
      <w:jc w:val="right"/>
    </w:pPr>
    <w:r w:rsidRPr="00FA5C25">
      <w:rPr>
        <w:rFonts w:ascii="Century Gothic" w:hAnsi="Century Gothic"/>
      </w:rPr>
      <w:t>“2020, Año de la Sanidad Vegetal”</w:t>
    </w:r>
  </w:p>
  <w:p w:rsidR="00BF0091" w:rsidRDefault="00BF00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B7232"/>
    <w:multiLevelType w:val="hybridMultilevel"/>
    <w:tmpl w:val="9948E9EE"/>
    <w:lvl w:ilvl="0" w:tplc="CD62E8C0">
      <w:numFmt w:val="bullet"/>
      <w:lvlText w:val=""/>
      <w:lvlJc w:val="left"/>
      <w:pPr>
        <w:ind w:left="-207" w:hanging="360"/>
      </w:pPr>
      <w:rPr>
        <w:rFonts w:ascii="Symbol" w:eastAsiaTheme="minorEastAsia" w:hAnsi="Symbol" w:cs="Arial"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F1596"/>
    <w:rsid w:val="0001163E"/>
    <w:rsid w:val="00022438"/>
    <w:rsid w:val="000561A1"/>
    <w:rsid w:val="00057127"/>
    <w:rsid w:val="000630DA"/>
    <w:rsid w:val="00063B9C"/>
    <w:rsid w:val="000833A2"/>
    <w:rsid w:val="00085794"/>
    <w:rsid w:val="000A3472"/>
    <w:rsid w:val="000D06BF"/>
    <w:rsid w:val="000D105A"/>
    <w:rsid w:val="000D1E50"/>
    <w:rsid w:val="000D778F"/>
    <w:rsid w:val="00131B15"/>
    <w:rsid w:val="00156DB8"/>
    <w:rsid w:val="00181077"/>
    <w:rsid w:val="00197D68"/>
    <w:rsid w:val="001C5958"/>
    <w:rsid w:val="001E48AB"/>
    <w:rsid w:val="002849BD"/>
    <w:rsid w:val="0029307E"/>
    <w:rsid w:val="002A5335"/>
    <w:rsid w:val="002B1075"/>
    <w:rsid w:val="002B21D9"/>
    <w:rsid w:val="002E11E3"/>
    <w:rsid w:val="002E79FA"/>
    <w:rsid w:val="00337D23"/>
    <w:rsid w:val="00351CFA"/>
    <w:rsid w:val="003573B5"/>
    <w:rsid w:val="003601FE"/>
    <w:rsid w:val="003919A3"/>
    <w:rsid w:val="003A5ED0"/>
    <w:rsid w:val="003C10F6"/>
    <w:rsid w:val="003D062E"/>
    <w:rsid w:val="003D5F5E"/>
    <w:rsid w:val="00404309"/>
    <w:rsid w:val="004057B3"/>
    <w:rsid w:val="0042418B"/>
    <w:rsid w:val="00445FBA"/>
    <w:rsid w:val="00451D1F"/>
    <w:rsid w:val="00461083"/>
    <w:rsid w:val="004809D4"/>
    <w:rsid w:val="00491EB0"/>
    <w:rsid w:val="0049229D"/>
    <w:rsid w:val="004D0BBF"/>
    <w:rsid w:val="004D20E6"/>
    <w:rsid w:val="004E3D3D"/>
    <w:rsid w:val="00515977"/>
    <w:rsid w:val="00540C43"/>
    <w:rsid w:val="00547641"/>
    <w:rsid w:val="00556863"/>
    <w:rsid w:val="00562506"/>
    <w:rsid w:val="00572137"/>
    <w:rsid w:val="00597100"/>
    <w:rsid w:val="005B08C3"/>
    <w:rsid w:val="005C5A8F"/>
    <w:rsid w:val="005D207C"/>
    <w:rsid w:val="005E26F2"/>
    <w:rsid w:val="005F1B02"/>
    <w:rsid w:val="00622009"/>
    <w:rsid w:val="00632FC4"/>
    <w:rsid w:val="0063397A"/>
    <w:rsid w:val="006361B1"/>
    <w:rsid w:val="006637B6"/>
    <w:rsid w:val="006728CE"/>
    <w:rsid w:val="006920FC"/>
    <w:rsid w:val="0069392A"/>
    <w:rsid w:val="006A75B8"/>
    <w:rsid w:val="006B2377"/>
    <w:rsid w:val="006C220B"/>
    <w:rsid w:val="006C4BD1"/>
    <w:rsid w:val="006D4D50"/>
    <w:rsid w:val="007142B5"/>
    <w:rsid w:val="00730745"/>
    <w:rsid w:val="00733F84"/>
    <w:rsid w:val="00742C87"/>
    <w:rsid w:val="00746CD4"/>
    <w:rsid w:val="00770E65"/>
    <w:rsid w:val="007773FA"/>
    <w:rsid w:val="00784591"/>
    <w:rsid w:val="007D4E10"/>
    <w:rsid w:val="007E6A1E"/>
    <w:rsid w:val="0080781B"/>
    <w:rsid w:val="00826D39"/>
    <w:rsid w:val="00836080"/>
    <w:rsid w:val="00842F89"/>
    <w:rsid w:val="008A1326"/>
    <w:rsid w:val="008B1D1C"/>
    <w:rsid w:val="00952A5A"/>
    <w:rsid w:val="0095403F"/>
    <w:rsid w:val="00973B16"/>
    <w:rsid w:val="00976D51"/>
    <w:rsid w:val="009A1F23"/>
    <w:rsid w:val="009D3A55"/>
    <w:rsid w:val="009E35E4"/>
    <w:rsid w:val="00A02367"/>
    <w:rsid w:val="00A10701"/>
    <w:rsid w:val="00A11489"/>
    <w:rsid w:val="00A205AE"/>
    <w:rsid w:val="00A24CF4"/>
    <w:rsid w:val="00A30B2B"/>
    <w:rsid w:val="00A47163"/>
    <w:rsid w:val="00A53BC6"/>
    <w:rsid w:val="00A53BD5"/>
    <w:rsid w:val="00A60852"/>
    <w:rsid w:val="00A71E70"/>
    <w:rsid w:val="00A8380B"/>
    <w:rsid w:val="00A8649D"/>
    <w:rsid w:val="00A925C0"/>
    <w:rsid w:val="00A92CF6"/>
    <w:rsid w:val="00AD00A6"/>
    <w:rsid w:val="00AE2693"/>
    <w:rsid w:val="00B01084"/>
    <w:rsid w:val="00B021F3"/>
    <w:rsid w:val="00B02DEA"/>
    <w:rsid w:val="00B37461"/>
    <w:rsid w:val="00B47D84"/>
    <w:rsid w:val="00B91EE6"/>
    <w:rsid w:val="00BB6478"/>
    <w:rsid w:val="00BC7179"/>
    <w:rsid w:val="00BF0091"/>
    <w:rsid w:val="00BF1596"/>
    <w:rsid w:val="00C13582"/>
    <w:rsid w:val="00C339D5"/>
    <w:rsid w:val="00C42B97"/>
    <w:rsid w:val="00C67C66"/>
    <w:rsid w:val="00C77909"/>
    <w:rsid w:val="00C83082"/>
    <w:rsid w:val="00CA5CD2"/>
    <w:rsid w:val="00CA5EFF"/>
    <w:rsid w:val="00CB7EF8"/>
    <w:rsid w:val="00CF2D6A"/>
    <w:rsid w:val="00D11C3E"/>
    <w:rsid w:val="00D149E1"/>
    <w:rsid w:val="00D200B8"/>
    <w:rsid w:val="00D67905"/>
    <w:rsid w:val="00D84212"/>
    <w:rsid w:val="00D92E6E"/>
    <w:rsid w:val="00DA4E28"/>
    <w:rsid w:val="00DB7BB7"/>
    <w:rsid w:val="00DF4729"/>
    <w:rsid w:val="00E03D3D"/>
    <w:rsid w:val="00E56070"/>
    <w:rsid w:val="00E629D3"/>
    <w:rsid w:val="00E62F67"/>
    <w:rsid w:val="00E65BAB"/>
    <w:rsid w:val="00E7409B"/>
    <w:rsid w:val="00E84679"/>
    <w:rsid w:val="00E852E6"/>
    <w:rsid w:val="00EA2149"/>
    <w:rsid w:val="00EB5E41"/>
    <w:rsid w:val="00EE13F7"/>
    <w:rsid w:val="00EE6347"/>
    <w:rsid w:val="00F025F9"/>
    <w:rsid w:val="00F037DE"/>
    <w:rsid w:val="00F31247"/>
    <w:rsid w:val="00F5229D"/>
    <w:rsid w:val="00F657B6"/>
    <w:rsid w:val="00F81673"/>
    <w:rsid w:val="00F860C6"/>
    <w:rsid w:val="00FA595E"/>
    <w:rsid w:val="00FD2A98"/>
    <w:rsid w:val="00FE1650"/>
    <w:rsid w:val="00FE42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96"/>
    <w:pPr>
      <w:spacing w:before="240" w:line="276" w:lineRule="auto"/>
      <w:jc w:val="both"/>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71E70"/>
    <w:pPr>
      <w:spacing w:before="0" w:line="240" w:lineRule="auto"/>
      <w:jc w:val="left"/>
    </w:pPr>
    <w:rPr>
      <w:sz w:val="20"/>
      <w:szCs w:val="20"/>
      <w:lang w:val="es-MX"/>
    </w:rPr>
  </w:style>
  <w:style w:type="character" w:customStyle="1" w:styleId="TextonotapieCar">
    <w:name w:val="Texto nota pie Car"/>
    <w:basedOn w:val="Fuentedeprrafopredeter"/>
    <w:link w:val="Textonotapie"/>
    <w:uiPriority w:val="99"/>
    <w:semiHidden/>
    <w:rsid w:val="00A71E70"/>
    <w:rPr>
      <w:sz w:val="20"/>
      <w:szCs w:val="20"/>
    </w:rPr>
  </w:style>
  <w:style w:type="character" w:styleId="Refdenotaalpie">
    <w:name w:val="footnote reference"/>
    <w:basedOn w:val="Fuentedeprrafopredeter"/>
    <w:uiPriority w:val="99"/>
    <w:semiHidden/>
    <w:unhideWhenUsed/>
    <w:rsid w:val="00A71E70"/>
    <w:rPr>
      <w:vertAlign w:val="superscript"/>
    </w:rPr>
  </w:style>
  <w:style w:type="paragraph" w:customStyle="1" w:styleId="text-right">
    <w:name w:val="text-right"/>
    <w:basedOn w:val="Normal"/>
    <w:rsid w:val="00836080"/>
    <w:pPr>
      <w:spacing w:before="100" w:beforeAutospacing="1" w:after="100" w:afterAutospacing="1" w:line="240" w:lineRule="auto"/>
      <w:jc w:val="left"/>
    </w:pPr>
    <w:rPr>
      <w:rFonts w:ascii="Times New Roman" w:eastAsia="Times New Roman" w:hAnsi="Times New Roman"/>
      <w:sz w:val="24"/>
      <w:szCs w:val="24"/>
      <w:lang w:val="es-MX" w:eastAsia="es-MX"/>
    </w:rPr>
  </w:style>
  <w:style w:type="character" w:styleId="Textoennegrita">
    <w:name w:val="Strong"/>
    <w:basedOn w:val="Fuentedeprrafopredeter"/>
    <w:uiPriority w:val="22"/>
    <w:qFormat/>
    <w:rsid w:val="00836080"/>
    <w:rPr>
      <w:b/>
      <w:bCs/>
    </w:rPr>
  </w:style>
  <w:style w:type="paragraph" w:customStyle="1" w:styleId="text-center">
    <w:name w:val="text-center"/>
    <w:basedOn w:val="Normal"/>
    <w:rsid w:val="00836080"/>
    <w:pPr>
      <w:spacing w:before="100" w:beforeAutospacing="1" w:after="100" w:afterAutospacing="1" w:line="240" w:lineRule="auto"/>
      <w:jc w:val="left"/>
    </w:pPr>
    <w:rPr>
      <w:rFonts w:ascii="Times New Roman" w:eastAsia="Times New Roman" w:hAnsi="Times New Roman"/>
      <w:sz w:val="24"/>
      <w:szCs w:val="24"/>
      <w:lang w:val="es-MX" w:eastAsia="es-MX"/>
    </w:rPr>
  </w:style>
  <w:style w:type="paragraph" w:customStyle="1" w:styleId="paragraph">
    <w:name w:val="paragraph"/>
    <w:basedOn w:val="Normal"/>
    <w:rsid w:val="00A53BD5"/>
    <w:pPr>
      <w:spacing w:before="100" w:beforeAutospacing="1" w:after="100" w:afterAutospacing="1" w:line="240" w:lineRule="auto"/>
      <w:jc w:val="left"/>
    </w:pPr>
    <w:rPr>
      <w:rFonts w:ascii="Times New Roman" w:eastAsia="Times New Roman" w:hAnsi="Times New Roman"/>
      <w:sz w:val="24"/>
      <w:szCs w:val="24"/>
      <w:lang w:val="es-MX" w:eastAsia="es-MX"/>
    </w:rPr>
  </w:style>
  <w:style w:type="paragraph" w:styleId="Textodeglobo">
    <w:name w:val="Balloon Text"/>
    <w:basedOn w:val="Normal"/>
    <w:link w:val="TextodegloboCar"/>
    <w:uiPriority w:val="99"/>
    <w:semiHidden/>
    <w:unhideWhenUsed/>
    <w:rsid w:val="00F025F9"/>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25F9"/>
    <w:rPr>
      <w:rFonts w:ascii="Segoe UI" w:eastAsia="Calibri" w:hAnsi="Segoe UI" w:cs="Segoe UI"/>
      <w:sz w:val="18"/>
      <w:szCs w:val="18"/>
      <w:lang w:val="es-ES"/>
    </w:rPr>
  </w:style>
  <w:style w:type="paragraph" w:styleId="Encabezado">
    <w:name w:val="header"/>
    <w:basedOn w:val="Normal"/>
    <w:link w:val="EncabezadoCar"/>
    <w:uiPriority w:val="99"/>
    <w:unhideWhenUsed/>
    <w:rsid w:val="00BB6478"/>
    <w:pPr>
      <w:tabs>
        <w:tab w:val="center" w:pos="4419"/>
        <w:tab w:val="right" w:pos="8838"/>
      </w:tabs>
    </w:pPr>
  </w:style>
  <w:style w:type="character" w:customStyle="1" w:styleId="EncabezadoCar">
    <w:name w:val="Encabezado Car"/>
    <w:basedOn w:val="Fuentedeprrafopredeter"/>
    <w:link w:val="Encabezado"/>
    <w:uiPriority w:val="99"/>
    <w:rsid w:val="00BB6478"/>
    <w:rPr>
      <w:sz w:val="22"/>
      <w:szCs w:val="22"/>
      <w:lang w:val="es-ES" w:eastAsia="en-US"/>
    </w:rPr>
  </w:style>
  <w:style w:type="paragraph" w:styleId="Piedepgina">
    <w:name w:val="footer"/>
    <w:basedOn w:val="Normal"/>
    <w:link w:val="PiedepginaCar"/>
    <w:uiPriority w:val="99"/>
    <w:unhideWhenUsed/>
    <w:rsid w:val="00BB6478"/>
    <w:pPr>
      <w:tabs>
        <w:tab w:val="center" w:pos="4419"/>
        <w:tab w:val="right" w:pos="8838"/>
      </w:tabs>
    </w:pPr>
  </w:style>
  <w:style w:type="character" w:customStyle="1" w:styleId="PiedepginaCar">
    <w:name w:val="Pie de página Car"/>
    <w:basedOn w:val="Fuentedeprrafopredeter"/>
    <w:link w:val="Piedepgina"/>
    <w:uiPriority w:val="99"/>
    <w:rsid w:val="00BB6478"/>
    <w:rPr>
      <w:sz w:val="22"/>
      <w:szCs w:val="22"/>
      <w:lang w:val="es-ES" w:eastAsia="en-US"/>
    </w:rPr>
  </w:style>
  <w:style w:type="paragraph" w:styleId="Sinespaciado">
    <w:name w:val="No Spacing"/>
    <w:uiPriority w:val="1"/>
    <w:qFormat/>
    <w:rsid w:val="00D67905"/>
    <w:rPr>
      <w:rFonts w:eastAsia="Times New Roman"/>
      <w:sz w:val="22"/>
      <w:szCs w:val="22"/>
      <w:lang w:val="es-ES" w:eastAsia="es-ES"/>
    </w:rPr>
  </w:style>
  <w:style w:type="table" w:styleId="Tablaconcuadrcula">
    <w:name w:val="Table Grid"/>
    <w:basedOn w:val="Tablanormal"/>
    <w:uiPriority w:val="59"/>
    <w:rsid w:val="00BF009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8760582">
      <w:bodyDiv w:val="1"/>
      <w:marLeft w:val="0"/>
      <w:marRight w:val="0"/>
      <w:marTop w:val="0"/>
      <w:marBottom w:val="0"/>
      <w:divBdr>
        <w:top w:val="none" w:sz="0" w:space="0" w:color="auto"/>
        <w:left w:val="none" w:sz="0" w:space="0" w:color="auto"/>
        <w:bottom w:val="none" w:sz="0" w:space="0" w:color="auto"/>
        <w:right w:val="none" w:sz="0" w:space="0" w:color="auto"/>
      </w:divBdr>
      <w:divsChild>
        <w:div w:id="155458606">
          <w:marLeft w:val="6051"/>
          <w:marRight w:val="0"/>
          <w:marTop w:val="0"/>
          <w:marBottom w:val="0"/>
          <w:divBdr>
            <w:top w:val="none" w:sz="0" w:space="0" w:color="auto"/>
            <w:left w:val="none" w:sz="0" w:space="0" w:color="auto"/>
            <w:bottom w:val="none" w:sz="0" w:space="0" w:color="auto"/>
            <w:right w:val="none" w:sz="0" w:space="0" w:color="auto"/>
          </w:divBdr>
        </w:div>
        <w:div w:id="1032730648">
          <w:marLeft w:val="605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8196-B270-4390-89F3-6AE8FBC4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1300</Words>
  <Characters>7151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ugalicia</dc:creator>
  <cp:lastModifiedBy>ugalicia</cp:lastModifiedBy>
  <cp:revision>4</cp:revision>
  <cp:lastPrinted>2020-06-08T15:45:00Z</cp:lastPrinted>
  <dcterms:created xsi:type="dcterms:W3CDTF">2020-06-08T15:44:00Z</dcterms:created>
  <dcterms:modified xsi:type="dcterms:W3CDTF">2020-06-08T15:49:00Z</dcterms:modified>
</cp:coreProperties>
</file>