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5A8" w:rsidRPr="00A221F5" w:rsidRDefault="00B975A8" w:rsidP="00884854">
      <w:pPr>
        <w:spacing w:after="0" w:line="240" w:lineRule="auto"/>
        <w:rPr>
          <w:rFonts w:ascii="Arial" w:hAnsi="Arial" w:cs="Arial"/>
          <w:b/>
          <w:sz w:val="25"/>
          <w:szCs w:val="25"/>
        </w:rPr>
      </w:pPr>
      <w:r w:rsidRPr="00A221F5">
        <w:rPr>
          <w:rFonts w:ascii="Arial" w:hAnsi="Arial" w:cs="Arial"/>
          <w:b/>
          <w:sz w:val="25"/>
          <w:szCs w:val="25"/>
        </w:rPr>
        <w:t>HONORABLE CONGRESO DEL ESTADO DE CHIHUAHUA</w:t>
      </w:r>
    </w:p>
    <w:p w:rsidR="00B975A8" w:rsidRPr="00A221F5" w:rsidRDefault="00B975A8" w:rsidP="00884854">
      <w:pPr>
        <w:spacing w:after="0" w:line="240" w:lineRule="auto"/>
        <w:rPr>
          <w:rFonts w:ascii="Arial" w:hAnsi="Arial" w:cs="Arial"/>
          <w:b/>
          <w:sz w:val="25"/>
          <w:szCs w:val="25"/>
        </w:rPr>
      </w:pPr>
      <w:r w:rsidRPr="00A221F5">
        <w:rPr>
          <w:rFonts w:ascii="Arial" w:hAnsi="Arial" w:cs="Arial"/>
          <w:b/>
          <w:sz w:val="25"/>
          <w:szCs w:val="25"/>
        </w:rPr>
        <w:t>P R E S E N T E.-</w:t>
      </w:r>
    </w:p>
    <w:p w:rsidR="00B975A8" w:rsidRPr="00A221F5" w:rsidRDefault="00B975A8" w:rsidP="00884854">
      <w:pPr>
        <w:spacing w:after="0" w:line="360" w:lineRule="auto"/>
        <w:jc w:val="both"/>
        <w:rPr>
          <w:rFonts w:ascii="Arial" w:hAnsi="Arial" w:cs="Arial"/>
          <w:sz w:val="25"/>
          <w:szCs w:val="25"/>
        </w:rPr>
      </w:pPr>
    </w:p>
    <w:p w:rsidR="00F95A29" w:rsidRPr="00A221F5" w:rsidRDefault="00B975A8" w:rsidP="00884854">
      <w:pPr>
        <w:spacing w:after="0" w:line="360" w:lineRule="auto"/>
        <w:jc w:val="both"/>
        <w:rPr>
          <w:rFonts w:ascii="Arial" w:hAnsi="Arial" w:cs="Arial"/>
          <w:sz w:val="25"/>
          <w:szCs w:val="25"/>
        </w:rPr>
      </w:pPr>
      <w:r w:rsidRPr="00A221F5">
        <w:rPr>
          <w:rFonts w:ascii="Arial" w:hAnsi="Arial" w:cs="Arial"/>
          <w:sz w:val="25"/>
          <w:szCs w:val="25"/>
        </w:rPr>
        <w:t xml:space="preserve">El suscrito </w:t>
      </w:r>
      <w:r w:rsidRPr="00A221F5">
        <w:rPr>
          <w:rFonts w:ascii="Arial" w:hAnsi="Arial" w:cs="Arial"/>
          <w:b/>
          <w:sz w:val="25"/>
          <w:szCs w:val="25"/>
        </w:rPr>
        <w:t xml:space="preserve">Omar Bazán Flores, </w:t>
      </w:r>
      <w:r w:rsidRPr="00A221F5">
        <w:rPr>
          <w:rFonts w:ascii="Arial" w:hAnsi="Arial" w:cs="Arial"/>
          <w:sz w:val="25"/>
          <w:szCs w:val="25"/>
        </w:rPr>
        <w:t>integrante del Grupo Parlamentario del Partido Revolucionario Institucional, Diputado de la Sexagésima Sexta Legislatura del Estado, con fundamento en lo que dispone la fracción I, del artículo 68 de la Constitución Política del Estado, así como los artículos 167, fracción I, 169</w:t>
      </w:r>
      <w:r w:rsidR="00B70D6E">
        <w:rPr>
          <w:rFonts w:ascii="Arial" w:hAnsi="Arial" w:cs="Arial"/>
          <w:sz w:val="25"/>
          <w:szCs w:val="25"/>
        </w:rPr>
        <w:t xml:space="preserve"> y 174</w:t>
      </w:r>
      <w:r w:rsidRPr="00A221F5">
        <w:rPr>
          <w:rFonts w:ascii="Arial" w:hAnsi="Arial" w:cs="Arial"/>
          <w:sz w:val="25"/>
          <w:szCs w:val="25"/>
        </w:rPr>
        <w:t xml:space="preserve">, todos de la Ley Orgánica del Poder Legislativo; numerales 75 y 76, ambos del Reglamento Interior y de Prácticas Parlamentarias del Poder Legislativo; comparezco ante este Honorable Congreso del Estado de Chihuahua, a presentar </w:t>
      </w:r>
      <w:r w:rsidR="006E46BC" w:rsidRPr="00A221F5">
        <w:rPr>
          <w:rFonts w:ascii="Arial" w:hAnsi="Arial" w:cs="Arial"/>
          <w:b/>
          <w:sz w:val="25"/>
          <w:szCs w:val="25"/>
        </w:rPr>
        <w:t>Iniciativa con carácter de Punto de Acuerdo</w:t>
      </w:r>
      <w:r w:rsidR="0020343A">
        <w:rPr>
          <w:rFonts w:ascii="Arial" w:hAnsi="Arial" w:cs="Arial"/>
          <w:b/>
          <w:sz w:val="25"/>
          <w:szCs w:val="25"/>
        </w:rPr>
        <w:t xml:space="preserve"> de Urgente Resolución</w:t>
      </w:r>
      <w:r w:rsidR="006E46BC" w:rsidRPr="00A221F5">
        <w:rPr>
          <w:rFonts w:ascii="Arial" w:hAnsi="Arial" w:cs="Arial"/>
          <w:b/>
          <w:sz w:val="25"/>
          <w:szCs w:val="25"/>
        </w:rPr>
        <w:t xml:space="preserve">, </w:t>
      </w:r>
      <w:r w:rsidR="00F95A29" w:rsidRPr="00A221F5">
        <w:rPr>
          <w:rFonts w:ascii="Arial" w:hAnsi="Arial" w:cs="Arial"/>
          <w:b/>
          <w:sz w:val="25"/>
          <w:szCs w:val="25"/>
        </w:rPr>
        <w:t>fin de exhortar al  Poder Ejecutivo Estatal</w:t>
      </w:r>
      <w:r w:rsidR="004A5156" w:rsidRPr="00A221F5">
        <w:rPr>
          <w:rFonts w:ascii="Arial" w:hAnsi="Arial" w:cs="Arial"/>
          <w:b/>
          <w:sz w:val="25"/>
          <w:szCs w:val="25"/>
        </w:rPr>
        <w:t>, así como a</w:t>
      </w:r>
      <w:r w:rsidR="00987A07" w:rsidRPr="00A221F5">
        <w:rPr>
          <w:rFonts w:ascii="Arial" w:hAnsi="Arial" w:cs="Arial"/>
          <w:b/>
          <w:sz w:val="25"/>
          <w:szCs w:val="25"/>
        </w:rPr>
        <w:t xml:space="preserve"> </w:t>
      </w:r>
      <w:r w:rsidR="004A5156" w:rsidRPr="00A221F5">
        <w:rPr>
          <w:rFonts w:ascii="Arial" w:hAnsi="Arial" w:cs="Arial"/>
          <w:b/>
          <w:sz w:val="25"/>
          <w:szCs w:val="25"/>
        </w:rPr>
        <w:t>l</w:t>
      </w:r>
      <w:r w:rsidR="00987A07" w:rsidRPr="00A221F5">
        <w:rPr>
          <w:rFonts w:ascii="Arial" w:hAnsi="Arial" w:cs="Arial"/>
          <w:b/>
          <w:sz w:val="25"/>
          <w:szCs w:val="25"/>
        </w:rPr>
        <w:t>os</w:t>
      </w:r>
      <w:r w:rsidR="004A5156" w:rsidRPr="00A221F5">
        <w:rPr>
          <w:rFonts w:ascii="Arial" w:hAnsi="Arial" w:cs="Arial"/>
          <w:b/>
          <w:sz w:val="25"/>
          <w:szCs w:val="25"/>
        </w:rPr>
        <w:t xml:space="preserve"> H. Ayuntamiento</w:t>
      </w:r>
      <w:r w:rsidR="00987A07" w:rsidRPr="00A221F5">
        <w:rPr>
          <w:rFonts w:ascii="Arial" w:hAnsi="Arial" w:cs="Arial"/>
          <w:b/>
          <w:sz w:val="25"/>
          <w:szCs w:val="25"/>
        </w:rPr>
        <w:t>s</w:t>
      </w:r>
      <w:r w:rsidR="004A5156" w:rsidRPr="00A221F5">
        <w:rPr>
          <w:rFonts w:ascii="Arial" w:hAnsi="Arial" w:cs="Arial"/>
          <w:b/>
          <w:sz w:val="25"/>
          <w:szCs w:val="25"/>
        </w:rPr>
        <w:t xml:space="preserve"> de Ojinaga </w:t>
      </w:r>
      <w:r w:rsidR="00F95A29" w:rsidRPr="00A221F5">
        <w:rPr>
          <w:rFonts w:ascii="Arial" w:hAnsi="Arial" w:cs="Arial"/>
          <w:b/>
          <w:sz w:val="25"/>
          <w:szCs w:val="25"/>
        </w:rPr>
        <w:t xml:space="preserve"> </w:t>
      </w:r>
      <w:r w:rsidR="00987A07" w:rsidRPr="00A221F5">
        <w:rPr>
          <w:rFonts w:ascii="Arial" w:hAnsi="Arial" w:cs="Arial"/>
          <w:b/>
          <w:sz w:val="25"/>
          <w:szCs w:val="25"/>
        </w:rPr>
        <w:t xml:space="preserve">y de Aldama, </w:t>
      </w:r>
      <w:r w:rsidR="00F95A29" w:rsidRPr="00A221F5">
        <w:rPr>
          <w:rFonts w:ascii="Arial" w:hAnsi="Arial" w:cs="Arial"/>
          <w:b/>
          <w:sz w:val="25"/>
          <w:szCs w:val="25"/>
        </w:rPr>
        <w:t>para que en uso de sus facultades y atribuciones presenten ante la H. Suprema Corte de Justicia de la Nación controversia constitucional en contra de los actos realizados por el Poder Ejecutivo Federal y la Comisión Nacional del Agua (CONAGUA) en materia de gestión de los recursos hídricos en el Estado de Chihuahua por omitir la planeación coordinada e informada de los mismos y disponer de las aguas de la presa Luis L. León en detrimento de los productores agrícolas del Estado</w:t>
      </w:r>
      <w:r w:rsidR="00987A07" w:rsidRPr="00A221F5">
        <w:rPr>
          <w:rFonts w:ascii="Arial" w:hAnsi="Arial" w:cs="Arial"/>
          <w:b/>
          <w:sz w:val="25"/>
          <w:szCs w:val="25"/>
        </w:rPr>
        <w:t xml:space="preserve">; asimismo, exhortar al  Poder Ejecutivo Federal, a través de la Comisión Nacional del Agua (CONAGUA), para que  de manera INMEDIATA detenga las Extracciones  de Agua en el Estado; por su parte solicito a éste H. Congreso del Estado </w:t>
      </w:r>
      <w:r w:rsidR="00EA51C7" w:rsidRPr="00A221F5">
        <w:rPr>
          <w:rFonts w:ascii="Arial" w:hAnsi="Arial" w:cs="Arial"/>
          <w:b/>
          <w:sz w:val="25"/>
          <w:szCs w:val="25"/>
        </w:rPr>
        <w:t>el respaldo a los productores Agrícolas en su legítima defensa por el Vital líquido</w:t>
      </w:r>
      <w:r w:rsidR="00F95A29" w:rsidRPr="00A221F5">
        <w:rPr>
          <w:rFonts w:ascii="Arial" w:hAnsi="Arial" w:cs="Arial"/>
          <w:sz w:val="25"/>
          <w:szCs w:val="25"/>
        </w:rPr>
        <w:t>,</w:t>
      </w:r>
      <w:r w:rsidR="00987A07" w:rsidRPr="00A221F5">
        <w:rPr>
          <w:rFonts w:ascii="Arial" w:hAnsi="Arial" w:cs="Arial"/>
          <w:sz w:val="25"/>
          <w:szCs w:val="25"/>
        </w:rPr>
        <w:t xml:space="preserve"> </w:t>
      </w:r>
      <w:r w:rsidR="00F95A29" w:rsidRPr="00A221F5">
        <w:rPr>
          <w:rFonts w:ascii="Arial" w:hAnsi="Arial" w:cs="Arial"/>
          <w:sz w:val="25"/>
          <w:szCs w:val="25"/>
        </w:rPr>
        <w:t xml:space="preserve"> </w:t>
      </w:r>
      <w:r w:rsidR="0001397E" w:rsidRPr="00A221F5">
        <w:rPr>
          <w:rFonts w:ascii="Arial" w:hAnsi="Arial" w:cs="Arial"/>
          <w:sz w:val="25"/>
          <w:szCs w:val="25"/>
        </w:rPr>
        <w:t xml:space="preserve">lo anterior de conformidad con la </w:t>
      </w:r>
      <w:r w:rsidR="00F95A29" w:rsidRPr="00A221F5">
        <w:rPr>
          <w:rFonts w:ascii="Arial" w:hAnsi="Arial" w:cs="Arial"/>
          <w:sz w:val="25"/>
          <w:szCs w:val="25"/>
        </w:rPr>
        <w:t>siguiente:</w:t>
      </w:r>
    </w:p>
    <w:p w:rsidR="00F95A29" w:rsidRPr="00A221F5" w:rsidRDefault="00F95A29" w:rsidP="00884854">
      <w:pPr>
        <w:spacing w:after="0" w:line="360" w:lineRule="auto"/>
        <w:jc w:val="both"/>
        <w:rPr>
          <w:rFonts w:ascii="Arial" w:hAnsi="Arial" w:cs="Arial"/>
          <w:sz w:val="25"/>
          <w:szCs w:val="25"/>
        </w:rPr>
      </w:pPr>
    </w:p>
    <w:p w:rsidR="00F95A29" w:rsidRPr="00A221F5" w:rsidRDefault="00F95A29" w:rsidP="00884854">
      <w:pPr>
        <w:spacing w:after="0" w:line="360" w:lineRule="auto"/>
        <w:jc w:val="center"/>
        <w:rPr>
          <w:rFonts w:ascii="Arial" w:hAnsi="Arial" w:cs="Arial"/>
          <w:b/>
          <w:bCs/>
          <w:sz w:val="25"/>
          <w:szCs w:val="25"/>
        </w:rPr>
      </w:pPr>
      <w:r w:rsidRPr="00A221F5">
        <w:rPr>
          <w:rFonts w:ascii="Arial" w:hAnsi="Arial" w:cs="Arial"/>
          <w:b/>
          <w:bCs/>
          <w:sz w:val="25"/>
          <w:szCs w:val="25"/>
        </w:rPr>
        <w:t>EXPOSICIÓN DE MOTIVOS</w:t>
      </w:r>
    </w:p>
    <w:p w:rsidR="00884854" w:rsidRPr="00A221F5" w:rsidRDefault="00884854" w:rsidP="00884854">
      <w:pPr>
        <w:spacing w:after="0" w:line="360" w:lineRule="auto"/>
        <w:jc w:val="center"/>
        <w:rPr>
          <w:rFonts w:ascii="Arial" w:hAnsi="Arial" w:cs="Arial"/>
          <w:b/>
          <w:bCs/>
          <w:sz w:val="25"/>
          <w:szCs w:val="25"/>
        </w:rPr>
      </w:pPr>
    </w:p>
    <w:p w:rsidR="00F95A29" w:rsidRPr="00A221F5" w:rsidRDefault="00F95A29" w:rsidP="00884854">
      <w:pPr>
        <w:spacing w:after="0" w:line="360" w:lineRule="auto"/>
        <w:jc w:val="both"/>
        <w:rPr>
          <w:rFonts w:ascii="Arial" w:hAnsi="Arial" w:cs="Arial"/>
          <w:sz w:val="25"/>
          <w:szCs w:val="25"/>
        </w:rPr>
      </w:pPr>
      <w:r w:rsidRPr="00A221F5">
        <w:rPr>
          <w:rFonts w:ascii="Arial" w:hAnsi="Arial" w:cs="Arial"/>
          <w:sz w:val="25"/>
          <w:szCs w:val="25"/>
        </w:rPr>
        <w:t xml:space="preserve">El Tratado de Aguas Internacionales entre México y Estados Unidos firmado el 3 de febrero de 1944,  establece que Estados Unidos asigna agua a México del río Colorado y México asigna agua a Estados Unidos del río Bravo y específica que la contabilidad en la entrega de agua a los Estados Unidos se lleva por ciclos de cinco años consecutivos y, en caso de sequía extraordinaria, los faltantes que hubieren se reponen en el ciclo siguiente. </w:t>
      </w:r>
    </w:p>
    <w:p w:rsidR="00884854" w:rsidRPr="00A221F5" w:rsidRDefault="00884854" w:rsidP="00884854">
      <w:pPr>
        <w:spacing w:after="0" w:line="360" w:lineRule="auto"/>
        <w:jc w:val="both"/>
        <w:rPr>
          <w:rFonts w:ascii="Arial" w:hAnsi="Arial" w:cs="Arial"/>
          <w:sz w:val="25"/>
          <w:szCs w:val="25"/>
        </w:rPr>
      </w:pPr>
    </w:p>
    <w:p w:rsidR="00F95A29" w:rsidRPr="00A221F5" w:rsidRDefault="00F95A29" w:rsidP="00884854">
      <w:pPr>
        <w:spacing w:after="0" w:line="360" w:lineRule="auto"/>
        <w:jc w:val="both"/>
        <w:rPr>
          <w:rFonts w:ascii="Arial" w:hAnsi="Arial" w:cs="Arial"/>
          <w:sz w:val="25"/>
          <w:szCs w:val="25"/>
        </w:rPr>
      </w:pPr>
      <w:r w:rsidRPr="00A221F5">
        <w:rPr>
          <w:rFonts w:ascii="Arial" w:hAnsi="Arial" w:cs="Arial"/>
          <w:sz w:val="25"/>
          <w:szCs w:val="25"/>
        </w:rPr>
        <w:t xml:space="preserve">El tratado también menciona que, cuando la capacidad asignada a Estados Unidos en las presas internacionales se llena con agua de su propiedad, en ese momento termina el ciclo y todos los faltantes se consideran totalmente cancelados. </w:t>
      </w:r>
    </w:p>
    <w:p w:rsidR="00884854" w:rsidRPr="00A221F5" w:rsidRDefault="00884854" w:rsidP="00884854">
      <w:pPr>
        <w:spacing w:after="0" w:line="360" w:lineRule="auto"/>
        <w:jc w:val="both"/>
        <w:rPr>
          <w:rFonts w:ascii="Arial" w:hAnsi="Arial" w:cs="Arial"/>
          <w:sz w:val="25"/>
          <w:szCs w:val="25"/>
        </w:rPr>
      </w:pPr>
    </w:p>
    <w:p w:rsidR="00F95A29" w:rsidRPr="00A221F5" w:rsidRDefault="00F95A29" w:rsidP="00884854">
      <w:pPr>
        <w:spacing w:after="0" w:line="360" w:lineRule="auto"/>
        <w:jc w:val="both"/>
        <w:rPr>
          <w:rFonts w:ascii="Arial" w:hAnsi="Arial" w:cs="Arial"/>
          <w:sz w:val="25"/>
          <w:szCs w:val="25"/>
        </w:rPr>
      </w:pPr>
      <w:r w:rsidRPr="00A221F5">
        <w:rPr>
          <w:rFonts w:ascii="Arial" w:hAnsi="Arial" w:cs="Arial"/>
          <w:sz w:val="25"/>
          <w:szCs w:val="25"/>
        </w:rPr>
        <w:t>El ciclo 24 terminó el 26 de septiembre de 1992, porque la capacidad de los Estados Unidos en las dos presas internacionales se llenó con agua de su propiedad. El ciclo 25 concluyó el 27 de septiembre de 1997 con un faltante de 1,264 millones de metros cúbicos (Mm3) que se fue acrecentando durante el ciclo 26, hasta alcanzar la suma de 1,775 Mm3 en el segundo año de este ciclo, lo que ocasionó negociaciones intensas entre ambos países, donde México argumentó que padecía sequía extraordinaria en la cuenca del río Bravo y que por dicha razón no podía cumplir con el tratado, desde entonces se ha generado una deuda cíclica de agua mexicana en favor de los Estados Unidos.</w:t>
      </w:r>
    </w:p>
    <w:p w:rsidR="00884854" w:rsidRPr="00A221F5" w:rsidRDefault="00884854" w:rsidP="00884854">
      <w:pPr>
        <w:spacing w:after="0" w:line="360" w:lineRule="auto"/>
        <w:jc w:val="both"/>
        <w:rPr>
          <w:rFonts w:ascii="Arial" w:hAnsi="Arial" w:cs="Arial"/>
          <w:sz w:val="25"/>
          <w:szCs w:val="25"/>
        </w:rPr>
      </w:pPr>
    </w:p>
    <w:p w:rsidR="00F95A29" w:rsidRPr="00A221F5" w:rsidRDefault="00F95A29" w:rsidP="00884854">
      <w:pPr>
        <w:spacing w:after="0" w:line="360" w:lineRule="auto"/>
        <w:jc w:val="both"/>
        <w:rPr>
          <w:rFonts w:ascii="Arial" w:hAnsi="Arial" w:cs="Arial"/>
          <w:sz w:val="25"/>
          <w:szCs w:val="25"/>
        </w:rPr>
      </w:pPr>
      <w:r w:rsidRPr="00A221F5">
        <w:rPr>
          <w:rFonts w:ascii="Arial" w:hAnsi="Arial" w:cs="Arial"/>
          <w:sz w:val="25"/>
          <w:szCs w:val="25"/>
        </w:rPr>
        <w:lastRenderedPageBreak/>
        <w:t xml:space="preserve">En ese entonces Estados Unidos acusaba a México de hacer un manejo doloso en la operación de sus presas, reteniendo el agua en las mismas. La posición de Estados Unidos quedó expresada en una nota diplomática del Departamento de Estado, y, la de México, en la respuesta de la Secretaría de Relaciones Exteriores, intercambiadas en 1999. </w:t>
      </w:r>
    </w:p>
    <w:p w:rsidR="00884854" w:rsidRPr="00A221F5" w:rsidRDefault="00884854" w:rsidP="00884854">
      <w:pPr>
        <w:spacing w:after="0" w:line="360" w:lineRule="auto"/>
        <w:jc w:val="both"/>
        <w:rPr>
          <w:rFonts w:ascii="Arial" w:hAnsi="Arial" w:cs="Arial"/>
          <w:sz w:val="25"/>
          <w:szCs w:val="25"/>
        </w:rPr>
      </w:pPr>
    </w:p>
    <w:p w:rsidR="00F95A29" w:rsidRPr="00A221F5" w:rsidRDefault="00F95A29" w:rsidP="00884854">
      <w:pPr>
        <w:spacing w:after="0" w:line="360" w:lineRule="auto"/>
        <w:jc w:val="both"/>
        <w:rPr>
          <w:rFonts w:ascii="Arial" w:hAnsi="Arial" w:cs="Arial"/>
          <w:sz w:val="25"/>
          <w:szCs w:val="25"/>
        </w:rPr>
      </w:pPr>
      <w:r w:rsidRPr="00A221F5">
        <w:rPr>
          <w:rFonts w:ascii="Arial" w:hAnsi="Arial" w:cs="Arial"/>
          <w:sz w:val="25"/>
          <w:szCs w:val="25"/>
        </w:rPr>
        <w:t>El Presidente mexicano Vicente Fox Quesada y el presidente Norteamericano George W. Bush, en la reunión de San Cristóbal, Guanajuato, el 16 de febrero de 2001, trataron entre otras cosas el tema del agua. Como resultado de las conversaciones entre los presidentes Fox y Bush, en San Cristóbal, Guanajuato, se firmó el Acta 307 de la Comisión Internacional de Límites y Aguas (CILA) el 16 de marzo de 2001, en donde se recomienda que los dos países trabajen conjuntamente para identificar medidas de cooperación en materia de manejo de sequías, sin embargo la problemática para unificar criterios entre ambos países persiste en cuanto a declarar la sequía bajo el mismo concepto técnico.</w:t>
      </w:r>
    </w:p>
    <w:p w:rsidR="00884854" w:rsidRPr="00A221F5" w:rsidRDefault="00884854" w:rsidP="00884854">
      <w:pPr>
        <w:spacing w:after="0" w:line="360" w:lineRule="auto"/>
        <w:jc w:val="both"/>
        <w:rPr>
          <w:rFonts w:ascii="Arial" w:hAnsi="Arial" w:cs="Arial"/>
          <w:sz w:val="25"/>
          <w:szCs w:val="25"/>
        </w:rPr>
      </w:pPr>
    </w:p>
    <w:p w:rsidR="00F95A29" w:rsidRPr="00A221F5" w:rsidRDefault="00F95A29" w:rsidP="00884854">
      <w:pPr>
        <w:spacing w:after="0" w:line="360" w:lineRule="auto"/>
        <w:jc w:val="both"/>
        <w:rPr>
          <w:rFonts w:ascii="Arial" w:hAnsi="Arial" w:cs="Arial"/>
          <w:sz w:val="25"/>
          <w:szCs w:val="25"/>
        </w:rPr>
      </w:pPr>
      <w:r w:rsidRPr="00A221F5">
        <w:rPr>
          <w:rFonts w:ascii="Arial" w:hAnsi="Arial" w:cs="Arial"/>
          <w:sz w:val="25"/>
          <w:szCs w:val="25"/>
        </w:rPr>
        <w:t xml:space="preserve">El tratado sobre Distribución de Aguas Internacionales en los Estados Unidos fue ratificado por el Senado mexicano en agosto de 1945. </w:t>
      </w:r>
    </w:p>
    <w:p w:rsidR="00884854" w:rsidRPr="00A221F5" w:rsidRDefault="00884854" w:rsidP="00884854">
      <w:pPr>
        <w:spacing w:after="0" w:line="360" w:lineRule="auto"/>
        <w:jc w:val="both"/>
        <w:rPr>
          <w:rFonts w:ascii="Arial" w:hAnsi="Arial" w:cs="Arial"/>
          <w:sz w:val="25"/>
          <w:szCs w:val="25"/>
        </w:rPr>
      </w:pPr>
    </w:p>
    <w:p w:rsidR="00F95A29" w:rsidRPr="00A221F5" w:rsidRDefault="00F95A29" w:rsidP="00884854">
      <w:pPr>
        <w:spacing w:after="0" w:line="360" w:lineRule="auto"/>
        <w:jc w:val="both"/>
        <w:rPr>
          <w:rFonts w:ascii="Arial" w:hAnsi="Arial" w:cs="Arial"/>
          <w:sz w:val="25"/>
          <w:szCs w:val="25"/>
        </w:rPr>
      </w:pPr>
      <w:r w:rsidRPr="00A221F5">
        <w:rPr>
          <w:rFonts w:ascii="Arial" w:hAnsi="Arial" w:cs="Arial"/>
          <w:sz w:val="25"/>
          <w:szCs w:val="25"/>
        </w:rPr>
        <w:t>Los derechos de asignación del agua para los Estados Unidos quedaron definidos en el artículo 4, del citado tratado, el cual se transcribe a continuación:</w:t>
      </w:r>
    </w:p>
    <w:p w:rsidR="002B1FBA" w:rsidRPr="00A221F5" w:rsidRDefault="002B1FBA" w:rsidP="00884854">
      <w:pPr>
        <w:spacing w:after="0" w:line="360" w:lineRule="auto"/>
        <w:jc w:val="both"/>
        <w:rPr>
          <w:rFonts w:ascii="Arial" w:hAnsi="Arial" w:cs="Arial"/>
          <w:sz w:val="25"/>
          <w:szCs w:val="25"/>
        </w:rPr>
      </w:pPr>
    </w:p>
    <w:p w:rsidR="00F95A29" w:rsidRPr="00A221F5" w:rsidRDefault="00F95A29" w:rsidP="00884854">
      <w:pPr>
        <w:spacing w:after="0" w:line="360" w:lineRule="auto"/>
        <w:ind w:left="708"/>
        <w:jc w:val="both"/>
        <w:rPr>
          <w:rFonts w:ascii="Arial" w:hAnsi="Arial" w:cs="Arial"/>
          <w:i/>
          <w:iCs/>
          <w:sz w:val="25"/>
          <w:szCs w:val="25"/>
        </w:rPr>
      </w:pPr>
      <w:r w:rsidRPr="00A221F5">
        <w:rPr>
          <w:rFonts w:ascii="Arial" w:hAnsi="Arial" w:cs="Arial"/>
          <w:i/>
          <w:iCs/>
          <w:sz w:val="25"/>
          <w:szCs w:val="25"/>
        </w:rPr>
        <w:t>Artículo 4</w:t>
      </w:r>
    </w:p>
    <w:p w:rsidR="00F95A29" w:rsidRPr="00A221F5" w:rsidRDefault="00F95A29" w:rsidP="00884854">
      <w:pPr>
        <w:spacing w:after="0" w:line="360" w:lineRule="auto"/>
        <w:ind w:left="708"/>
        <w:jc w:val="both"/>
        <w:rPr>
          <w:rFonts w:ascii="Arial" w:hAnsi="Arial" w:cs="Arial"/>
          <w:i/>
          <w:iCs/>
          <w:sz w:val="25"/>
          <w:szCs w:val="25"/>
        </w:rPr>
      </w:pPr>
      <w:r w:rsidRPr="00A221F5">
        <w:rPr>
          <w:rFonts w:ascii="Arial" w:hAnsi="Arial" w:cs="Arial"/>
          <w:i/>
          <w:iCs/>
          <w:sz w:val="25"/>
          <w:szCs w:val="25"/>
        </w:rPr>
        <w:t xml:space="preserve">Las aguas del Río Bravo (Grande) entre Fort </w:t>
      </w:r>
      <w:proofErr w:type="spellStart"/>
      <w:r w:rsidRPr="00A221F5">
        <w:rPr>
          <w:rFonts w:ascii="Arial" w:hAnsi="Arial" w:cs="Arial"/>
          <w:i/>
          <w:iCs/>
          <w:sz w:val="25"/>
          <w:szCs w:val="25"/>
        </w:rPr>
        <w:t>Quitman</w:t>
      </w:r>
      <w:proofErr w:type="spellEnd"/>
      <w:r w:rsidRPr="00A221F5">
        <w:rPr>
          <w:rFonts w:ascii="Arial" w:hAnsi="Arial" w:cs="Arial"/>
          <w:i/>
          <w:iCs/>
          <w:sz w:val="25"/>
          <w:szCs w:val="25"/>
        </w:rPr>
        <w:t>, Texas, y el Golfo de México se asignan a los dos países de la siguiente manera:</w:t>
      </w:r>
    </w:p>
    <w:p w:rsidR="00F95A29" w:rsidRPr="00A221F5" w:rsidRDefault="00F95A29" w:rsidP="00884854">
      <w:pPr>
        <w:spacing w:after="0" w:line="360" w:lineRule="auto"/>
        <w:ind w:left="708"/>
        <w:jc w:val="both"/>
        <w:rPr>
          <w:rFonts w:ascii="Arial" w:hAnsi="Arial" w:cs="Arial"/>
          <w:i/>
          <w:iCs/>
          <w:sz w:val="25"/>
          <w:szCs w:val="25"/>
        </w:rPr>
      </w:pPr>
      <w:r w:rsidRPr="00A221F5">
        <w:rPr>
          <w:rFonts w:ascii="Arial" w:hAnsi="Arial" w:cs="Arial"/>
          <w:i/>
          <w:iCs/>
          <w:sz w:val="25"/>
          <w:szCs w:val="25"/>
        </w:rPr>
        <w:lastRenderedPageBreak/>
        <w:t>B.- A los Estados Unidos:</w:t>
      </w:r>
    </w:p>
    <w:p w:rsidR="00F95A29" w:rsidRPr="00A221F5" w:rsidRDefault="00F95A29" w:rsidP="00884854">
      <w:pPr>
        <w:spacing w:after="0" w:line="360" w:lineRule="auto"/>
        <w:ind w:left="708"/>
        <w:jc w:val="both"/>
        <w:rPr>
          <w:rFonts w:ascii="Arial" w:hAnsi="Arial" w:cs="Arial"/>
          <w:i/>
          <w:iCs/>
          <w:sz w:val="25"/>
          <w:szCs w:val="25"/>
        </w:rPr>
      </w:pPr>
      <w:r w:rsidRPr="00A221F5">
        <w:rPr>
          <w:rFonts w:ascii="Arial" w:hAnsi="Arial" w:cs="Arial"/>
          <w:i/>
          <w:iCs/>
          <w:sz w:val="25"/>
          <w:szCs w:val="25"/>
        </w:rPr>
        <w:t>c).- Una tercera parte del agua que llegue a la corriente principal del Río Bravo (Grande) procedente de los ríos Conchos, San Diego, San Rodrigo, Escondido, Salado y Arroyo de Las Vacas; tercera parte que no será menor en conjunto, en promedio y en ciclos de cinco años consecutivos, de 431,721,000 metros cúbicos (350,000 acres pies) anuales. Los Estados Unidos no adquirirán ningún derecho por el uso de las aguas de los afluentes mencionados en este inciso en exceso de los citados 431</w:t>
      </w:r>
      <w:proofErr w:type="gramStart"/>
      <w:r w:rsidRPr="00A221F5">
        <w:rPr>
          <w:rFonts w:ascii="Arial" w:hAnsi="Arial" w:cs="Arial"/>
          <w:i/>
          <w:iCs/>
          <w:sz w:val="25"/>
          <w:szCs w:val="25"/>
        </w:rPr>
        <w:t>,721,000</w:t>
      </w:r>
      <w:proofErr w:type="gramEnd"/>
      <w:r w:rsidRPr="00A221F5">
        <w:rPr>
          <w:rFonts w:ascii="Arial" w:hAnsi="Arial" w:cs="Arial"/>
          <w:i/>
          <w:iCs/>
          <w:sz w:val="25"/>
          <w:szCs w:val="25"/>
        </w:rPr>
        <w:t xml:space="preserve"> metros cúbicos (350,000 acres pies), salvo el derecho a usar de la tercera parte del escurrimiento que llegue al río Bravo (Grande) de dichos afluentes, aunque ella exceda del volumen aludido.</w:t>
      </w:r>
    </w:p>
    <w:p w:rsidR="00F95A29" w:rsidRPr="00A221F5" w:rsidRDefault="00F95A29" w:rsidP="00884854">
      <w:pPr>
        <w:spacing w:after="0" w:line="360" w:lineRule="auto"/>
        <w:jc w:val="both"/>
        <w:rPr>
          <w:rFonts w:ascii="Arial" w:hAnsi="Arial" w:cs="Arial"/>
          <w:sz w:val="25"/>
          <w:szCs w:val="25"/>
        </w:rPr>
      </w:pPr>
      <w:r w:rsidRPr="00A221F5">
        <w:rPr>
          <w:rFonts w:ascii="Arial" w:hAnsi="Arial" w:cs="Arial"/>
          <w:sz w:val="25"/>
          <w:szCs w:val="25"/>
        </w:rPr>
        <w:t>Del lado mexicano de la cuenca del Río Bravo con los seis afluentes ríos Conchos, San Diego, San Rodrigo, Escondid</w:t>
      </w:r>
      <w:r w:rsidR="00884854" w:rsidRPr="00A221F5">
        <w:rPr>
          <w:rFonts w:ascii="Arial" w:hAnsi="Arial" w:cs="Arial"/>
          <w:sz w:val="25"/>
          <w:szCs w:val="25"/>
        </w:rPr>
        <w:t>o, Salado y Arroyo de Las Vacas</w:t>
      </w:r>
      <w:r w:rsidRPr="00A221F5">
        <w:rPr>
          <w:rFonts w:ascii="Arial" w:hAnsi="Arial" w:cs="Arial"/>
          <w:sz w:val="25"/>
          <w:szCs w:val="25"/>
        </w:rPr>
        <w:t xml:space="preserve">. </w:t>
      </w:r>
    </w:p>
    <w:p w:rsidR="00884854" w:rsidRPr="00A221F5" w:rsidRDefault="00884854" w:rsidP="00884854">
      <w:pPr>
        <w:spacing w:after="0" w:line="360" w:lineRule="auto"/>
        <w:jc w:val="both"/>
        <w:rPr>
          <w:rFonts w:ascii="Arial" w:hAnsi="Arial" w:cs="Arial"/>
          <w:sz w:val="25"/>
          <w:szCs w:val="25"/>
        </w:rPr>
      </w:pPr>
    </w:p>
    <w:p w:rsidR="00F95A29" w:rsidRPr="00A221F5" w:rsidRDefault="00F95A29" w:rsidP="00884854">
      <w:pPr>
        <w:spacing w:after="0" w:line="360" w:lineRule="auto"/>
        <w:jc w:val="both"/>
        <w:rPr>
          <w:rFonts w:ascii="Arial" w:hAnsi="Arial" w:cs="Arial"/>
          <w:sz w:val="25"/>
          <w:szCs w:val="25"/>
        </w:rPr>
      </w:pPr>
      <w:r w:rsidRPr="00A221F5">
        <w:rPr>
          <w:rFonts w:ascii="Arial" w:hAnsi="Arial" w:cs="Arial"/>
          <w:sz w:val="25"/>
          <w:szCs w:val="25"/>
        </w:rPr>
        <w:t xml:space="preserve">Cabe señalar que en la negociaciones del tratado se pactó sobre la base de la prioridad de los derechos de asignación del agua proveniente de la parte mexicana de la cuenca del río Bravo para México, atendiendo a que se trata de afluentes de aguas “broncas” a diferencia del río colorado con una afluente permanente por los deshielos, por lo que el pacto fue que a Estados Unidos se le transfirieran excedentes (sobrantes) de aguas no controladas (broncas) de los seis afluentes mexicanos aforados del Río Bravo,  con una garantía mínima de 2,158.605 millones de metros cúbicos (Mm3) en un ciclo de cinco años consecutivos, pero México tendría derechos prioritarios de uso del agua de estos seis afluentes aforados, en un volumen de 9,825 Mm3, para ese mismo período. </w:t>
      </w:r>
    </w:p>
    <w:p w:rsidR="00884854" w:rsidRPr="00A221F5" w:rsidRDefault="00884854" w:rsidP="00884854">
      <w:pPr>
        <w:spacing w:after="0" w:line="360" w:lineRule="auto"/>
        <w:jc w:val="both"/>
        <w:rPr>
          <w:rFonts w:ascii="Arial" w:hAnsi="Arial" w:cs="Arial"/>
          <w:sz w:val="25"/>
          <w:szCs w:val="25"/>
        </w:rPr>
      </w:pPr>
    </w:p>
    <w:p w:rsidR="00F95A29" w:rsidRPr="00A221F5" w:rsidRDefault="00F95A29" w:rsidP="00884854">
      <w:pPr>
        <w:spacing w:after="0" w:line="360" w:lineRule="auto"/>
        <w:jc w:val="both"/>
        <w:rPr>
          <w:rFonts w:ascii="Arial" w:hAnsi="Arial" w:cs="Arial"/>
          <w:sz w:val="25"/>
          <w:szCs w:val="25"/>
        </w:rPr>
      </w:pPr>
      <w:r w:rsidRPr="00A221F5">
        <w:rPr>
          <w:rFonts w:ascii="Arial" w:hAnsi="Arial" w:cs="Arial"/>
          <w:sz w:val="25"/>
          <w:szCs w:val="25"/>
        </w:rPr>
        <w:t>El párrafo quinto del artículo 27 de la Constitución Política de los Estados Unidos Mexicanos, establece:</w:t>
      </w:r>
    </w:p>
    <w:p w:rsidR="002B1FBA" w:rsidRPr="00A221F5" w:rsidRDefault="002B1FBA" w:rsidP="00884854">
      <w:pPr>
        <w:spacing w:after="0" w:line="360" w:lineRule="auto"/>
        <w:jc w:val="both"/>
        <w:rPr>
          <w:rFonts w:ascii="Arial" w:hAnsi="Arial" w:cs="Arial"/>
          <w:sz w:val="25"/>
          <w:szCs w:val="25"/>
        </w:rPr>
      </w:pPr>
    </w:p>
    <w:p w:rsidR="00F95A29" w:rsidRPr="00A221F5" w:rsidRDefault="00F95A29" w:rsidP="00884854">
      <w:pPr>
        <w:spacing w:after="0" w:line="360" w:lineRule="auto"/>
        <w:ind w:left="708"/>
        <w:jc w:val="both"/>
        <w:rPr>
          <w:rFonts w:ascii="Arial" w:hAnsi="Arial" w:cs="Arial"/>
          <w:i/>
          <w:iCs/>
          <w:sz w:val="25"/>
          <w:szCs w:val="25"/>
        </w:rPr>
      </w:pPr>
      <w:r w:rsidRPr="00A221F5">
        <w:rPr>
          <w:rFonts w:ascii="Arial" w:hAnsi="Arial" w:cs="Arial"/>
          <w:i/>
          <w:iCs/>
          <w:sz w:val="25"/>
          <w:szCs w:val="25"/>
        </w:rPr>
        <w:t>“Son propiedad de la Nación las aguas de los mares territoriales en la extensión y términos que fije el Derecho Internacional; las aguas marinas interiores; las de las lagunas y esteros que se comuniquen permanente o intermitentemente con el mar; las de los lagos interiores de formación natural que estén ligados directamente a corrientes constantes; las de los ríos y sus afluentes directos o indirectos, desde el punto del cauce en que se inicien las primeras aguas permanentes, intermitentes o torrenciales, hasta su desembocadura en el mar, lagos, lagunas o esteros de propiedad nacional; las de las corrientes constantes o intermitentes y sus afluentes directos o indirectos, cuando el cauce de aquéllas en toda su extensión o en parte de ellas, sirva de límite al territorio nacional o a dos entidades federativas, o cuando pase de una entidad federativa a otra o cruce la línea divisoria de la República; la de los lagos, lagunas o esteros cuyos vasos, zonas o riberas, estén cruzadas por líneas divisorias de dos o más entidades o entre la República y un país vecino, o cuando el límite de las riberas sirva de lindero entre dos entidades federativas o a la República con un país vecino; las de los manantiales que broten en las playas, zonas marítimas, cauces, vasos o riberas de los lagos, lagunas o esteros de propiedad nacional, y las que se extraigan de las minas; y los cauces, lechos o riberas de los lagos y corrientes interiores en la extensión que fija la ley. Las aguas del subsuelo pueden ser libremente alumbradas mediante obras artificiales y apropiarse por el dueño del terreno, pero cuando lo exija el interés público o se afecten otros aprovechamientos, el Ejecutivo Federal podrá reglamentar su extracción y utilización y aún establecer zonas vedadas, al igual que para las demás aguas de propiedad nacional. Cualesquiera otras aguas no incluidas en la enumeración anterior, se considerarán como parte integrante de la propiedad de los terrenos por los que corran o en los que se encuentren sus depósitos, pero si se localizaren en dos o más predios, el aprovechamiento de estas aguas se considerará de utilidad pública, y quedará sujeto a las disposiciones que dicten las entidades federativas.”</w:t>
      </w:r>
    </w:p>
    <w:p w:rsidR="00F95A29" w:rsidRPr="00A221F5" w:rsidRDefault="00F95A29" w:rsidP="00884854">
      <w:pPr>
        <w:spacing w:after="0" w:line="360" w:lineRule="auto"/>
        <w:jc w:val="both"/>
        <w:rPr>
          <w:rFonts w:ascii="Arial" w:hAnsi="Arial" w:cs="Arial"/>
          <w:sz w:val="25"/>
          <w:szCs w:val="25"/>
        </w:rPr>
      </w:pPr>
    </w:p>
    <w:p w:rsidR="00F95A29" w:rsidRPr="00A221F5" w:rsidRDefault="00F95A29" w:rsidP="00884854">
      <w:pPr>
        <w:spacing w:after="0" w:line="360" w:lineRule="auto"/>
        <w:jc w:val="both"/>
        <w:rPr>
          <w:rFonts w:ascii="Arial" w:hAnsi="Arial" w:cs="Arial"/>
          <w:sz w:val="25"/>
          <w:szCs w:val="25"/>
        </w:rPr>
      </w:pPr>
      <w:r w:rsidRPr="00A221F5">
        <w:rPr>
          <w:rFonts w:ascii="Arial" w:hAnsi="Arial" w:cs="Arial"/>
          <w:sz w:val="25"/>
          <w:szCs w:val="25"/>
        </w:rPr>
        <w:t xml:space="preserve">Conforme al artículo 5o., fracción XI, de la Ley General del Equilibrio Ecológico y la Protección al Ambiente, son facultades de la Federación, entre otras, la protección y la preservación de las aguas nacionales; por su parte, el artículo 4o. de la Ley de Aguas Nacionales precisa que la autoridad y administración en materia de aguas nacionales y de sus bienes públicos inherentes corresponde al Ejecutivo Federal, quien la ejercerá directamente o a través de la Comisión Nacional del Agua. </w:t>
      </w:r>
    </w:p>
    <w:p w:rsidR="00F95A29" w:rsidRPr="00A221F5" w:rsidRDefault="00F95A29" w:rsidP="00884854">
      <w:pPr>
        <w:spacing w:after="0" w:line="360" w:lineRule="auto"/>
        <w:jc w:val="both"/>
        <w:rPr>
          <w:rFonts w:ascii="Arial" w:hAnsi="Arial" w:cs="Arial"/>
          <w:sz w:val="25"/>
          <w:szCs w:val="25"/>
        </w:rPr>
      </w:pPr>
    </w:p>
    <w:p w:rsidR="00F95A29" w:rsidRPr="00A221F5" w:rsidRDefault="00F95A29" w:rsidP="00884854">
      <w:pPr>
        <w:spacing w:after="0" w:line="360" w:lineRule="auto"/>
        <w:jc w:val="both"/>
        <w:rPr>
          <w:rFonts w:ascii="Arial" w:hAnsi="Arial" w:cs="Arial"/>
          <w:sz w:val="25"/>
          <w:szCs w:val="25"/>
        </w:rPr>
      </w:pPr>
      <w:r w:rsidRPr="00A221F5">
        <w:rPr>
          <w:rFonts w:ascii="Arial" w:hAnsi="Arial" w:cs="Arial"/>
          <w:sz w:val="25"/>
          <w:szCs w:val="25"/>
        </w:rPr>
        <w:t>No obstante, lo anterior se debe tomar en cuenta que las facultades del Ejecutivo Federal deben ejercerse de forma coordinada con los Estados y municipios, para que las acciones de la gestión de los recursos hídricos sean óptimas en las cuencas respectivas, tal y como se establece en el artículo 5 fracción I de la Ley General de Aguas Nacionales:</w:t>
      </w:r>
    </w:p>
    <w:p w:rsidR="00F95A29" w:rsidRPr="00A221F5" w:rsidRDefault="00F95A29" w:rsidP="00884854">
      <w:pPr>
        <w:spacing w:after="0" w:line="360" w:lineRule="auto"/>
        <w:jc w:val="both"/>
        <w:rPr>
          <w:rFonts w:ascii="Arial" w:hAnsi="Arial" w:cs="Arial"/>
          <w:sz w:val="25"/>
          <w:szCs w:val="25"/>
        </w:rPr>
      </w:pPr>
    </w:p>
    <w:p w:rsidR="00F95A29" w:rsidRPr="00A221F5" w:rsidRDefault="00F95A29" w:rsidP="00884854">
      <w:pPr>
        <w:spacing w:after="0" w:line="360" w:lineRule="auto"/>
        <w:ind w:left="708"/>
        <w:jc w:val="both"/>
        <w:rPr>
          <w:rFonts w:ascii="Arial" w:hAnsi="Arial" w:cs="Arial"/>
          <w:i/>
          <w:iCs/>
          <w:sz w:val="25"/>
          <w:szCs w:val="25"/>
        </w:rPr>
      </w:pPr>
      <w:r w:rsidRPr="00A221F5">
        <w:rPr>
          <w:rFonts w:ascii="Arial" w:hAnsi="Arial" w:cs="Arial"/>
          <w:i/>
          <w:iCs/>
          <w:sz w:val="25"/>
          <w:szCs w:val="25"/>
        </w:rPr>
        <w:t xml:space="preserve"> ARTÍCULO 5. Para el cumplimiento y aplicación de esta Ley, el Ejecutivo Federal:</w:t>
      </w:r>
    </w:p>
    <w:p w:rsidR="00F95A29" w:rsidRPr="00A221F5" w:rsidRDefault="00F95A29" w:rsidP="00884854">
      <w:pPr>
        <w:spacing w:after="0" w:line="360" w:lineRule="auto"/>
        <w:ind w:left="708"/>
        <w:jc w:val="both"/>
        <w:rPr>
          <w:rFonts w:ascii="Arial" w:hAnsi="Arial" w:cs="Arial"/>
          <w:i/>
          <w:iCs/>
          <w:sz w:val="25"/>
          <w:szCs w:val="25"/>
        </w:rPr>
      </w:pPr>
    </w:p>
    <w:p w:rsidR="00F95A29" w:rsidRPr="00A221F5" w:rsidRDefault="00F95A29" w:rsidP="00884854">
      <w:pPr>
        <w:spacing w:after="0" w:line="360" w:lineRule="auto"/>
        <w:ind w:left="708"/>
        <w:jc w:val="both"/>
        <w:rPr>
          <w:rFonts w:ascii="Arial" w:hAnsi="Arial" w:cs="Arial"/>
          <w:i/>
          <w:iCs/>
          <w:sz w:val="25"/>
          <w:szCs w:val="25"/>
        </w:rPr>
      </w:pPr>
      <w:r w:rsidRPr="00A221F5">
        <w:rPr>
          <w:rFonts w:ascii="Arial" w:hAnsi="Arial" w:cs="Arial"/>
          <w:i/>
          <w:iCs/>
          <w:sz w:val="25"/>
          <w:szCs w:val="25"/>
        </w:rPr>
        <w:t>I. Promoverá la coordinación de acciones con los gobiernos de los estados y de los municipios, sin afectar sus facultades en la materia y en el ámbito de sus correspondientes atribuciones. La coordinación de la planeación, realización y administración de las acciones de gestión de los recursos hídricos por cuenca hidrológica o por región hidrológica será a través de los Consejos de Cuenca, en cuyo seno convergen los tres órdenes de gobierno, y participan y asumen compromisos los usuarios, los particulares y las organizaciones de la sociedad, conforme a las disposiciones contenidas en esta Ley y sus reglamentos;</w:t>
      </w:r>
    </w:p>
    <w:p w:rsidR="00F95A29" w:rsidRPr="00A221F5" w:rsidRDefault="00F95A29" w:rsidP="00884854">
      <w:pPr>
        <w:spacing w:after="0" w:line="360" w:lineRule="auto"/>
        <w:ind w:left="708"/>
        <w:jc w:val="both"/>
        <w:rPr>
          <w:rFonts w:ascii="Arial" w:hAnsi="Arial" w:cs="Arial"/>
          <w:i/>
          <w:iCs/>
          <w:sz w:val="25"/>
          <w:szCs w:val="25"/>
        </w:rPr>
      </w:pPr>
      <w:r w:rsidRPr="00A221F5">
        <w:rPr>
          <w:rFonts w:ascii="Arial" w:hAnsi="Arial" w:cs="Arial"/>
          <w:i/>
          <w:iCs/>
          <w:sz w:val="25"/>
          <w:szCs w:val="25"/>
        </w:rPr>
        <w:t>…</w:t>
      </w:r>
    </w:p>
    <w:p w:rsidR="00F95A29" w:rsidRPr="00A221F5" w:rsidRDefault="00F95A29" w:rsidP="0020343A">
      <w:pPr>
        <w:spacing w:after="0" w:line="360" w:lineRule="auto"/>
        <w:jc w:val="both"/>
        <w:rPr>
          <w:rFonts w:ascii="Arial" w:hAnsi="Arial" w:cs="Arial"/>
          <w:sz w:val="25"/>
          <w:szCs w:val="25"/>
        </w:rPr>
      </w:pPr>
      <w:r w:rsidRPr="00A221F5">
        <w:rPr>
          <w:rFonts w:ascii="Arial" w:hAnsi="Arial" w:cs="Arial"/>
          <w:sz w:val="25"/>
          <w:szCs w:val="25"/>
        </w:rPr>
        <w:t>En este sentido  existe un gran opacidad en el manejo de los recursos hídricos de la cuenca del Río Bravo y sus afluentes, que ha venido perjudicando a los productores agrícolas del estado afectando sus ciclos de riego, por lo que no se les ha dado la prioridad que el tratado de 1944, ni se han aplicado las restricciones de pago de agua en época de sequía, pues básicamente el Ejecutivo Federal a través de la Comisión Nacional del Agua administran las presas que se encuentran en nuestra entidad sin coordinación alguna con el Ejecutivo del Estado, ni con los Municipios que se ven afectados</w:t>
      </w:r>
      <w:r w:rsidRPr="0020343A">
        <w:rPr>
          <w:rFonts w:ascii="Arial" w:hAnsi="Arial" w:cs="Arial"/>
          <w:sz w:val="25"/>
          <w:szCs w:val="25"/>
        </w:rPr>
        <w:t xml:space="preserve">, principalmente Delicias, Camargo, Ojinaga, </w:t>
      </w:r>
      <w:proofErr w:type="spellStart"/>
      <w:r w:rsidRPr="0020343A">
        <w:rPr>
          <w:rFonts w:ascii="Arial" w:hAnsi="Arial" w:cs="Arial"/>
          <w:sz w:val="25"/>
          <w:szCs w:val="25"/>
        </w:rPr>
        <w:t>Meoqui</w:t>
      </w:r>
      <w:proofErr w:type="spellEnd"/>
      <w:r w:rsidRPr="0020343A">
        <w:rPr>
          <w:rFonts w:ascii="Arial" w:hAnsi="Arial" w:cs="Arial"/>
          <w:sz w:val="25"/>
          <w:szCs w:val="25"/>
        </w:rPr>
        <w:t xml:space="preserve"> y Aldama entre otros,  y e</w:t>
      </w:r>
      <w:r w:rsidRPr="00A221F5">
        <w:rPr>
          <w:rFonts w:ascii="Arial" w:hAnsi="Arial" w:cs="Arial"/>
          <w:sz w:val="25"/>
          <w:szCs w:val="25"/>
        </w:rPr>
        <w:t>n ese sentido es necesario que se realice una verdadera planeación coordinada</w:t>
      </w:r>
      <w:r w:rsidR="0020343A">
        <w:rPr>
          <w:rFonts w:ascii="Arial" w:hAnsi="Arial" w:cs="Arial"/>
          <w:sz w:val="25"/>
          <w:szCs w:val="25"/>
        </w:rPr>
        <w:t>.</w:t>
      </w:r>
    </w:p>
    <w:p w:rsidR="00884854" w:rsidRPr="00A221F5" w:rsidRDefault="00884854" w:rsidP="00884854">
      <w:pPr>
        <w:pStyle w:val="Prrafodelista"/>
        <w:spacing w:line="360" w:lineRule="auto"/>
        <w:jc w:val="both"/>
        <w:rPr>
          <w:rFonts w:ascii="Arial" w:hAnsi="Arial" w:cs="Arial"/>
          <w:sz w:val="25"/>
          <w:szCs w:val="25"/>
        </w:rPr>
      </w:pPr>
    </w:p>
    <w:p w:rsidR="00F95A29" w:rsidRPr="00A221F5" w:rsidRDefault="004A5156" w:rsidP="00884854">
      <w:pPr>
        <w:spacing w:after="0" w:line="360" w:lineRule="auto"/>
        <w:jc w:val="both"/>
        <w:rPr>
          <w:rFonts w:ascii="Arial" w:hAnsi="Arial" w:cs="Arial"/>
          <w:sz w:val="25"/>
          <w:szCs w:val="25"/>
        </w:rPr>
      </w:pPr>
      <w:r w:rsidRPr="00A221F5">
        <w:rPr>
          <w:rFonts w:ascii="Arial" w:hAnsi="Arial" w:cs="Arial"/>
          <w:sz w:val="25"/>
          <w:szCs w:val="25"/>
        </w:rPr>
        <w:t xml:space="preserve">El día de hoy nuevamente de </w:t>
      </w:r>
      <w:r w:rsidR="00F95A29" w:rsidRPr="00A221F5">
        <w:rPr>
          <w:rFonts w:ascii="Arial" w:hAnsi="Arial" w:cs="Arial"/>
          <w:sz w:val="25"/>
          <w:szCs w:val="25"/>
        </w:rPr>
        <w:t xml:space="preserve">la Presa Luis L. León conocida como el “EL GRANERO” </w:t>
      </w:r>
      <w:r w:rsidRPr="00A221F5">
        <w:rPr>
          <w:rFonts w:ascii="Arial" w:hAnsi="Arial" w:cs="Arial"/>
          <w:sz w:val="25"/>
          <w:szCs w:val="25"/>
        </w:rPr>
        <w:t xml:space="preserve">se extrae </w:t>
      </w:r>
      <w:r w:rsidR="00F95A29" w:rsidRPr="00A221F5">
        <w:rPr>
          <w:rFonts w:ascii="Arial" w:hAnsi="Arial" w:cs="Arial"/>
          <w:sz w:val="25"/>
          <w:szCs w:val="25"/>
        </w:rPr>
        <w:t>por la Comisión Nacional del Agua, supuestamente para pagar agua conforme al tratado internacional con los Estados Unidos de América, sin embargo nunca se tiene conocimiento del corte de esos pagos, ni el estado de los ciclos, y al parecer se trat</w:t>
      </w:r>
      <w:r w:rsidRPr="00A221F5">
        <w:rPr>
          <w:rFonts w:ascii="Arial" w:hAnsi="Arial" w:cs="Arial"/>
          <w:sz w:val="25"/>
          <w:szCs w:val="25"/>
        </w:rPr>
        <w:t>a</w:t>
      </w:r>
      <w:r w:rsidR="00F95A29" w:rsidRPr="00A221F5">
        <w:rPr>
          <w:rFonts w:ascii="Arial" w:hAnsi="Arial" w:cs="Arial"/>
          <w:sz w:val="25"/>
          <w:szCs w:val="25"/>
        </w:rPr>
        <w:t xml:space="preserve"> de una disposición de agua para cubrir necesidades de otros productores agrícolas en Tamaulipas, sin embargo lo cierto es que existe una opacidad tremenda en el manejo de los recursos hídricos y su gestión está completamente descoordinada y ajena al Estado a y los municipios, por lo que esos actos violan el régimen jurídico de gestión establecido en la Ley General de Aguas Nacionales, pues el agua es de la nación, y la nación somos todos los mexicanos, a los que se nos debe tomar en cuenta en forma equitativa y proporcional para su aprovechamiento, por lo que si a los productores chihuahuenses se les afect</w:t>
      </w:r>
      <w:r w:rsidRPr="00A221F5">
        <w:rPr>
          <w:rFonts w:ascii="Arial" w:hAnsi="Arial" w:cs="Arial"/>
          <w:sz w:val="25"/>
          <w:szCs w:val="25"/>
        </w:rPr>
        <w:t>a</w:t>
      </w:r>
      <w:r w:rsidR="00F95A29" w:rsidRPr="00A221F5">
        <w:rPr>
          <w:rFonts w:ascii="Arial" w:hAnsi="Arial" w:cs="Arial"/>
          <w:sz w:val="25"/>
          <w:szCs w:val="25"/>
        </w:rPr>
        <w:t xml:space="preserve"> el ciclo agrícola con dicho acto, deben ser indemnizados</w:t>
      </w:r>
      <w:r w:rsidR="002B1FBA" w:rsidRPr="00A221F5">
        <w:rPr>
          <w:rFonts w:ascii="Arial" w:hAnsi="Arial" w:cs="Arial"/>
          <w:sz w:val="25"/>
          <w:szCs w:val="25"/>
        </w:rPr>
        <w:t>.</w:t>
      </w:r>
    </w:p>
    <w:p w:rsidR="002B1FBA" w:rsidRPr="00A221F5" w:rsidRDefault="002B1FBA" w:rsidP="00884854">
      <w:pPr>
        <w:spacing w:after="0" w:line="360" w:lineRule="auto"/>
        <w:jc w:val="both"/>
        <w:rPr>
          <w:rFonts w:ascii="Arial" w:hAnsi="Arial" w:cs="Arial"/>
          <w:sz w:val="25"/>
          <w:szCs w:val="25"/>
        </w:rPr>
      </w:pPr>
    </w:p>
    <w:p w:rsidR="00A221F5" w:rsidRPr="00A221F5" w:rsidRDefault="00A221F5" w:rsidP="00884854">
      <w:pPr>
        <w:spacing w:after="0" w:line="360" w:lineRule="auto"/>
        <w:jc w:val="both"/>
        <w:rPr>
          <w:rFonts w:ascii="Arial" w:hAnsi="Arial" w:cs="Arial"/>
          <w:sz w:val="25"/>
          <w:szCs w:val="25"/>
        </w:rPr>
      </w:pPr>
      <w:r w:rsidRPr="00A221F5">
        <w:rPr>
          <w:rFonts w:ascii="Arial" w:hAnsi="Arial" w:cs="Arial"/>
          <w:sz w:val="25"/>
          <w:szCs w:val="25"/>
        </w:rPr>
        <w:t xml:space="preserve">Por tanto se hace necesario que el Gobierno Federal detenga las acciones de extracción de manera inmediata, dada las afectaciones que ello conlleva en los ciclos agrícolas, actual y subsecuentes, y en este sentido ésta representación manifieste su total respaldo a éste sector de la ciudadanía y que es afectado directamente, sin embargo todos somos afectados de manera indirecta al afectar la base de la pirámide. </w:t>
      </w:r>
    </w:p>
    <w:p w:rsidR="00A221F5" w:rsidRPr="00A221F5" w:rsidRDefault="00A221F5" w:rsidP="00884854">
      <w:pPr>
        <w:spacing w:after="0" w:line="360" w:lineRule="auto"/>
        <w:jc w:val="both"/>
        <w:rPr>
          <w:rFonts w:ascii="Arial" w:hAnsi="Arial" w:cs="Arial"/>
          <w:sz w:val="25"/>
          <w:szCs w:val="25"/>
        </w:rPr>
      </w:pPr>
    </w:p>
    <w:p w:rsidR="002B1FBA" w:rsidRPr="00A221F5" w:rsidRDefault="00F95A29" w:rsidP="002B1FBA">
      <w:pPr>
        <w:spacing w:after="0" w:line="360" w:lineRule="auto"/>
        <w:jc w:val="both"/>
        <w:rPr>
          <w:rFonts w:ascii="Arial" w:hAnsi="Arial" w:cs="Arial"/>
          <w:sz w:val="25"/>
          <w:szCs w:val="25"/>
        </w:rPr>
      </w:pPr>
      <w:r w:rsidRPr="00A221F5">
        <w:rPr>
          <w:rFonts w:ascii="Arial" w:hAnsi="Arial" w:cs="Arial"/>
          <w:sz w:val="25"/>
          <w:szCs w:val="25"/>
        </w:rPr>
        <w:t xml:space="preserve">Por lo anteriormente expuesto, </w:t>
      </w:r>
      <w:r w:rsidR="002B1FBA" w:rsidRPr="00A221F5">
        <w:rPr>
          <w:rFonts w:ascii="Arial" w:hAnsi="Arial" w:cs="Arial"/>
          <w:sz w:val="25"/>
          <w:szCs w:val="25"/>
        </w:rPr>
        <w:t>con fundamento en los artículos 57 y 58 de la Constitución Política del Estado, me permito someter a la consideración de esta Asamblea el presente proyecto bajo el siguiente:</w:t>
      </w:r>
    </w:p>
    <w:p w:rsidR="002B1FBA" w:rsidRPr="00A221F5" w:rsidRDefault="002B1FBA" w:rsidP="002B1FBA">
      <w:pPr>
        <w:spacing w:after="0" w:line="360" w:lineRule="auto"/>
        <w:jc w:val="both"/>
        <w:rPr>
          <w:rFonts w:ascii="Arial" w:hAnsi="Arial" w:cs="Arial"/>
          <w:i/>
          <w:sz w:val="25"/>
          <w:szCs w:val="25"/>
        </w:rPr>
      </w:pPr>
    </w:p>
    <w:p w:rsidR="00F95A29" w:rsidRPr="00A221F5" w:rsidRDefault="00F95A29" w:rsidP="002B1FBA">
      <w:pPr>
        <w:spacing w:after="0" w:line="360" w:lineRule="auto"/>
        <w:jc w:val="center"/>
        <w:rPr>
          <w:rFonts w:ascii="Arial" w:hAnsi="Arial" w:cs="Arial"/>
          <w:b/>
          <w:sz w:val="25"/>
          <w:szCs w:val="25"/>
        </w:rPr>
      </w:pPr>
      <w:r w:rsidRPr="00A221F5">
        <w:rPr>
          <w:rFonts w:ascii="Arial" w:hAnsi="Arial" w:cs="Arial"/>
          <w:b/>
          <w:sz w:val="25"/>
          <w:szCs w:val="25"/>
        </w:rPr>
        <w:t>ACUERDO</w:t>
      </w:r>
    </w:p>
    <w:p w:rsidR="002B1FBA" w:rsidRPr="00A221F5" w:rsidRDefault="002B1FBA" w:rsidP="002B1FBA">
      <w:pPr>
        <w:spacing w:after="0" w:line="360" w:lineRule="auto"/>
        <w:jc w:val="center"/>
        <w:rPr>
          <w:rFonts w:ascii="Arial" w:hAnsi="Arial" w:cs="Arial"/>
          <w:b/>
          <w:sz w:val="25"/>
          <w:szCs w:val="25"/>
        </w:rPr>
      </w:pPr>
    </w:p>
    <w:p w:rsidR="00EA51C7" w:rsidRPr="00A221F5" w:rsidRDefault="00EA51C7" w:rsidP="004A5156">
      <w:pPr>
        <w:spacing w:after="0" w:line="360" w:lineRule="auto"/>
        <w:jc w:val="both"/>
        <w:rPr>
          <w:rFonts w:ascii="Arial" w:hAnsi="Arial" w:cs="Arial"/>
          <w:sz w:val="25"/>
          <w:szCs w:val="25"/>
        </w:rPr>
      </w:pPr>
      <w:r w:rsidRPr="00A221F5">
        <w:rPr>
          <w:rFonts w:ascii="Arial" w:hAnsi="Arial" w:cs="Arial"/>
          <w:b/>
          <w:sz w:val="25"/>
          <w:szCs w:val="25"/>
        </w:rPr>
        <w:t>PRIMERO</w:t>
      </w:r>
      <w:r w:rsidR="002B1FBA" w:rsidRPr="00A221F5">
        <w:rPr>
          <w:rFonts w:ascii="Arial" w:hAnsi="Arial" w:cs="Arial"/>
          <w:b/>
          <w:sz w:val="25"/>
          <w:szCs w:val="25"/>
        </w:rPr>
        <w:t>.-</w:t>
      </w:r>
      <w:r w:rsidR="002B1FBA" w:rsidRPr="00A221F5">
        <w:rPr>
          <w:rFonts w:ascii="Arial" w:hAnsi="Arial" w:cs="Arial"/>
          <w:sz w:val="25"/>
          <w:szCs w:val="25"/>
        </w:rPr>
        <w:t xml:space="preserve"> La Sexagésima Sexta Legislatura del Estado de Chihuahua </w:t>
      </w:r>
      <w:r w:rsidR="00F95A29" w:rsidRPr="00A221F5">
        <w:rPr>
          <w:rFonts w:ascii="Arial" w:hAnsi="Arial" w:cs="Arial"/>
          <w:sz w:val="25"/>
          <w:szCs w:val="25"/>
        </w:rPr>
        <w:t xml:space="preserve">exhorta </w:t>
      </w:r>
      <w:r w:rsidR="004A5156" w:rsidRPr="00A221F5">
        <w:rPr>
          <w:rFonts w:ascii="Arial" w:hAnsi="Arial" w:cs="Arial"/>
          <w:sz w:val="25"/>
          <w:szCs w:val="25"/>
        </w:rPr>
        <w:t xml:space="preserve">al  </w:t>
      </w:r>
      <w:r w:rsidRPr="00A221F5">
        <w:rPr>
          <w:rFonts w:ascii="Arial" w:hAnsi="Arial" w:cs="Arial"/>
          <w:sz w:val="25"/>
          <w:szCs w:val="25"/>
        </w:rPr>
        <w:t>Poder Ejecutivo Estatal, así como a los H. Ayuntamientos de Ojinaga  y de Aldama, para que en uso de sus facultades y atribuciones presenten ante la H. Suprema Corte de Justicia de la Nación controversia constitucional en contra de los actos realizados por el Poder Ejecutivo Federal y la Comisión Nacional del Agua (CONAGUA) en materia de gestión de los recursos hídricos en el Estado de Chihuahua por omitir la planeación coordinada e informada de los mismos y disponer de las aguas de la presa Luis L. León en detrimento de los productores agrícolas del Estado.</w:t>
      </w:r>
    </w:p>
    <w:p w:rsidR="00EA51C7" w:rsidRPr="00A221F5" w:rsidRDefault="00EA51C7" w:rsidP="004A5156">
      <w:pPr>
        <w:spacing w:after="0" w:line="360" w:lineRule="auto"/>
        <w:jc w:val="both"/>
        <w:rPr>
          <w:rFonts w:ascii="Arial" w:hAnsi="Arial" w:cs="Arial"/>
          <w:b/>
          <w:i/>
          <w:sz w:val="25"/>
          <w:szCs w:val="25"/>
        </w:rPr>
      </w:pPr>
      <w:r w:rsidRPr="00A221F5">
        <w:rPr>
          <w:rFonts w:ascii="Arial" w:hAnsi="Arial" w:cs="Arial"/>
          <w:b/>
          <w:i/>
          <w:sz w:val="25"/>
          <w:szCs w:val="25"/>
        </w:rPr>
        <w:t xml:space="preserve"> </w:t>
      </w:r>
    </w:p>
    <w:p w:rsidR="00EA51C7" w:rsidRPr="00A221F5" w:rsidRDefault="00EA51C7" w:rsidP="00EA51C7">
      <w:pPr>
        <w:spacing w:after="0" w:line="360" w:lineRule="auto"/>
        <w:jc w:val="both"/>
        <w:rPr>
          <w:rFonts w:ascii="Arial" w:hAnsi="Arial" w:cs="Arial"/>
          <w:sz w:val="25"/>
          <w:szCs w:val="25"/>
        </w:rPr>
      </w:pPr>
      <w:r w:rsidRPr="00A221F5">
        <w:rPr>
          <w:rFonts w:ascii="Arial" w:hAnsi="Arial" w:cs="Arial"/>
          <w:b/>
          <w:sz w:val="25"/>
          <w:szCs w:val="25"/>
        </w:rPr>
        <w:t>SEGUNDO.-</w:t>
      </w:r>
      <w:r w:rsidRPr="00A221F5">
        <w:rPr>
          <w:rFonts w:ascii="Arial" w:hAnsi="Arial" w:cs="Arial"/>
          <w:sz w:val="25"/>
          <w:szCs w:val="25"/>
        </w:rPr>
        <w:t xml:space="preserve"> La Sexagésima Sexta Legislatura del Estado de Chihuahua exhorta al Poder Ejecutivo Federal, a través de la Comisión Nacional del Agua (CONAGUA), para que  de manera INMEDIATA detenga las Extracciones  de Agua en el Estado por el detrimento  que ello representa a los productores agrícolas de la Región.</w:t>
      </w:r>
    </w:p>
    <w:p w:rsidR="00EA51C7" w:rsidRPr="00A221F5" w:rsidRDefault="00EA51C7" w:rsidP="00EA51C7">
      <w:pPr>
        <w:spacing w:after="0" w:line="360" w:lineRule="auto"/>
        <w:jc w:val="both"/>
        <w:rPr>
          <w:rFonts w:ascii="Arial" w:hAnsi="Arial" w:cs="Arial"/>
          <w:sz w:val="25"/>
          <w:szCs w:val="25"/>
        </w:rPr>
      </w:pPr>
      <w:bookmarkStart w:id="0" w:name="_GoBack"/>
      <w:bookmarkEnd w:id="0"/>
    </w:p>
    <w:p w:rsidR="00EA51C7" w:rsidRPr="00A221F5" w:rsidRDefault="00EA51C7" w:rsidP="00EA51C7">
      <w:pPr>
        <w:spacing w:after="0" w:line="360" w:lineRule="auto"/>
        <w:jc w:val="both"/>
        <w:rPr>
          <w:rFonts w:ascii="Arial" w:hAnsi="Arial" w:cs="Arial"/>
          <w:sz w:val="25"/>
          <w:szCs w:val="25"/>
        </w:rPr>
      </w:pPr>
      <w:r w:rsidRPr="00A221F5">
        <w:rPr>
          <w:rFonts w:ascii="Arial" w:hAnsi="Arial" w:cs="Arial"/>
          <w:b/>
          <w:sz w:val="25"/>
          <w:szCs w:val="25"/>
        </w:rPr>
        <w:t>TERCERO.-</w:t>
      </w:r>
      <w:r w:rsidRPr="00A221F5">
        <w:rPr>
          <w:rFonts w:ascii="Arial" w:hAnsi="Arial" w:cs="Arial"/>
          <w:sz w:val="25"/>
          <w:szCs w:val="25"/>
        </w:rPr>
        <w:t xml:space="preserve"> La Sexagésima Sexta Legislatura del Estado de Chihuahua acuerda otorgar todo el respaldo a los productores Agrícolas  de Estado en su legítima defensa por el Vital líquido.</w:t>
      </w:r>
    </w:p>
    <w:p w:rsidR="00EA51C7" w:rsidRPr="00A221F5" w:rsidRDefault="00EA51C7" w:rsidP="004A5156">
      <w:pPr>
        <w:spacing w:after="0" w:line="360" w:lineRule="auto"/>
        <w:jc w:val="both"/>
        <w:rPr>
          <w:rFonts w:ascii="Arial" w:hAnsi="Arial" w:cs="Arial"/>
          <w:i/>
          <w:sz w:val="25"/>
          <w:szCs w:val="25"/>
        </w:rPr>
      </w:pPr>
    </w:p>
    <w:p w:rsidR="00B4737B" w:rsidRPr="00A221F5" w:rsidRDefault="00B4737B" w:rsidP="00884854">
      <w:pPr>
        <w:spacing w:after="0" w:line="360" w:lineRule="auto"/>
        <w:jc w:val="both"/>
        <w:rPr>
          <w:rFonts w:ascii="Arial" w:hAnsi="Arial" w:cs="Arial"/>
          <w:sz w:val="25"/>
          <w:szCs w:val="25"/>
        </w:rPr>
      </w:pPr>
      <w:r w:rsidRPr="00A221F5">
        <w:rPr>
          <w:rFonts w:ascii="Arial" w:hAnsi="Arial" w:cs="Arial"/>
          <w:b/>
          <w:sz w:val="25"/>
          <w:szCs w:val="25"/>
        </w:rPr>
        <w:t xml:space="preserve">ECONÓMICO.- </w:t>
      </w:r>
      <w:r w:rsidRPr="00A221F5">
        <w:rPr>
          <w:rFonts w:ascii="Arial" w:hAnsi="Arial" w:cs="Arial"/>
          <w:sz w:val="25"/>
          <w:szCs w:val="25"/>
        </w:rPr>
        <w:t>Una vez aprobado que sea, túrnese a la Secretaría para que se elabore la minuta de ley en los términos correspondientes, así como remita copia del mismo a las autoridades competente, para los efectos que haya lugar.</w:t>
      </w:r>
    </w:p>
    <w:p w:rsidR="00B4737B" w:rsidRPr="00A221F5" w:rsidRDefault="00B4737B" w:rsidP="002B1FBA">
      <w:pPr>
        <w:spacing w:after="0" w:line="360" w:lineRule="auto"/>
        <w:jc w:val="both"/>
        <w:rPr>
          <w:rFonts w:ascii="Arial" w:hAnsi="Arial" w:cs="Arial"/>
          <w:i/>
          <w:sz w:val="25"/>
          <w:szCs w:val="25"/>
        </w:rPr>
      </w:pPr>
    </w:p>
    <w:p w:rsidR="00B4737B" w:rsidRPr="00A221F5" w:rsidRDefault="00B4737B" w:rsidP="002B1FBA">
      <w:pPr>
        <w:pStyle w:val="NormalWeb"/>
        <w:spacing w:before="0" w:beforeAutospacing="0" w:after="0" w:afterAutospacing="0" w:line="360" w:lineRule="auto"/>
        <w:jc w:val="both"/>
        <w:rPr>
          <w:rFonts w:ascii="Arial" w:hAnsi="Arial" w:cs="Arial"/>
          <w:sz w:val="25"/>
          <w:szCs w:val="25"/>
        </w:rPr>
      </w:pPr>
      <w:r w:rsidRPr="00A221F5">
        <w:rPr>
          <w:rFonts w:ascii="Arial" w:hAnsi="Arial" w:cs="Arial"/>
          <w:sz w:val="25"/>
          <w:szCs w:val="25"/>
        </w:rPr>
        <w:t xml:space="preserve">Dado en el Palacio Legislativo </w:t>
      </w:r>
      <w:r w:rsidR="009D4181" w:rsidRPr="00A221F5">
        <w:rPr>
          <w:rFonts w:ascii="Arial" w:hAnsi="Arial" w:cs="Arial"/>
          <w:sz w:val="25"/>
          <w:szCs w:val="25"/>
        </w:rPr>
        <w:t xml:space="preserve">del Estado de Chihuahua, a los </w:t>
      </w:r>
      <w:r w:rsidR="004A5156" w:rsidRPr="00A221F5">
        <w:rPr>
          <w:rFonts w:ascii="Arial" w:hAnsi="Arial" w:cs="Arial"/>
          <w:sz w:val="25"/>
          <w:szCs w:val="25"/>
        </w:rPr>
        <w:t>07</w:t>
      </w:r>
      <w:r w:rsidRPr="00A221F5">
        <w:rPr>
          <w:rFonts w:ascii="Arial" w:hAnsi="Arial" w:cs="Arial"/>
          <w:sz w:val="25"/>
          <w:szCs w:val="25"/>
        </w:rPr>
        <w:t xml:space="preserve"> días del mes de </w:t>
      </w:r>
      <w:r w:rsidR="004A5156" w:rsidRPr="00A221F5">
        <w:rPr>
          <w:rFonts w:ascii="Arial" w:hAnsi="Arial" w:cs="Arial"/>
          <w:sz w:val="25"/>
          <w:szCs w:val="25"/>
        </w:rPr>
        <w:t>junio</w:t>
      </w:r>
      <w:r w:rsidRPr="00A221F5">
        <w:rPr>
          <w:rFonts w:ascii="Arial" w:hAnsi="Arial" w:cs="Arial"/>
          <w:sz w:val="25"/>
          <w:szCs w:val="25"/>
        </w:rPr>
        <w:t xml:space="preserve"> del año dos mil veinte.</w:t>
      </w:r>
    </w:p>
    <w:p w:rsidR="00844D86" w:rsidRPr="00A221F5" w:rsidRDefault="00844D86" w:rsidP="00884854">
      <w:pPr>
        <w:pStyle w:val="NormalWeb"/>
        <w:spacing w:before="0" w:beforeAutospacing="0" w:after="0" w:afterAutospacing="0"/>
        <w:jc w:val="both"/>
        <w:rPr>
          <w:rFonts w:ascii="Arial" w:hAnsi="Arial" w:cs="Arial"/>
          <w:sz w:val="25"/>
          <w:szCs w:val="25"/>
        </w:rPr>
      </w:pPr>
    </w:p>
    <w:p w:rsidR="00B4737B" w:rsidRPr="00A221F5" w:rsidRDefault="00B4737B" w:rsidP="00884854">
      <w:pPr>
        <w:pBdr>
          <w:top w:val="nil"/>
          <w:left w:val="nil"/>
          <w:bottom w:val="nil"/>
          <w:right w:val="nil"/>
          <w:between w:val="nil"/>
        </w:pBdr>
        <w:shd w:val="clear" w:color="auto" w:fill="FFFFFF"/>
        <w:spacing w:after="0" w:line="240" w:lineRule="auto"/>
        <w:jc w:val="center"/>
        <w:rPr>
          <w:rFonts w:ascii="Arial" w:eastAsia="Arial" w:hAnsi="Arial" w:cs="Arial"/>
          <w:b/>
          <w:sz w:val="25"/>
          <w:szCs w:val="25"/>
        </w:rPr>
      </w:pPr>
      <w:r w:rsidRPr="00A221F5">
        <w:rPr>
          <w:rFonts w:ascii="Arial" w:eastAsia="Arial" w:hAnsi="Arial" w:cs="Arial"/>
          <w:b/>
          <w:sz w:val="25"/>
          <w:szCs w:val="25"/>
        </w:rPr>
        <w:t xml:space="preserve">ATENTAMENTE </w:t>
      </w:r>
    </w:p>
    <w:p w:rsidR="00B975A8" w:rsidRPr="00A221F5" w:rsidRDefault="00B975A8" w:rsidP="00884854">
      <w:pPr>
        <w:spacing w:after="0" w:line="240" w:lineRule="auto"/>
        <w:jc w:val="center"/>
        <w:rPr>
          <w:rFonts w:ascii="Arial" w:hAnsi="Arial" w:cs="Arial"/>
          <w:b/>
          <w:sz w:val="25"/>
          <w:szCs w:val="25"/>
        </w:rPr>
      </w:pPr>
    </w:p>
    <w:p w:rsidR="00844D86" w:rsidRPr="00A221F5" w:rsidRDefault="00844D86" w:rsidP="00884854">
      <w:pPr>
        <w:spacing w:after="0" w:line="240" w:lineRule="auto"/>
        <w:jc w:val="center"/>
        <w:rPr>
          <w:rFonts w:ascii="Arial" w:hAnsi="Arial" w:cs="Arial"/>
          <w:b/>
          <w:sz w:val="25"/>
          <w:szCs w:val="25"/>
        </w:rPr>
      </w:pPr>
    </w:p>
    <w:p w:rsidR="00B4737B" w:rsidRPr="00A221F5" w:rsidRDefault="00B4737B" w:rsidP="00884854">
      <w:pPr>
        <w:spacing w:after="0" w:line="240" w:lineRule="auto"/>
        <w:jc w:val="center"/>
        <w:rPr>
          <w:rFonts w:ascii="Arial" w:hAnsi="Arial" w:cs="Arial"/>
          <w:b/>
          <w:sz w:val="25"/>
          <w:szCs w:val="25"/>
        </w:rPr>
      </w:pPr>
      <w:r w:rsidRPr="00A221F5">
        <w:rPr>
          <w:rFonts w:ascii="Arial" w:hAnsi="Arial" w:cs="Arial"/>
          <w:b/>
          <w:sz w:val="25"/>
          <w:szCs w:val="25"/>
        </w:rPr>
        <w:t>DIPUTADO OMAR BAZÁN FLORES</w:t>
      </w:r>
    </w:p>
    <w:p w:rsidR="00B4737B" w:rsidRPr="00A221F5" w:rsidRDefault="00B4737B" w:rsidP="00884854">
      <w:pPr>
        <w:spacing w:after="0" w:line="240" w:lineRule="auto"/>
        <w:jc w:val="center"/>
        <w:rPr>
          <w:rFonts w:ascii="Arial" w:hAnsi="Arial" w:cs="Arial"/>
          <w:b/>
          <w:sz w:val="25"/>
          <w:szCs w:val="25"/>
        </w:rPr>
      </w:pPr>
      <w:r w:rsidRPr="00A221F5">
        <w:rPr>
          <w:rFonts w:ascii="Arial" w:hAnsi="Arial" w:cs="Arial"/>
          <w:b/>
          <w:sz w:val="25"/>
          <w:szCs w:val="25"/>
        </w:rPr>
        <w:t>Vicepresidente de H. Congreso del Estado</w:t>
      </w:r>
    </w:p>
    <w:p w:rsidR="001A3E79" w:rsidRPr="00A221F5" w:rsidRDefault="001A3E79" w:rsidP="00884854">
      <w:pPr>
        <w:spacing w:after="0" w:line="240" w:lineRule="auto"/>
        <w:jc w:val="center"/>
        <w:rPr>
          <w:rFonts w:ascii="Arial" w:hAnsi="Arial" w:cs="Arial"/>
          <w:b/>
          <w:sz w:val="25"/>
          <w:szCs w:val="25"/>
        </w:rPr>
      </w:pPr>
    </w:p>
    <w:sectPr w:rsidR="001A3E79" w:rsidRPr="00A221F5"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3C5" w:rsidRDefault="003643C5" w:rsidP="007F665E">
      <w:pPr>
        <w:spacing w:after="0" w:line="240" w:lineRule="auto"/>
      </w:pPr>
      <w:r>
        <w:separator/>
      </w:r>
    </w:p>
  </w:endnote>
  <w:endnote w:type="continuationSeparator" w:id="0">
    <w:p w:rsidR="003643C5" w:rsidRDefault="003643C5"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3C5" w:rsidRDefault="003643C5" w:rsidP="007F665E">
      <w:pPr>
        <w:spacing w:after="0" w:line="240" w:lineRule="auto"/>
      </w:pPr>
      <w:r>
        <w:separator/>
      </w:r>
    </w:p>
  </w:footnote>
  <w:footnote w:type="continuationSeparator" w:id="0">
    <w:p w:rsidR="003643C5" w:rsidRDefault="003643C5"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CCF"/>
    <w:multiLevelType w:val="hybridMultilevel"/>
    <w:tmpl w:val="4B322F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111D7A"/>
    <w:multiLevelType w:val="hybridMultilevel"/>
    <w:tmpl w:val="3236C83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E0066E"/>
    <w:multiLevelType w:val="multilevel"/>
    <w:tmpl w:val="A5D8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9286D"/>
    <w:multiLevelType w:val="hybridMultilevel"/>
    <w:tmpl w:val="1AF2F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0E41E1"/>
    <w:multiLevelType w:val="hybridMultilevel"/>
    <w:tmpl w:val="36BADE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6D15DB"/>
    <w:multiLevelType w:val="hybridMultilevel"/>
    <w:tmpl w:val="9F90EF92"/>
    <w:lvl w:ilvl="0" w:tplc="3E3035CE">
      <w:start w:val="1"/>
      <w:numFmt w:val="decimal"/>
      <w:lvlText w:val="%1."/>
      <w:lvlJc w:val="left"/>
      <w:pPr>
        <w:ind w:left="2138" w:hanging="360"/>
      </w:pPr>
      <w:rPr>
        <w:b/>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6" w15:restartNumberingAfterBreak="0">
    <w:nsid w:val="5ADD2A72"/>
    <w:multiLevelType w:val="hybridMultilevel"/>
    <w:tmpl w:val="2BA60926"/>
    <w:lvl w:ilvl="0" w:tplc="4A66BC18">
      <w:start w:val="1"/>
      <w:numFmt w:val="upperRoman"/>
      <w:lvlText w:val="%1."/>
      <w:lvlJc w:val="left"/>
      <w:pPr>
        <w:ind w:left="86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AF5B1D"/>
    <w:multiLevelType w:val="hybridMultilevel"/>
    <w:tmpl w:val="85347B4E"/>
    <w:lvl w:ilvl="0" w:tplc="4A66BC18">
      <w:start w:val="1"/>
      <w:numFmt w:val="upperRoman"/>
      <w:lvlText w:val="%1."/>
      <w:lvlJc w:val="left"/>
      <w:pPr>
        <w:ind w:left="862" w:hanging="360"/>
      </w:pPr>
      <w:rPr>
        <w:rFonts w:hint="default"/>
        <w:b/>
      </w:rPr>
    </w:lvl>
    <w:lvl w:ilvl="1" w:tplc="E4809084">
      <w:start w:val="1"/>
      <w:numFmt w:val="lowerLetter"/>
      <w:lvlText w:val="%2)"/>
      <w:lvlJc w:val="left"/>
      <w:pPr>
        <w:ind w:left="1582" w:hanging="360"/>
      </w:pPr>
      <w:rPr>
        <w:rFonts w:hint="default"/>
        <w:b/>
        <w:i w:val="0"/>
      </w:r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8" w15:restartNumberingAfterBreak="0">
    <w:nsid w:val="69971F0B"/>
    <w:multiLevelType w:val="hybridMultilevel"/>
    <w:tmpl w:val="1E9CC5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F306323"/>
    <w:multiLevelType w:val="hybridMultilevel"/>
    <w:tmpl w:val="FF4CAD3E"/>
    <w:lvl w:ilvl="0" w:tplc="CAA249A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460702"/>
    <w:multiLevelType w:val="multilevel"/>
    <w:tmpl w:val="1FBC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D95F63"/>
    <w:multiLevelType w:val="multilevel"/>
    <w:tmpl w:val="69A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11"/>
  </w:num>
  <w:num w:numId="4">
    <w:abstractNumId w:val="2"/>
  </w:num>
  <w:num w:numId="5">
    <w:abstractNumId w:val="8"/>
  </w:num>
  <w:num w:numId="6">
    <w:abstractNumId w:val="6"/>
  </w:num>
  <w:num w:numId="7">
    <w:abstractNumId w:val="0"/>
  </w:num>
  <w:num w:numId="8">
    <w:abstractNumId w:val="9"/>
  </w:num>
  <w:num w:numId="9">
    <w:abstractNumId w:val="7"/>
  </w:num>
  <w:num w:numId="10">
    <w:abstractNumId w:val="5"/>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397E"/>
    <w:rsid w:val="00034AF4"/>
    <w:rsid w:val="00094C17"/>
    <w:rsid w:val="000C21FD"/>
    <w:rsid w:val="001A3E79"/>
    <w:rsid w:val="00201BD9"/>
    <w:rsid w:val="0020343A"/>
    <w:rsid w:val="00291896"/>
    <w:rsid w:val="002B1FBA"/>
    <w:rsid w:val="003148B1"/>
    <w:rsid w:val="00326670"/>
    <w:rsid w:val="003643C5"/>
    <w:rsid w:val="00372DE6"/>
    <w:rsid w:val="003A6DEF"/>
    <w:rsid w:val="00444C92"/>
    <w:rsid w:val="004A5156"/>
    <w:rsid w:val="004D5B3F"/>
    <w:rsid w:val="00522A41"/>
    <w:rsid w:val="00543F07"/>
    <w:rsid w:val="00561A86"/>
    <w:rsid w:val="005928AD"/>
    <w:rsid w:val="005A1D13"/>
    <w:rsid w:val="005F7DB5"/>
    <w:rsid w:val="00603FCB"/>
    <w:rsid w:val="006A339C"/>
    <w:rsid w:val="006E46BC"/>
    <w:rsid w:val="00703C55"/>
    <w:rsid w:val="0070484A"/>
    <w:rsid w:val="00740750"/>
    <w:rsid w:val="007D2C21"/>
    <w:rsid w:val="007F665E"/>
    <w:rsid w:val="00844D86"/>
    <w:rsid w:val="00857A04"/>
    <w:rsid w:val="008818DB"/>
    <w:rsid w:val="00884854"/>
    <w:rsid w:val="008F5B89"/>
    <w:rsid w:val="008F6A06"/>
    <w:rsid w:val="009030E7"/>
    <w:rsid w:val="009715A5"/>
    <w:rsid w:val="00987A07"/>
    <w:rsid w:val="009D4181"/>
    <w:rsid w:val="009F4F63"/>
    <w:rsid w:val="00A1395B"/>
    <w:rsid w:val="00A221F5"/>
    <w:rsid w:val="00A43B65"/>
    <w:rsid w:val="00A539C1"/>
    <w:rsid w:val="00A75C95"/>
    <w:rsid w:val="00AD1883"/>
    <w:rsid w:val="00AF3AF7"/>
    <w:rsid w:val="00B33D64"/>
    <w:rsid w:val="00B4737B"/>
    <w:rsid w:val="00B70D6E"/>
    <w:rsid w:val="00B975A8"/>
    <w:rsid w:val="00BF145D"/>
    <w:rsid w:val="00C17A1B"/>
    <w:rsid w:val="00CE6ED8"/>
    <w:rsid w:val="00CF3EE2"/>
    <w:rsid w:val="00DB3F45"/>
    <w:rsid w:val="00EA51C7"/>
    <w:rsid w:val="00F95A29"/>
    <w:rsid w:val="00FF2BB7"/>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uiPriority w:val="99"/>
    <w:unhideWhenUsed/>
    <w:rsid w:val="00BF145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2145</Words>
  <Characters>11803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Sonia Pérez Chacón</cp:lastModifiedBy>
  <cp:revision>2</cp:revision>
  <dcterms:created xsi:type="dcterms:W3CDTF">2020-06-08T16:54:00Z</dcterms:created>
  <dcterms:modified xsi:type="dcterms:W3CDTF">2020-06-08T16:54:00Z</dcterms:modified>
</cp:coreProperties>
</file>