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39AA58" w14:textId="77777777" w:rsidR="00B4737B" w:rsidRPr="002251F3" w:rsidRDefault="00B4737B" w:rsidP="00591429">
      <w:pPr>
        <w:spacing w:after="0" w:line="240" w:lineRule="auto"/>
        <w:jc w:val="both"/>
        <w:rPr>
          <w:rFonts w:ascii="Arial" w:hAnsi="Arial" w:cs="Arial"/>
          <w:b/>
          <w:i/>
          <w:sz w:val="24"/>
          <w:szCs w:val="24"/>
        </w:rPr>
      </w:pPr>
      <w:r w:rsidRPr="002251F3">
        <w:rPr>
          <w:rFonts w:ascii="Arial" w:hAnsi="Arial" w:cs="Arial"/>
          <w:b/>
          <w:i/>
          <w:sz w:val="24"/>
          <w:szCs w:val="24"/>
        </w:rPr>
        <w:t>HONORABLE CONGRESO DEL ESTADO DE CHIHUAHUA</w:t>
      </w:r>
    </w:p>
    <w:p w14:paraId="5C48B8D9" w14:textId="77777777" w:rsidR="00B4737B" w:rsidRPr="002251F3" w:rsidRDefault="00B4737B" w:rsidP="00591429">
      <w:pPr>
        <w:spacing w:after="0" w:line="240" w:lineRule="auto"/>
        <w:jc w:val="both"/>
        <w:rPr>
          <w:rFonts w:ascii="Arial" w:hAnsi="Arial" w:cs="Arial"/>
          <w:b/>
          <w:i/>
          <w:sz w:val="24"/>
          <w:szCs w:val="24"/>
        </w:rPr>
      </w:pPr>
      <w:r w:rsidRPr="002251F3">
        <w:rPr>
          <w:rFonts w:ascii="Arial" w:hAnsi="Arial" w:cs="Arial"/>
          <w:b/>
          <w:i/>
          <w:sz w:val="24"/>
          <w:szCs w:val="24"/>
        </w:rPr>
        <w:t>P R E S E N T E.-</w:t>
      </w:r>
    </w:p>
    <w:p w14:paraId="6CE85697" w14:textId="77777777" w:rsidR="00B4737B" w:rsidRPr="002251F3" w:rsidRDefault="00B4737B" w:rsidP="00591429">
      <w:pPr>
        <w:spacing w:after="0" w:line="360" w:lineRule="auto"/>
        <w:jc w:val="both"/>
        <w:rPr>
          <w:rFonts w:ascii="Arial" w:hAnsi="Arial" w:cs="Arial"/>
          <w:i/>
          <w:sz w:val="24"/>
          <w:szCs w:val="24"/>
        </w:rPr>
      </w:pPr>
    </w:p>
    <w:p w14:paraId="284EBF11" w14:textId="2DF91C01" w:rsidR="00AA0790" w:rsidRPr="002251F3" w:rsidRDefault="00C2409A" w:rsidP="00591429">
      <w:pPr>
        <w:spacing w:after="0" w:line="360" w:lineRule="auto"/>
        <w:jc w:val="both"/>
        <w:rPr>
          <w:rFonts w:ascii="Arial" w:hAnsi="Arial" w:cs="Arial"/>
          <w:b/>
          <w:i/>
          <w:sz w:val="24"/>
          <w:szCs w:val="24"/>
        </w:rPr>
      </w:pPr>
      <w:r w:rsidRPr="006828C3">
        <w:rPr>
          <w:rFonts w:ascii="Arial" w:hAnsi="Arial" w:cs="Arial"/>
          <w:color w:val="000000" w:themeColor="text1"/>
          <w:sz w:val="24"/>
          <w:szCs w:val="24"/>
        </w:rPr>
        <w:t xml:space="preserve">El suscrito </w:t>
      </w:r>
      <w:r w:rsidRPr="006828C3">
        <w:rPr>
          <w:rFonts w:ascii="Arial" w:hAnsi="Arial" w:cs="Arial"/>
          <w:b/>
          <w:color w:val="000000" w:themeColor="text1"/>
          <w:sz w:val="24"/>
          <w:szCs w:val="24"/>
        </w:rPr>
        <w:t>Omar Bazán Flores,</w:t>
      </w:r>
      <w:r w:rsidRPr="006828C3">
        <w:rPr>
          <w:rFonts w:ascii="Arial" w:hAnsi="Arial" w:cs="Arial"/>
          <w:color w:val="000000" w:themeColor="text1"/>
          <w:sz w:val="24"/>
          <w:szCs w:val="24"/>
        </w:rPr>
        <w:t xml:space="preserve">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y demás relativos de la Ley Orgánica del Poder Legislativo del Estado de Chihuahua, acudo ante esta Honorable Representación, a presentar </w:t>
      </w:r>
      <w:r w:rsidR="00305F8E" w:rsidRPr="00C2409A">
        <w:rPr>
          <w:rFonts w:ascii="Arial" w:hAnsi="Arial" w:cs="Arial"/>
          <w:b/>
          <w:i/>
          <w:sz w:val="24"/>
          <w:szCs w:val="24"/>
        </w:rPr>
        <w:t>Iniciativa con carácter de Decreto con el propósito de</w:t>
      </w:r>
      <w:r w:rsidR="00305F8E" w:rsidRPr="00305F8E">
        <w:rPr>
          <w:rFonts w:ascii="Arial" w:hAnsi="Arial" w:cs="Arial"/>
          <w:i/>
          <w:sz w:val="24"/>
          <w:szCs w:val="24"/>
        </w:rPr>
        <w:t xml:space="preserve"> </w:t>
      </w:r>
      <w:r w:rsidR="00305F8E" w:rsidRPr="008D252A">
        <w:rPr>
          <w:rFonts w:ascii="Arial" w:hAnsi="Arial" w:cs="Arial"/>
          <w:b/>
          <w:bCs/>
          <w:i/>
          <w:sz w:val="24"/>
          <w:szCs w:val="24"/>
        </w:rPr>
        <w:t>DEROGAR</w:t>
      </w:r>
      <w:r w:rsidR="00305F8E" w:rsidRPr="008D252A">
        <w:rPr>
          <w:b/>
          <w:bCs/>
        </w:rPr>
        <w:t xml:space="preserve">  </w:t>
      </w:r>
      <w:r w:rsidR="008D252A" w:rsidRPr="00F92145">
        <w:rPr>
          <w:rFonts w:ascii="Arial" w:hAnsi="Arial" w:cs="Arial"/>
          <w:b/>
          <w:i/>
          <w:sz w:val="24"/>
          <w:szCs w:val="24"/>
        </w:rPr>
        <w:t xml:space="preserve">el artículo 1o.-A BIS, el  cuarto párrafo </w:t>
      </w:r>
      <w:r w:rsidR="008D252A">
        <w:rPr>
          <w:rFonts w:ascii="Arial" w:hAnsi="Arial" w:cs="Arial"/>
          <w:b/>
          <w:i/>
          <w:sz w:val="24"/>
          <w:szCs w:val="24"/>
        </w:rPr>
        <w:t>de</w:t>
      </w:r>
      <w:r w:rsidR="008D252A" w:rsidRPr="00F92145">
        <w:rPr>
          <w:rFonts w:ascii="Arial" w:hAnsi="Arial" w:cs="Arial"/>
          <w:b/>
          <w:i/>
          <w:sz w:val="24"/>
          <w:szCs w:val="24"/>
        </w:rPr>
        <w:t>l artículo 16, el Capítulo III BIS denominado “De la prestación de servicios digitales por residentes en el extranjero sin establecimiento en México”, y la Sección I “Disposiciones generales” que comprende los artículos 18-B, 18-C, 18-D, 18-E, 18-F, 18-G, 18-H y 18-I, y la Sección II “De los servicios digitales de intermediación entre terceros” que comprende los artículos 18-J, 18-K, 18-L y 18-M todos ellos de la Ley del Impuesto al Valor Agregado</w:t>
      </w:r>
      <w:r w:rsidR="008D252A">
        <w:rPr>
          <w:rFonts w:ascii="Arial" w:hAnsi="Arial" w:cs="Arial"/>
          <w:b/>
          <w:i/>
          <w:sz w:val="24"/>
          <w:szCs w:val="24"/>
        </w:rPr>
        <w:t xml:space="preserve"> y ADICION</w:t>
      </w:r>
      <w:r w:rsidR="008D252A" w:rsidRPr="008D252A">
        <w:rPr>
          <w:rFonts w:ascii="Arial" w:hAnsi="Arial" w:cs="Arial"/>
          <w:b/>
          <w:i/>
          <w:sz w:val="24"/>
          <w:szCs w:val="24"/>
        </w:rPr>
        <w:t>AR la fracción V del artículo 2º A. de la Ley del Impuesto al Valor Agregado</w:t>
      </w:r>
      <w:r w:rsidR="00305F8E" w:rsidRPr="00305F8E">
        <w:rPr>
          <w:rFonts w:ascii="Arial" w:hAnsi="Arial" w:cs="Arial"/>
          <w:i/>
          <w:sz w:val="24"/>
          <w:szCs w:val="24"/>
        </w:rPr>
        <w:t xml:space="preserve">,  </w:t>
      </w:r>
      <w:r w:rsidR="00305F8E" w:rsidRPr="00C2409A">
        <w:rPr>
          <w:rFonts w:ascii="Arial" w:hAnsi="Arial" w:cs="Arial"/>
          <w:b/>
          <w:i/>
          <w:sz w:val="24"/>
          <w:szCs w:val="24"/>
        </w:rPr>
        <w:t xml:space="preserve">solicitando que en caso de ser aprobada se eleve ante el </w:t>
      </w:r>
      <w:r w:rsidR="008D252A" w:rsidRPr="00C2409A">
        <w:rPr>
          <w:rFonts w:ascii="Arial" w:hAnsi="Arial" w:cs="Arial"/>
          <w:b/>
          <w:bCs/>
          <w:i/>
          <w:sz w:val="24"/>
          <w:szCs w:val="24"/>
        </w:rPr>
        <w:t xml:space="preserve">H. </w:t>
      </w:r>
      <w:r w:rsidR="00305F8E" w:rsidRPr="00C2409A">
        <w:rPr>
          <w:rFonts w:ascii="Arial" w:hAnsi="Arial" w:cs="Arial"/>
          <w:b/>
          <w:bCs/>
          <w:i/>
          <w:sz w:val="24"/>
          <w:szCs w:val="24"/>
        </w:rPr>
        <w:t>CONGRESO DE LA UNIÓN</w:t>
      </w:r>
      <w:r w:rsidR="00305F8E" w:rsidRPr="00C2409A">
        <w:rPr>
          <w:rFonts w:ascii="Arial" w:hAnsi="Arial" w:cs="Arial"/>
          <w:b/>
          <w:i/>
          <w:sz w:val="24"/>
          <w:szCs w:val="24"/>
        </w:rPr>
        <w:t>, como iniciativa de Ley propuesta por la Sexagésima Sexta Legislatura del Poder Legislativo del Estado de Chihuahua,</w:t>
      </w:r>
      <w:r>
        <w:rPr>
          <w:rFonts w:ascii="Arial" w:hAnsi="Arial" w:cs="Arial"/>
          <w:b/>
          <w:i/>
          <w:sz w:val="24"/>
          <w:szCs w:val="24"/>
        </w:rPr>
        <w:t xml:space="preserve"> </w:t>
      </w:r>
      <w:r>
        <w:rPr>
          <w:rFonts w:ascii="Arial" w:hAnsi="Arial" w:cs="Arial"/>
          <w:i/>
          <w:sz w:val="24"/>
          <w:szCs w:val="24"/>
        </w:rPr>
        <w:t>lo anterior de conformidad con la</w:t>
      </w:r>
      <w:r w:rsidR="00305F8E" w:rsidRPr="00305F8E">
        <w:rPr>
          <w:rFonts w:ascii="Arial" w:hAnsi="Arial" w:cs="Arial"/>
          <w:i/>
          <w:sz w:val="24"/>
          <w:szCs w:val="24"/>
        </w:rPr>
        <w:t xml:space="preserve"> siguiente:</w:t>
      </w:r>
    </w:p>
    <w:p w14:paraId="5C6B687C" w14:textId="77777777" w:rsidR="008D252A" w:rsidRPr="002251F3" w:rsidRDefault="008D252A" w:rsidP="00591429">
      <w:pPr>
        <w:spacing w:after="0" w:line="360" w:lineRule="auto"/>
        <w:jc w:val="both"/>
        <w:rPr>
          <w:rFonts w:ascii="Arial" w:hAnsi="Arial" w:cs="Arial"/>
          <w:b/>
          <w:i/>
          <w:sz w:val="24"/>
          <w:szCs w:val="24"/>
        </w:rPr>
      </w:pPr>
    </w:p>
    <w:p w14:paraId="1F5F947F" w14:textId="77777777" w:rsidR="00C52E50" w:rsidRPr="002251F3" w:rsidRDefault="00C52E50" w:rsidP="00591429">
      <w:pPr>
        <w:spacing w:after="0" w:line="360" w:lineRule="auto"/>
        <w:jc w:val="center"/>
        <w:rPr>
          <w:rFonts w:ascii="Arial" w:hAnsi="Arial" w:cs="Arial"/>
          <w:b/>
          <w:i/>
          <w:sz w:val="24"/>
          <w:szCs w:val="24"/>
        </w:rPr>
      </w:pPr>
      <w:r w:rsidRPr="002251F3">
        <w:rPr>
          <w:rFonts w:ascii="Arial" w:hAnsi="Arial" w:cs="Arial"/>
          <w:b/>
          <w:i/>
          <w:sz w:val="24"/>
          <w:szCs w:val="24"/>
        </w:rPr>
        <w:t>EXPOSICIÓN DE MOTIVOS</w:t>
      </w:r>
    </w:p>
    <w:p w14:paraId="30D0890E" w14:textId="77777777" w:rsidR="00B717CB" w:rsidRPr="00305F8E" w:rsidRDefault="00B717CB" w:rsidP="00591429">
      <w:pPr>
        <w:spacing w:after="0" w:line="360" w:lineRule="auto"/>
        <w:jc w:val="both"/>
        <w:rPr>
          <w:rFonts w:ascii="Arial" w:hAnsi="Arial" w:cs="Arial"/>
          <w:i/>
          <w:iCs/>
          <w:sz w:val="28"/>
          <w:szCs w:val="28"/>
        </w:rPr>
      </w:pPr>
    </w:p>
    <w:p w14:paraId="2739CC76" w14:textId="66B94FD1" w:rsidR="00305F8E" w:rsidRPr="00305F8E" w:rsidRDefault="00305F8E" w:rsidP="00591429">
      <w:pPr>
        <w:spacing w:after="0" w:line="360" w:lineRule="auto"/>
        <w:jc w:val="both"/>
        <w:rPr>
          <w:rFonts w:ascii="Arial" w:eastAsiaTheme="minorHAnsi" w:hAnsi="Arial" w:cs="Arial"/>
          <w:i/>
          <w:iCs/>
          <w:sz w:val="24"/>
          <w:szCs w:val="24"/>
        </w:rPr>
      </w:pPr>
      <w:r w:rsidRPr="00305F8E">
        <w:rPr>
          <w:rFonts w:ascii="Arial" w:hAnsi="Arial" w:cs="Arial"/>
          <w:i/>
          <w:iCs/>
          <w:sz w:val="24"/>
          <w:szCs w:val="24"/>
        </w:rPr>
        <w:t xml:space="preserve">Mediante decreto del H. Congreso de la Unión a iniciativa presentada por el Presidente Andrés Manuel López Obrador, publicado el 9 de diciembre de 2019 en </w:t>
      </w:r>
      <w:r w:rsidRPr="00305F8E">
        <w:rPr>
          <w:rFonts w:ascii="Arial" w:hAnsi="Arial" w:cs="Arial"/>
          <w:i/>
          <w:iCs/>
          <w:sz w:val="24"/>
          <w:szCs w:val="24"/>
        </w:rPr>
        <w:lastRenderedPageBreak/>
        <w:t>el Diario Oficial de la Federación se reformaron diversas disposiciones de la Ley del Impuesto sobre la Renta, de la Ley del Impuesto al Valor Agregado, de la Ley del Impuesto Especial sobre Producción y Servicios y del Código Fiscal de la Federación</w:t>
      </w:r>
      <w:r>
        <w:rPr>
          <w:rFonts w:ascii="Arial" w:hAnsi="Arial" w:cs="Arial"/>
          <w:i/>
          <w:iCs/>
          <w:sz w:val="24"/>
          <w:szCs w:val="24"/>
        </w:rPr>
        <w:t>, para quedar incorporadas en la Ley de Ingresos para</w:t>
      </w:r>
      <w:r w:rsidR="00C2409A">
        <w:rPr>
          <w:rFonts w:ascii="Arial" w:hAnsi="Arial" w:cs="Arial"/>
          <w:i/>
          <w:iCs/>
          <w:sz w:val="24"/>
          <w:szCs w:val="24"/>
        </w:rPr>
        <w:t xml:space="preserve"> el</w:t>
      </w:r>
      <w:r>
        <w:rPr>
          <w:rFonts w:ascii="Arial" w:hAnsi="Arial" w:cs="Arial"/>
          <w:i/>
          <w:iCs/>
          <w:sz w:val="24"/>
          <w:szCs w:val="24"/>
        </w:rPr>
        <w:t xml:space="preserve"> ejercicio</w:t>
      </w:r>
      <w:r w:rsidR="00C2409A">
        <w:rPr>
          <w:rFonts w:ascii="Arial" w:hAnsi="Arial" w:cs="Arial"/>
          <w:i/>
          <w:iCs/>
          <w:sz w:val="24"/>
          <w:szCs w:val="24"/>
        </w:rPr>
        <w:t xml:space="preserve"> fiscal </w:t>
      </w:r>
      <w:r>
        <w:rPr>
          <w:rFonts w:ascii="Arial" w:hAnsi="Arial" w:cs="Arial"/>
          <w:i/>
          <w:iCs/>
          <w:sz w:val="24"/>
          <w:szCs w:val="24"/>
        </w:rPr>
        <w:t xml:space="preserve"> 2020</w:t>
      </w:r>
      <w:r w:rsidR="00C2409A">
        <w:rPr>
          <w:rFonts w:ascii="Arial" w:hAnsi="Arial" w:cs="Arial"/>
          <w:i/>
          <w:iCs/>
          <w:sz w:val="24"/>
          <w:szCs w:val="24"/>
        </w:rPr>
        <w:t>.</w:t>
      </w:r>
    </w:p>
    <w:p w14:paraId="6F659C29" w14:textId="54462DC9" w:rsidR="00305F8E" w:rsidRPr="00305F8E" w:rsidRDefault="00305F8E" w:rsidP="00591429">
      <w:pPr>
        <w:spacing w:after="0" w:line="360" w:lineRule="auto"/>
        <w:rPr>
          <w:rFonts w:ascii="Arial" w:hAnsi="Arial" w:cs="Arial"/>
          <w:i/>
          <w:iCs/>
          <w:sz w:val="24"/>
          <w:szCs w:val="24"/>
        </w:rPr>
      </w:pPr>
      <w:r w:rsidRPr="00305F8E">
        <w:rPr>
          <w:rFonts w:ascii="Arial" w:hAnsi="Arial" w:cs="Arial"/>
          <w:i/>
          <w:iCs/>
          <w:sz w:val="24"/>
          <w:szCs w:val="24"/>
        </w:rPr>
        <w:t>Dicha reforma en relación con la Ley del Impuesto al Valor Agregado consistió en lo siguiente:</w:t>
      </w:r>
    </w:p>
    <w:p w14:paraId="2824D42C" w14:textId="77777777" w:rsidR="00305F8E" w:rsidRPr="00305F8E" w:rsidRDefault="00305F8E" w:rsidP="00591429">
      <w:pPr>
        <w:spacing w:after="0" w:line="240" w:lineRule="auto"/>
        <w:rPr>
          <w:rFonts w:ascii="Arial" w:hAnsi="Arial" w:cs="Arial"/>
          <w:i/>
          <w:iCs/>
        </w:rPr>
      </w:pPr>
    </w:p>
    <w:p w14:paraId="27EC5874"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“LEY DEL IMPUESTO AL VALOR AGREGADO</w:t>
      </w:r>
    </w:p>
    <w:p w14:paraId="310A2405"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Tercero.- Se reforman los artículos 1o., tercer párrafo; 5o., fracciones II y IV; 6o., primer y segundo párrafos; 7o., último párrafo; 8o., último párrafo; 15, fracción V; 17, segundo párrafo; 26, fracción IV; 29, fracción VI; 32, fracción VIII, y 33, primer párrafo, y se adicionan los artículos 1o.-A, con una fracción IV; 1o.-A BIS; 9o., con una fracción X; 15, con una fracción VII; 16, con un cuarto párrafo, pasando el actual cuarto párrafo a ser quinto párrafo; un Capítulo III BIS denominado “De la prestación de servicios digitales por residentes en el extranjero sin establecimiento en México”, con una Sección I “Disposiciones generales” que comprende los artículos 18-B, 18-C, 18-D, 18-E, 18-F, 18-G, 18-H y 18-I, y una Sección II “De los servicios digitales de intermediación entre terceros” que comprende los artículos 18-J, 18-K, 18-L y 18-M; 20, con una fracción I; 32, fracción V, con un tercer párrafo y 33, con un tercer párrafo, de la Ley del Impuesto al Valor Agregado, para quedar como sigue:</w:t>
      </w:r>
    </w:p>
    <w:p w14:paraId="6D14B166"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1o.- …</w:t>
      </w:r>
    </w:p>
    <w:p w14:paraId="4DE6913C"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w:t>
      </w:r>
    </w:p>
    <w:p w14:paraId="215E9C51"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El contribuyente trasladará dicho impuesto, en forma expresa y por separado, a las personas que adquieran los bienes, los usen o gocen temporalmente, o reciban los servicios. Se entenderá por traslado del impuesto el cobro o cargo que el contribuyente debe hacer a dichas personas de un monto equivalente al impuesto establecido en esta Ley, inclusive cuando se retenga en los términos de los artículos 1o.-A, 3o., tercer párrafo o 18-J, fracción II, inciso a) de la misma.</w:t>
      </w:r>
    </w:p>
    <w:p w14:paraId="459F8A05"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w:t>
      </w:r>
    </w:p>
    <w:p w14:paraId="147EBD4F"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w:t>
      </w:r>
    </w:p>
    <w:p w14:paraId="5D312ADB"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1o.-A.- …</w:t>
      </w:r>
    </w:p>
    <w:p w14:paraId="42460560"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 a III. …</w:t>
      </w:r>
    </w:p>
    <w:p w14:paraId="13490A58"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IV.</w:t>
      </w:r>
      <w:r w:rsidRPr="00305F8E">
        <w:rPr>
          <w:rFonts w:ascii="Arial" w:hAnsi="Arial" w:cs="Arial"/>
          <w:i/>
          <w:iCs/>
        </w:rPr>
        <w:tab/>
        <w:t xml:space="preserve">Sean personas morales o personas físicas con actividades empresariales, que reciban servicios a través de los cuales se pongan a disposición del contratante o de una parte relacionada de éste, personal que desempeñe sus funciones en las </w:t>
      </w:r>
      <w:r w:rsidRPr="00305F8E">
        <w:rPr>
          <w:rFonts w:ascii="Arial" w:hAnsi="Arial" w:cs="Arial"/>
          <w:i/>
          <w:iCs/>
        </w:rPr>
        <w:lastRenderedPageBreak/>
        <w:t>instalaciones del contratante o de una parte relacionada de éste, o incluso fuera de éstas, estén o no bajo la dirección, supervisión, coordinación o dependencia del contratante, independientemente de la denominación que se le dé a la obligación contractual. En este caso la retención se hará por el 6% del valor de la contraprestación efectivamente pagada.</w:t>
      </w:r>
    </w:p>
    <w:p w14:paraId="741E9CF8"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w:t>
      </w:r>
    </w:p>
    <w:p w14:paraId="5578CF7A"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w:t>
      </w:r>
    </w:p>
    <w:p w14:paraId="16BC5F0D"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w:t>
      </w:r>
    </w:p>
    <w:p w14:paraId="5397467F"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w:t>
      </w:r>
    </w:p>
    <w:p w14:paraId="6D7848A1"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1o.-A BIS.- Los contribuyentes residentes en México que proporcionen los servicios digitales a que se refiere la fracción II del artículo 18-B de la presente Ley a receptores ubicados en territorio nacional, que operen como intermediarios en actividades realizadas por terceros afectas al pago del impuesto al valor agregado, además de las obligaciones establecidas en la misma, estarán obligados a cumplir con las obligaciones a que se refiere el artículo 18-J de este ordenamiento.</w:t>
      </w:r>
    </w:p>
    <w:p w14:paraId="3A87482B"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Las personas físicas y las morales que realicen actividades afectas al pago del impuesto al valor agregado por conducto de los contribuyentes a que se refiere este artículo deberán estar a lo dispuesto en los artículos 18-K, 18-L y 18-M de esta Ley, según corresponda.</w:t>
      </w:r>
    </w:p>
    <w:p w14:paraId="72E860E0"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5o.- …</w:t>
      </w:r>
    </w:p>
    <w:p w14:paraId="57D9679C"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 xml:space="preserve">I. </w:t>
      </w:r>
      <w:r w:rsidRPr="00305F8E">
        <w:rPr>
          <w:rFonts w:ascii="Arial" w:hAnsi="Arial" w:cs="Arial"/>
          <w:i/>
          <w:iCs/>
        </w:rPr>
        <w:tab/>
        <w:t>…</w:t>
      </w:r>
    </w:p>
    <w:p w14:paraId="4A68BDCA"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II.</w:t>
      </w:r>
      <w:r w:rsidRPr="00305F8E">
        <w:rPr>
          <w:rFonts w:ascii="Arial" w:hAnsi="Arial" w:cs="Arial"/>
          <w:i/>
          <w:iCs/>
        </w:rPr>
        <w:tab/>
        <w:t>Que el impuesto al valor agregado haya sido trasladado expresamente al contribuyente y que conste por separado en los comprobantes fiscales a que se refiere la fracción III del artículo 32 de esta Ley;</w:t>
      </w:r>
    </w:p>
    <w:p w14:paraId="2F45BA5D"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III.</w:t>
      </w:r>
      <w:r w:rsidRPr="00305F8E">
        <w:rPr>
          <w:rFonts w:ascii="Arial" w:hAnsi="Arial" w:cs="Arial"/>
          <w:i/>
          <w:iCs/>
        </w:rPr>
        <w:tab/>
        <w:t>…</w:t>
      </w:r>
    </w:p>
    <w:p w14:paraId="210B3C4E"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 xml:space="preserve">IV. </w:t>
      </w:r>
      <w:r w:rsidRPr="00305F8E">
        <w:rPr>
          <w:rFonts w:ascii="Arial" w:hAnsi="Arial" w:cs="Arial"/>
          <w:i/>
          <w:iCs/>
        </w:rPr>
        <w:tab/>
        <w:t>Que tratándose del impuesto al valor agregado trasladado que se hubiese retenido conforme a los artículos 1o.-A y 18-J, fracción II, inciso a) de esta Ley, dicha retención se entere en los términos y plazos establecidos en la misma. El impuesto retenido y enterado, podrá ser acreditado en la declaración de pago mensual siguiente a la declaración en la que se haya efectuado el entero de la retención;</w:t>
      </w:r>
    </w:p>
    <w:p w14:paraId="471550DB"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V. y VI. …</w:t>
      </w:r>
    </w:p>
    <w:p w14:paraId="17CBB734"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6o.- Cuando en la declaración de pago resulte saldo a favor, el contribuyente únicamente podrá acreditarlo contra el impuesto a su cargo que le corresponda en los meses siguientes hasta agotarlo o solicitar su devolución. Cuando se solicite la devolución deberá ser sobre el total del saldo a favor.</w:t>
      </w:r>
    </w:p>
    <w:p w14:paraId="7D4010F7"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Los saldos cuya devolución se solicite no podrán acreditarse en declaraciones posteriores.</w:t>
      </w:r>
    </w:p>
    <w:p w14:paraId="1DD7D416"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w:t>
      </w:r>
    </w:p>
    <w:p w14:paraId="7BF0094F"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7o.- …</w:t>
      </w:r>
    </w:p>
    <w:p w14:paraId="42A21A2E"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w:t>
      </w:r>
    </w:p>
    <w:p w14:paraId="5FD32190"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w:t>
      </w:r>
    </w:p>
    <w:p w14:paraId="41BB7CC3"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lastRenderedPageBreak/>
        <w:t>Lo dispuesto en este artículo no será aplicable cuando por los actos que sean objeto de la devolución, descuento o bonificación, se hubiere efectuado la retención y entero en los términos de los artículos 1o.-A, 3o., tercer párrafo o 18-J, fracción II, inciso a) de esta Ley. En este supuesto los contribuyentes deberán presentar declaración complementaria para cancelar los efectos de la operación respectiva, sin que las declaraciones complementarias presentadas exclusivamente por este concepto se computen dentro del límite establecido en el artículo 32 del Código Fiscal de la Federación.</w:t>
      </w:r>
    </w:p>
    <w:p w14:paraId="50AE0A73"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8o.- …</w:t>
      </w:r>
    </w:p>
    <w:p w14:paraId="3FD3ADCD"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w:t>
      </w:r>
    </w:p>
    <w:p w14:paraId="36BF6B03"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Cuando la transferencia de propiedad no llegue a efectuarse, se tendrá derecho a la devolución del impuesto al valor agregado correspondiente, siempre que se reúnan los requisitos establecidos en los párrafos primero y segundo del artículo 7o. de esta Ley. Cuando se hubiera retenido el impuesto en los términos de los artículos 1o.-A, 3o., tercer párrafo y 18-J, fracción II, inciso a) de esta Ley, no se tendrá derecho a la devolución del impuesto y se estará a lo dispuesto en el cuarto párrafo del citado artículo 7o. de esta Ley.</w:t>
      </w:r>
    </w:p>
    <w:p w14:paraId="68792E40"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9o.- …</w:t>
      </w:r>
    </w:p>
    <w:p w14:paraId="0BF03721"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 a IX. …</w:t>
      </w:r>
    </w:p>
    <w:p w14:paraId="197F935B"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X.</w:t>
      </w:r>
      <w:r w:rsidRPr="00305F8E">
        <w:rPr>
          <w:rFonts w:ascii="Arial" w:hAnsi="Arial" w:cs="Arial"/>
          <w:i/>
          <w:iCs/>
        </w:rPr>
        <w:tab/>
        <w:t>La de bienes que realicen las personas morales autorizadas para recibir donativos deducibles para los efectos del impuesto sobre la renta.</w:t>
      </w:r>
    </w:p>
    <w:p w14:paraId="4E44BD89"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15.- …</w:t>
      </w:r>
    </w:p>
    <w:p w14:paraId="3E280271"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 a IV. …</w:t>
      </w:r>
    </w:p>
    <w:p w14:paraId="1FF28271"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V.</w:t>
      </w:r>
      <w:r w:rsidRPr="00305F8E">
        <w:rPr>
          <w:rFonts w:ascii="Arial" w:hAnsi="Arial" w:cs="Arial"/>
          <w:i/>
          <w:iCs/>
        </w:rPr>
        <w:tab/>
        <w:t>El transporte público terrestre de personas que se preste exclusivamente en áreas urbanas, suburbanas o en zonas metropolitanas. No se considera transporte público aquél que se contrata mediante plataformas de servicios digitales de intermediación entre terceros que sean oferentes de servicios de transporte y los demandantes de los mismos, cuando los vehículos con los que se proporcione el servicio sean de uso particular.</w:t>
      </w:r>
    </w:p>
    <w:p w14:paraId="3582F747"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VI.</w:t>
      </w:r>
      <w:r w:rsidRPr="00305F8E">
        <w:rPr>
          <w:rFonts w:ascii="Arial" w:hAnsi="Arial" w:cs="Arial"/>
          <w:i/>
          <w:iCs/>
        </w:rPr>
        <w:tab/>
        <w:t>…</w:t>
      </w:r>
    </w:p>
    <w:p w14:paraId="7C552A8B"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VII.</w:t>
      </w:r>
      <w:r w:rsidRPr="00305F8E">
        <w:rPr>
          <w:rFonts w:ascii="Arial" w:hAnsi="Arial" w:cs="Arial"/>
          <w:i/>
          <w:iCs/>
        </w:rPr>
        <w:tab/>
        <w:t>Los prestados por las personas morales autorizadas para recibir donativos deducibles para los efectos del impuesto sobre la renta.</w:t>
      </w:r>
    </w:p>
    <w:p w14:paraId="6A4E08D6"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VIII. a XVI. …</w:t>
      </w:r>
    </w:p>
    <w:p w14:paraId="4EB5DAC6"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16.- …</w:t>
      </w:r>
    </w:p>
    <w:p w14:paraId="3196C063"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w:t>
      </w:r>
    </w:p>
    <w:p w14:paraId="7F5F635D"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w:t>
      </w:r>
    </w:p>
    <w:p w14:paraId="0973D8FB"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Tratándose de los servicios digitales a que se refiere el artículo 18-B de esta Ley, prestados por residentes en el extranjero sin establecimiento en México, se considera que el servicio se presta en territorio nacional cuando el receptor del servicio se encuentre en dicho territorio y se estará a lo dispuesto en el Capítulo III BIS del presente ordenamiento.</w:t>
      </w:r>
    </w:p>
    <w:p w14:paraId="3C57C1C4"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w:t>
      </w:r>
    </w:p>
    <w:p w14:paraId="0DB158F8"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lastRenderedPageBreak/>
        <w:t>Artículo 17.- …</w:t>
      </w:r>
    </w:p>
    <w:p w14:paraId="67AED09F"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Tratándose de la prestación de servicios en forma gratuita por los que se deba pagar el impuesto, éste se causará en el momento en que se proporcione el servicio.</w:t>
      </w:r>
    </w:p>
    <w:p w14:paraId="38865C3F"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CAPÍTULO III BIS</w:t>
      </w:r>
    </w:p>
    <w:p w14:paraId="158DB9BA"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De la prestación de servicios digitales por residentes en el extranjero  sin establecimiento en México</w:t>
      </w:r>
    </w:p>
    <w:p w14:paraId="791ACA11"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Sección I</w:t>
      </w:r>
    </w:p>
    <w:p w14:paraId="13C6E28B"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Disposiciones generales</w:t>
      </w:r>
    </w:p>
    <w:p w14:paraId="4FEDA56B"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18-B.- Para los efectos de lo dispuesto en el cuarto párrafo del artículo 16 de la presente Ley, se consideran únicamente los servicios digitales que a continuación se mencionan, cuando éstos se proporcionen mediante aplicaciones o contenidos en formato digital a través de Internet u otra red, fundamentalmente automatizados, pudiendo o no requerir una intervención humana mínima, siempre que por los servicios mencionados se cobre una contraprestación:</w:t>
      </w:r>
    </w:p>
    <w:p w14:paraId="6AEFD92D"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w:t>
      </w:r>
      <w:r w:rsidRPr="00305F8E">
        <w:rPr>
          <w:rFonts w:ascii="Arial" w:hAnsi="Arial" w:cs="Arial"/>
          <w:i/>
          <w:iCs/>
        </w:rPr>
        <w:tab/>
        <w:t>La descarga o acceso a imágenes, películas, texto, información, video, audio, música, juegos, incluyendo los juegos de azar, así como otros contenidos multimedia, ambientes multijugador, la obtención de tonos de móviles, la visualización de noticias en línea, información sobre el tráfico, pronósticos meteorológicos y estadísticas.</w:t>
      </w:r>
    </w:p>
    <w:p w14:paraId="0E6B955A"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b/>
        <w:t>No se aplicará lo dispuesto en esta fracción a la descarga o acceso a libros, periódicos y revistas electrónicos.</w:t>
      </w:r>
    </w:p>
    <w:p w14:paraId="504D56DD"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II.</w:t>
      </w:r>
      <w:r w:rsidRPr="00305F8E">
        <w:rPr>
          <w:rFonts w:ascii="Arial" w:hAnsi="Arial" w:cs="Arial"/>
          <w:i/>
          <w:iCs/>
        </w:rPr>
        <w:tab/>
        <w:t>Los de intermediación entre terceros que sean oferentes de bienes o servicios y los demandantes de los mismos.</w:t>
      </w:r>
    </w:p>
    <w:p w14:paraId="420A4CD4"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b/>
        <w:t>No se aplicará lo dispuesto en esta fracción, cuando se trate de servicios de intermediación que tengan por objeto la enajenación de bienes muebles usados.</w:t>
      </w:r>
    </w:p>
    <w:p w14:paraId="2032341D"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III.</w:t>
      </w:r>
      <w:r w:rsidRPr="00305F8E">
        <w:rPr>
          <w:rFonts w:ascii="Arial" w:hAnsi="Arial" w:cs="Arial"/>
          <w:i/>
          <w:iCs/>
        </w:rPr>
        <w:tab/>
        <w:t>Clubes en línea y páginas de citas.</w:t>
      </w:r>
    </w:p>
    <w:p w14:paraId="410600DF"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IV.</w:t>
      </w:r>
      <w:r w:rsidRPr="00305F8E">
        <w:rPr>
          <w:rFonts w:ascii="Arial" w:hAnsi="Arial" w:cs="Arial"/>
          <w:i/>
          <w:iCs/>
        </w:rPr>
        <w:tab/>
        <w:t>La enseñanza a distancia o de test o ejercicios.</w:t>
      </w:r>
    </w:p>
    <w:p w14:paraId="1E5C37AA"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18-C.- Se considera que el receptor del servicio se encuentra en el territorio nacional cuando se dé cualquiera de los supuestos siguientes:</w:t>
      </w:r>
    </w:p>
    <w:p w14:paraId="52D047A1"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w:t>
      </w:r>
      <w:r w:rsidRPr="00305F8E">
        <w:rPr>
          <w:rFonts w:ascii="Arial" w:hAnsi="Arial" w:cs="Arial"/>
          <w:i/>
          <w:iCs/>
        </w:rPr>
        <w:tab/>
        <w:t>Que el receptor haya manifestado al prestador del servicio un domicilio ubicado en territorio nacional.</w:t>
      </w:r>
    </w:p>
    <w:p w14:paraId="1B58C149"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II.</w:t>
      </w:r>
      <w:r w:rsidRPr="00305F8E">
        <w:rPr>
          <w:rFonts w:ascii="Arial" w:hAnsi="Arial" w:cs="Arial"/>
          <w:i/>
          <w:iCs/>
        </w:rPr>
        <w:tab/>
        <w:t>Que el receptor del servicio realice el pago al prestador del servicio mediante un intermediario ubicado en territorio nacional.</w:t>
      </w:r>
    </w:p>
    <w:p w14:paraId="36FBC02C"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III.</w:t>
      </w:r>
      <w:r w:rsidRPr="00305F8E">
        <w:rPr>
          <w:rFonts w:ascii="Arial" w:hAnsi="Arial" w:cs="Arial"/>
          <w:i/>
          <w:iCs/>
        </w:rPr>
        <w:tab/>
        <w:t>Que la dirección IP que utilicen los dispositivos electrónicos del receptor del servicio corresponda al rango de direcciones asignadas a México.</w:t>
      </w:r>
    </w:p>
    <w:p w14:paraId="730829BA"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IV.</w:t>
      </w:r>
      <w:r w:rsidRPr="00305F8E">
        <w:rPr>
          <w:rFonts w:ascii="Arial" w:hAnsi="Arial" w:cs="Arial"/>
          <w:i/>
          <w:iCs/>
        </w:rPr>
        <w:tab/>
        <w:t>Que el receptor haya manifestado al prestador del servicio un número de teléfono, cuyo código de país corresponda a México.</w:t>
      </w:r>
    </w:p>
    <w:p w14:paraId="1B35CB4B"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18-D.- Los residentes en el extranjero sin establecimiento en México que proporcionen servicios digitales a receptores ubicados en territorio nacional, para los efectos de esta Ley, únicamente deberán cumplir con las obligaciones siguientes:</w:t>
      </w:r>
    </w:p>
    <w:p w14:paraId="79C4C67F"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lastRenderedPageBreak/>
        <w:t>I.</w:t>
      </w:r>
      <w:r w:rsidRPr="00305F8E">
        <w:rPr>
          <w:rFonts w:ascii="Arial" w:hAnsi="Arial" w:cs="Arial"/>
          <w:i/>
          <w:iCs/>
        </w:rPr>
        <w:tab/>
        <w:t>Inscribirse en el Registro Federal de Contribuyentes ante el Servicio de Administración Tributaria. La inscripción en el registro se realizará dentro de los 30 días naturales siguientes contados a partir de la fecha en que se proporcionen por primera vez los servicios digitales a un receptor ubicado en territorio nacional. El Servicio de Administración Tributaria dará a conocer en su página de Internet y en el Diario Oficial de la Federación la lista de los residentes en el extranjero que se encuentren registrados en el mismo.</w:t>
      </w:r>
    </w:p>
    <w:p w14:paraId="0CFFF691"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II.</w:t>
      </w:r>
      <w:r w:rsidRPr="00305F8E">
        <w:rPr>
          <w:rFonts w:ascii="Arial" w:hAnsi="Arial" w:cs="Arial"/>
          <w:i/>
          <w:iCs/>
        </w:rPr>
        <w:tab/>
        <w:t>Ofertar y cobrar, conjuntamente con el precio de sus servicios digitales, el impuesto al valor agregado correspondiente en forma expresa y por separado.</w:t>
      </w:r>
    </w:p>
    <w:p w14:paraId="52A2D90A"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III.</w:t>
      </w:r>
      <w:r w:rsidRPr="00305F8E">
        <w:rPr>
          <w:rFonts w:ascii="Arial" w:hAnsi="Arial" w:cs="Arial"/>
          <w:i/>
          <w:iCs/>
        </w:rPr>
        <w:tab/>
        <w:t>Proporcionar al Servicio de Administración Tributaria la información sobre el número de servicios u operaciones realizadas en cada mes de calendario con los receptores ubicados en territorio nacional que reciban sus servicios, clasificadas por tipo de servicios u operaciones y su precio, así como el número de los receptores mencionados, y mantener los registros base de la información presentada. Dicha información se deberá presentar en forma trimestral por los periodos comprendidos de enero, febrero y marzo; abril, mayo y junio; julio, agosto y septiembre, y octubre, noviembre y diciembre, de cada año, mediante declaración electrónica a más tardar el día 17 del mes siguiente al que corresponda el trimestre.</w:t>
      </w:r>
    </w:p>
    <w:p w14:paraId="4C6D2F98"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IV.</w:t>
      </w:r>
      <w:r w:rsidRPr="00305F8E">
        <w:rPr>
          <w:rFonts w:ascii="Arial" w:hAnsi="Arial" w:cs="Arial"/>
          <w:i/>
          <w:iCs/>
        </w:rPr>
        <w:tab/>
        <w:t>Calcular en cada mes de calendario el impuesto al valor agregado correspondiente, aplicando la tasa del 16% a las contraprestaciones efectivamente cobradas en dicho mes y efectuar su pago mediante declaración electrónica que presentarán a más tardar el día 17 del mes siguiente de que se trate.</w:t>
      </w:r>
    </w:p>
    <w:p w14:paraId="13C7C7B1"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V.</w:t>
      </w:r>
      <w:r w:rsidRPr="00305F8E">
        <w:rPr>
          <w:rFonts w:ascii="Arial" w:hAnsi="Arial" w:cs="Arial"/>
          <w:i/>
          <w:iCs/>
        </w:rPr>
        <w:tab/>
        <w:t>Emitir y enviar vía electrónica a los receptores de los servicios digitales en territorio nacional los comprobantes correspondientes al pago de las contraprestaciones con el impuesto trasladado en forma expresa y por separado, cuando lo solicite el receptor de los servicios, mismos que deberán reunir los requisitos que permitan identificar a los prestadores de los servicios y a los receptores de los mismos.</w:t>
      </w:r>
    </w:p>
    <w:p w14:paraId="7244933C"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VI.</w:t>
      </w:r>
      <w:r w:rsidRPr="00305F8E">
        <w:rPr>
          <w:rFonts w:ascii="Arial" w:hAnsi="Arial" w:cs="Arial"/>
          <w:i/>
          <w:iCs/>
        </w:rPr>
        <w:tab/>
        <w:t>Designar ante el Servicio de Administración Tributaria cuando se lleve a cabo el registro a que se refiere la fracción I de este artículo un representante legal y proporcionar un domicilio en territorio nacional para efectos de notificación y vigilancia del cumplimiento de las obligaciones fiscales por las actividades a que se refiere el presente Capítulo.</w:t>
      </w:r>
    </w:p>
    <w:p w14:paraId="4BD15F01"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VII.</w:t>
      </w:r>
      <w:r w:rsidRPr="00305F8E">
        <w:rPr>
          <w:rFonts w:ascii="Arial" w:hAnsi="Arial" w:cs="Arial"/>
          <w:i/>
          <w:iCs/>
        </w:rPr>
        <w:tab/>
        <w:t>Tramitar su firma electrónica avanzada, conforme a lo dispuesto por el artículo 19-A del Código Fiscal de la Federación.</w:t>
      </w:r>
    </w:p>
    <w:p w14:paraId="3A368D18"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Las obligaciones establecidas en las fracciones I, III, IV, V, VI y VII de este artículo, deberán cumplirse de conformidad con las reglas de carácter general que para tal efecto emita el Servicio de Administración Tributaria.</w:t>
      </w:r>
    </w:p>
    <w:p w14:paraId="59CFA27D"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18-E.- El cumplimiento de las obligaciones a que se refiere el artículo 18-D de esta Ley, no dará lugar a que se considere que el residente en el extranjero constituye un establecimiento permanente en México.</w:t>
      </w:r>
    </w:p>
    <w:p w14:paraId="0D998E46"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lastRenderedPageBreak/>
        <w:t>Artículo 18-F.- Los receptores de los servicios a que se refiere el presente Capítulo podrán acreditar el impuesto que les sea trasladado en forma expresa y por separado, siempre que cumplan con los requisitos que para tal efecto se establecen en esta Ley, con excepción de los aplicables a los comprobantes fiscales digitales por Internet. En sustitución de éstos, los comprobantes deberán reunir, al menos, los requisitos que se establezcan conforme a lo dispuesto en el artículo 18-D, fracción V de esta Ley.</w:t>
      </w:r>
    </w:p>
    <w:p w14:paraId="56F3C661"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18-G.- La omisión en el pago del impuesto, en el entero de las retenciones que, en su caso, deban efectuar y en la presentación de las declaraciones de pago e informativas, a que se refieren los artículos 18-D, fracciones III y IV, y 18-J, fracciones II, inciso b) y III de esta Ley, se sancionará de conformidad con lo dispuesto en la presente Ley y en el Código Fiscal de la Federación.</w:t>
      </w:r>
    </w:p>
    <w:p w14:paraId="610E64DB"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18-H.- Cuando los servicios digitales a que se refiere el artículo 18-B de esta Ley se ofrezcan de manera conjunta con otros servicios digitales no contemplados en dicho artículo, el impuesto al valor agregado se calculará aplicando la tasa del 16% únicamente a los servicios previstos en el artículo citado, siempre que en el comprobante respectivo se haga la separación de dichos servicios y que las contraprestaciones correspondientes a cada servicio correspondan a los precios que se hubieran cobrado de no haberse proporcionado los servicios en forma conjunta. Cuando no se haga la separación mencionada, la contraprestación cobrada se entenderá que corresponde en un 70% al monto de los servicios a que se refiere el artículo 18-B citado.</w:t>
      </w:r>
    </w:p>
    <w:p w14:paraId="00401BCD"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18-I.- Cuando los residentes en el extranjero sin establecimiento en México no se encuentren en la lista a que se refiere el artículo 18-D, fracción I de esta Ley, los receptores de los servicios ubicados en territorio nacional considerarán dichos servicios como importación en los términos del artículo 24, fracciones II, III o V de esta Ley, según corresponda, en cuyo caso deberán pagar el impuesto en los términos previstos en este ordenamiento.</w:t>
      </w:r>
    </w:p>
    <w:p w14:paraId="36772CB7"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Sección II</w:t>
      </w:r>
    </w:p>
    <w:p w14:paraId="14FB2687"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De los servicios digitales de intermediación entre terceros</w:t>
      </w:r>
    </w:p>
    <w:p w14:paraId="0201B3D5"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18-J.- Los residentes en el extranjero sin establecimiento en México que proporcionen los servicios a que se refiere la fracción II del artículo 18-B de la presente Ley, que operen como intermediarios en actividades realizadas por terceros, afectas al pago del impuesto establecido en esta Ley, además de las obligaciones establecidas en la Sección I del presente Capítulo, estarán obligados a lo siguiente:</w:t>
      </w:r>
    </w:p>
    <w:p w14:paraId="165C9AFE"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w:t>
      </w:r>
      <w:r w:rsidRPr="00305F8E">
        <w:rPr>
          <w:rFonts w:ascii="Arial" w:hAnsi="Arial" w:cs="Arial"/>
          <w:i/>
          <w:iCs/>
        </w:rPr>
        <w:tab/>
        <w:t>Publicar en su página de Internet, aplicación, plataforma o cualquier otro medio similar, en forma expresa y por separado, el impuesto al valor agregado correspondiente al precio en que se ofertan los bienes o servicios por los enajenantes, prestadores de servicios u otorgantes del uso o goce temporal de bienes, en los que operan como intermediarios.</w:t>
      </w:r>
    </w:p>
    <w:p w14:paraId="79B2C6FB"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lastRenderedPageBreak/>
        <w:t>II.</w:t>
      </w:r>
      <w:r w:rsidRPr="00305F8E">
        <w:rPr>
          <w:rFonts w:ascii="Arial" w:hAnsi="Arial" w:cs="Arial"/>
          <w:i/>
          <w:iCs/>
        </w:rPr>
        <w:tab/>
        <w:t>Cuando cobren el precio y el impuesto al valor agregado correspondiente a las operaciones de intermediación por cuenta del enajenante de bienes, prestador del servicio u otorgante del uso o goce temporal de bienes, deberán:</w:t>
      </w:r>
    </w:p>
    <w:p w14:paraId="5A8891AE"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w:t>
      </w:r>
      <w:r w:rsidRPr="00305F8E">
        <w:rPr>
          <w:rFonts w:ascii="Arial" w:hAnsi="Arial" w:cs="Arial"/>
          <w:i/>
          <w:iCs/>
        </w:rPr>
        <w:tab/>
        <w:t>Retener a las personas físicas que enajenen bienes, presten servicios o concedan el uso o goce temporal de bienes, el 50% del impuesto al valor agregado cobrado. Tratándose de las personas a que se refiere este inciso, que no proporcionen a las personas mencionadas en el primer párrafo de este artículo la clave en el registro federal de contribuyentes, prevista en la fracción III, inciso b) del mismo, la retención se deberá efectuar al 100%. El retenedor sustituirá al enajenante, prestador del servicio u otorgante del uso o goce temporal de bienes en la obligación de pago del impuesto, en el monto correspondiente a la retención.</w:t>
      </w:r>
    </w:p>
    <w:p w14:paraId="44499BD9"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b)</w:t>
      </w:r>
      <w:r w:rsidRPr="00305F8E">
        <w:rPr>
          <w:rFonts w:ascii="Arial" w:hAnsi="Arial" w:cs="Arial"/>
          <w:i/>
          <w:iCs/>
        </w:rPr>
        <w:tab/>
        <w:t>Enterar la retención mediante declaración electrónica a más tardar el día 17 del mes siguiente a aquél en el que se hubiese efectuado.</w:t>
      </w:r>
    </w:p>
    <w:p w14:paraId="56ECB34A"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c)</w:t>
      </w:r>
      <w:r w:rsidRPr="00305F8E">
        <w:rPr>
          <w:rFonts w:ascii="Arial" w:hAnsi="Arial" w:cs="Arial"/>
          <w:i/>
          <w:iCs/>
        </w:rPr>
        <w:tab/>
        <w:t>Expedir a cada persona física a la que le hubiera efectuado la retención un comprobante fiscal digital por Internet de Retenciones e información de pagos, a más tardar dentro de los cinco días siguientes al mes en el que se efectuó la retención.</w:t>
      </w:r>
    </w:p>
    <w:p w14:paraId="51A70775"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d)</w:t>
      </w:r>
      <w:r w:rsidRPr="00305F8E">
        <w:rPr>
          <w:rFonts w:ascii="Arial" w:hAnsi="Arial" w:cs="Arial"/>
          <w:i/>
          <w:iCs/>
        </w:rPr>
        <w:tab/>
        <w:t>Inscribirse en el Registro Federal de Contribuyentes ante el Servicio de Administración Tributaria como personas retenedoras.</w:t>
      </w:r>
    </w:p>
    <w:p w14:paraId="0FD5EAB9"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b/>
        <w:t>Las obligaciones a que se refieren los incisos b), c) y d) de la presente fracción deberán cumplirse de conformidad con las reglas de carácter general que para tal efecto emita el Servicio de Administración Tributaria.</w:t>
      </w:r>
    </w:p>
    <w:p w14:paraId="1C9A7F2B"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III.</w:t>
      </w:r>
      <w:r w:rsidRPr="00305F8E">
        <w:rPr>
          <w:rFonts w:ascii="Arial" w:hAnsi="Arial" w:cs="Arial"/>
          <w:i/>
          <w:iCs/>
        </w:rPr>
        <w:tab/>
        <w:t>Proporcionar al Servicio de Administración Tributaria la información que se lista a continuación de sus clientes enajenantes de bienes, prestadores de servicios u otorgantes del uso o goce temporal de bienes, en cuyas operaciones hayan actuado como intermediarios, aun cuando no hayan efectuado el cobro de la contraprestación y el impuesto al valor agregado correspondiente:</w:t>
      </w:r>
    </w:p>
    <w:p w14:paraId="6E0D64CB"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w:t>
      </w:r>
      <w:r w:rsidRPr="00305F8E">
        <w:rPr>
          <w:rFonts w:ascii="Arial" w:hAnsi="Arial" w:cs="Arial"/>
          <w:i/>
          <w:iCs/>
        </w:rPr>
        <w:tab/>
        <w:t>Nombre completo o razón social.</w:t>
      </w:r>
    </w:p>
    <w:p w14:paraId="12E0A73A"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b)</w:t>
      </w:r>
      <w:r w:rsidRPr="00305F8E">
        <w:rPr>
          <w:rFonts w:ascii="Arial" w:hAnsi="Arial" w:cs="Arial"/>
          <w:i/>
          <w:iCs/>
        </w:rPr>
        <w:tab/>
        <w:t>Clave en el registro federal de contribuyentes.</w:t>
      </w:r>
    </w:p>
    <w:p w14:paraId="4F7C09B3"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c)</w:t>
      </w:r>
      <w:r w:rsidRPr="00305F8E">
        <w:rPr>
          <w:rFonts w:ascii="Arial" w:hAnsi="Arial" w:cs="Arial"/>
          <w:i/>
          <w:iCs/>
        </w:rPr>
        <w:tab/>
        <w:t>Clave única de registro de población.</w:t>
      </w:r>
    </w:p>
    <w:p w14:paraId="648D099E"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d)</w:t>
      </w:r>
      <w:r w:rsidRPr="00305F8E">
        <w:rPr>
          <w:rFonts w:ascii="Arial" w:hAnsi="Arial" w:cs="Arial"/>
          <w:i/>
          <w:iCs/>
        </w:rPr>
        <w:tab/>
        <w:t>Domicilio fiscal.</w:t>
      </w:r>
    </w:p>
    <w:p w14:paraId="11B6DA54"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e)</w:t>
      </w:r>
      <w:r w:rsidRPr="00305F8E">
        <w:rPr>
          <w:rFonts w:ascii="Arial" w:hAnsi="Arial" w:cs="Arial"/>
          <w:i/>
          <w:iCs/>
        </w:rPr>
        <w:tab/>
        <w:t>Institución financiera y clave interbancaria estandarizada en la cual se reciben los depósitos de los pagos.</w:t>
      </w:r>
    </w:p>
    <w:p w14:paraId="2EE27985"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f)</w:t>
      </w:r>
      <w:r w:rsidRPr="00305F8E">
        <w:rPr>
          <w:rFonts w:ascii="Arial" w:hAnsi="Arial" w:cs="Arial"/>
          <w:i/>
          <w:iCs/>
        </w:rPr>
        <w:tab/>
        <w:t>Monto de las operaciones celebradas con su intermediación durante el período de que se trate, por cada enajenante de bienes, prestador de servicios u otorgante del uso o goce temporal de bienes.</w:t>
      </w:r>
    </w:p>
    <w:p w14:paraId="415CB537"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g)</w:t>
      </w:r>
      <w:r w:rsidRPr="00305F8E">
        <w:rPr>
          <w:rFonts w:ascii="Arial" w:hAnsi="Arial" w:cs="Arial"/>
          <w:i/>
          <w:iCs/>
        </w:rPr>
        <w:tab/>
        <w:t>Tratándose de servicios de hospedaje, la dirección del inmueble.</w:t>
      </w:r>
    </w:p>
    <w:p w14:paraId="1CA0C6EA"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b/>
        <w:t>Dicha información deberá presentarse mensualmente a más tardar el día 10 del mes siguiente de que se trate, de conformidad con las reglas de carácter general que para tal efecto emita el Servicio de Administración Tributaria.</w:t>
      </w:r>
    </w:p>
    <w:p w14:paraId="5EFBC0DE"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b/>
        <w:t xml:space="preserve">Para los efectos de lo dispuesto en los incisos a), b), c), d), e) y g) de esta fracción, las personas enajenantes de bienes, prestadores de servicios u otorgantes </w:t>
      </w:r>
      <w:r w:rsidRPr="00305F8E">
        <w:rPr>
          <w:rFonts w:ascii="Arial" w:hAnsi="Arial" w:cs="Arial"/>
          <w:i/>
          <w:iCs/>
        </w:rPr>
        <w:lastRenderedPageBreak/>
        <w:t>del uso o goce temporal de bienes, deberán proporcionar a los residentes en el extranjero sin establecimiento en México que les presten los servicios digitales de intermediación, la información a que se refieren los  citados incisos.</w:t>
      </w:r>
    </w:p>
    <w:p w14:paraId="7B22F7E3"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18-K.- Las personas físicas y morales que realicen actividades sujetas al pago del impuesto al valor agregado por conducto de las personas a que se refiere el artículo 18-J de esta Ley, deberán estar a lo dispuesto por esta Ley y, adicionalmente, deberán ofertar el precio de sus bienes y servicios manifestando en forma expresa y por separado el monto del impuesto al valor agregado que corresponda.</w:t>
      </w:r>
    </w:p>
    <w:p w14:paraId="078CA73F"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18-L.- Para los efectos de lo dispuesto en el artículo 18-K de esta Ley, los contribuyentes personas físicas que hubieren obtenido ingresos hasta por un monto de $300,000.00 en el ejercicio inmediato anterior por las actividades realizadas con la intermediación de las personas a que se refiere el artículo 18-J de la misma, podrán ejercer la opción a que se refiere el artículo 18-M del presente ordenamiento, siempre que no reciban ingresos por otros conceptos, con excepción de los ingresos a que se refieren los Capítulos I y VI del Título IV de la Ley del Impuesto sobre la Renta, en cuyo caso sí podrán ejercer la opción mencionada.</w:t>
      </w:r>
    </w:p>
    <w:p w14:paraId="39F8BF07"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Los contribuyentes que inicien actividades podrán aplicar lo dispuesto en el párrafo anterior cuando estimen que sus ingresos del ejercicio no excederán al monto establecido en dicho párrafo. Cuando en el ejercicio inicial realicen operaciones por un período menor a doce meses, para determinar el monto citado, dividirán los ingresos obtenidos entre el número de días que comprenda el período y el resultado se multiplicará por 365 días. Si la cantidad obtenida excede del monto referido, en el ejercicio siguiente no se podrá tomar el beneficio del párrafo anterior.</w:t>
      </w:r>
    </w:p>
    <w:p w14:paraId="16C550A7"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18-M.- Los contribuyentes a que se refiere el artículo 18-L de esta Ley podrán optar por considerar la retención que se les haya efectuado en términos de la fracción II, inciso a) del artículo 18-J de la misma como definitiva, cuando las personas a que se refiere el citado artículo les haya efectuado la retención por la totalidad de las actividades realizadas con su intermediación.</w:t>
      </w:r>
    </w:p>
    <w:p w14:paraId="2AB3D9BB"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Los contribuyentes mencionados también podrán ejercer la opción cuando por las actividades celebradas con la intermediación de las personas a que se refiere el artículo 18-J de esta Ley, el cobro de algunas actividades se haya realizado por dichas personas y otras directamente por el contribuyente, siempre que en este último caso el contribuyente presente una declaración mensual por los cobros de las contraprestaciones realizados directamente, aplicando una tasa del 8%.</w:t>
      </w:r>
    </w:p>
    <w:p w14:paraId="50B4A436"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Quienes ejerzan la opción mencionada estarán a lo siguiente:</w:t>
      </w:r>
    </w:p>
    <w:p w14:paraId="3D0C9E2F"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w:t>
      </w:r>
      <w:r w:rsidRPr="00305F8E">
        <w:rPr>
          <w:rFonts w:ascii="Arial" w:hAnsi="Arial" w:cs="Arial"/>
          <w:i/>
          <w:iCs/>
        </w:rPr>
        <w:tab/>
        <w:t>Deberán inscribirse en el Registro Federal de Contribuyentes ante el Servicio de Administración Tributaria.</w:t>
      </w:r>
    </w:p>
    <w:p w14:paraId="281D4080"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II.</w:t>
      </w:r>
      <w:r w:rsidRPr="00305F8E">
        <w:rPr>
          <w:rFonts w:ascii="Arial" w:hAnsi="Arial" w:cs="Arial"/>
          <w:i/>
          <w:iCs/>
        </w:rPr>
        <w:tab/>
        <w:t>No tendrán derecho a efectuar acreditamiento o disminución alguna por sus gastos e inversiones respecto del impuesto calculado con la tasa del 8%.</w:t>
      </w:r>
    </w:p>
    <w:p w14:paraId="054036A9"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lastRenderedPageBreak/>
        <w:t>III.</w:t>
      </w:r>
      <w:r w:rsidRPr="00305F8E">
        <w:rPr>
          <w:rFonts w:ascii="Arial" w:hAnsi="Arial" w:cs="Arial"/>
          <w:i/>
          <w:iCs/>
        </w:rPr>
        <w:tab/>
        <w:t>Conservarán el comprobante fiscal digital por Internet de retenciones e información de pagos que les proporcionen las personas que les efectuaron la retención del impuesto al valor agregado.</w:t>
      </w:r>
    </w:p>
    <w:p w14:paraId="0B7DA1CD"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IV.</w:t>
      </w:r>
      <w:r w:rsidRPr="00305F8E">
        <w:rPr>
          <w:rFonts w:ascii="Arial" w:hAnsi="Arial" w:cs="Arial"/>
          <w:i/>
          <w:iCs/>
        </w:rPr>
        <w:tab/>
        <w:t>Expedirán el comprobante fiscal digital por Internet a los adquirentes de bienes o servicios.</w:t>
      </w:r>
    </w:p>
    <w:p w14:paraId="6DB4F5FC"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V.</w:t>
      </w:r>
      <w:r w:rsidRPr="00305F8E">
        <w:rPr>
          <w:rFonts w:ascii="Arial" w:hAnsi="Arial" w:cs="Arial"/>
          <w:i/>
          <w:iCs/>
        </w:rPr>
        <w:tab/>
        <w:t>Presentarán un aviso de opción ante el Servicio de Administración Tributaria, conforme a las reglas de carácter general que para tal efecto emita dicho órgano, dentro de los treinta días siguientes a aquél en el que el contribuyente perciba el primer cobro por las actividades celebradas por conducto de las personas a que se refiere el artículo 18-J de esta Ley.</w:t>
      </w:r>
    </w:p>
    <w:p w14:paraId="524DAD72"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VI.</w:t>
      </w:r>
      <w:r w:rsidRPr="00305F8E">
        <w:rPr>
          <w:rFonts w:ascii="Arial" w:hAnsi="Arial" w:cs="Arial"/>
          <w:i/>
          <w:iCs/>
        </w:rPr>
        <w:tab/>
        <w:t>Quedarán relevados de presentar declaraciones informativas.</w:t>
      </w:r>
    </w:p>
    <w:p w14:paraId="0903D3A5"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Una vez ejercida la opción a que se refiere este artículo, ésta no podrá variarse durante el período de cinco años contados a partir de la fecha en que el contribuyente haya presentado el aviso a que se refiere la fracción IV del párrafo anterior. Cuando el contribuyente deje de estar en los supuestos a que se refiere el artículo 18-L de esta Ley, cesará el ejercicio de la opción prevista en el presente artículo y no podrá volver a ejercerla.</w:t>
      </w:r>
    </w:p>
    <w:p w14:paraId="72DB23A0"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20.- …</w:t>
      </w:r>
    </w:p>
    <w:p w14:paraId="5BF2A44A"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w:t>
      </w:r>
      <w:r w:rsidRPr="00305F8E">
        <w:rPr>
          <w:rFonts w:ascii="Arial" w:hAnsi="Arial" w:cs="Arial"/>
          <w:i/>
          <w:iCs/>
        </w:rPr>
        <w:tab/>
        <w:t>Los otorgados por las personas morales autorizadas para recibir donativos deducibles para los efectos del impuesto sobre la renta.</w:t>
      </w:r>
    </w:p>
    <w:p w14:paraId="06958BC5"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II. a V. …</w:t>
      </w:r>
    </w:p>
    <w:p w14:paraId="321FB2B9"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26.- …</w:t>
      </w:r>
    </w:p>
    <w:p w14:paraId="051838DB"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 a III. …</w:t>
      </w:r>
    </w:p>
    <w:p w14:paraId="0D49CE47"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IV.</w:t>
      </w:r>
      <w:r w:rsidRPr="00305F8E">
        <w:rPr>
          <w:rFonts w:ascii="Arial" w:hAnsi="Arial" w:cs="Arial"/>
          <w:i/>
          <w:iCs/>
        </w:rPr>
        <w:tab/>
        <w:t>En el caso de aprovechamiento en territorio nacional de servicios prestados por no residentes en el país, en el momento en el que se pague efectivamente la contraprestación.</w:t>
      </w:r>
    </w:p>
    <w:p w14:paraId="637B2D6B"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29.- …</w:t>
      </w:r>
    </w:p>
    <w:p w14:paraId="078A417C"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w:t>
      </w:r>
    </w:p>
    <w:p w14:paraId="5DFEDCD4"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 a V. …</w:t>
      </w:r>
    </w:p>
    <w:p w14:paraId="156AA65B"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VI.</w:t>
      </w:r>
      <w:r w:rsidRPr="00305F8E">
        <w:rPr>
          <w:rFonts w:ascii="Arial" w:hAnsi="Arial" w:cs="Arial"/>
          <w:i/>
          <w:iCs/>
        </w:rPr>
        <w:tab/>
        <w:t>La transportación aérea de personas y de bienes, prestada por residentes en el país, por la parte del servicio que en los términos del tercer párrafo del artículo 16 de esta Ley no se considera prestada en territorio nacional.</w:t>
      </w:r>
    </w:p>
    <w:p w14:paraId="377CB5C5"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w:t>
      </w:r>
    </w:p>
    <w:p w14:paraId="46560FB2"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32.- …</w:t>
      </w:r>
    </w:p>
    <w:p w14:paraId="6EA5044A"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 a IV. …</w:t>
      </w:r>
    </w:p>
    <w:p w14:paraId="4BA288E9"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V.</w:t>
      </w:r>
      <w:r w:rsidRPr="00305F8E">
        <w:rPr>
          <w:rFonts w:ascii="Arial" w:hAnsi="Arial" w:cs="Arial"/>
          <w:i/>
          <w:iCs/>
        </w:rPr>
        <w:tab/>
        <w:t>…</w:t>
      </w:r>
    </w:p>
    <w:p w14:paraId="356B4091"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b/>
        <w:t>…</w:t>
      </w:r>
    </w:p>
    <w:p w14:paraId="6E98C00F"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b/>
        <w:t xml:space="preserve">Las personas morales obligadas a efectuar la retención del impuesto en los términos del artículo 1o.-A, fracción II, inciso a) de esta Ley, podrán optar por no proporcionar el comprobante fiscal a que se refiere el primer párrafo de esta fracción, siempre que la persona física que preste los servicios profesionales o haya otorgado el uso o goce temporal de bienes, les expida un comprobante fiscal que cumpla con </w:t>
      </w:r>
      <w:r w:rsidRPr="00305F8E">
        <w:rPr>
          <w:rFonts w:ascii="Arial" w:hAnsi="Arial" w:cs="Arial"/>
          <w:i/>
          <w:iCs/>
        </w:rPr>
        <w:lastRenderedPageBreak/>
        <w:t>los requisitos a que se refieren los artículos 29 y 29-A del Código Fiscal de la Federación y en el comprobante se señale expresamente el monto del impuesto retenido. En este caso, las personas físicas que expidan el comprobante fiscal podrán considerarlo como constancia de retención del impuesto y efectuar el acreditamiento del mismo en los términos de las disposiciones fiscales. Lo previsto en este párrafo en ningún caso libera a las personas morales de efectuar, en tiempo y forma, la retención y entero del impuesto y la presentación de las declaraciones informativas correspondientes, en los términos de las disposiciones fiscales respecto de las personas a las que les hubieran efectuado dichas retenciones.</w:t>
      </w:r>
    </w:p>
    <w:p w14:paraId="750CE0EE"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VI. y VII. …</w:t>
      </w:r>
    </w:p>
    <w:p w14:paraId="0A1DF071"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VIII.</w:t>
      </w:r>
      <w:r w:rsidRPr="00305F8E">
        <w:rPr>
          <w:rFonts w:ascii="Arial" w:hAnsi="Arial" w:cs="Arial"/>
          <w:i/>
          <w:iCs/>
        </w:rPr>
        <w:tab/>
        <w:t>Proporcionar mensualmente a las autoridades fiscales, a través de los medios y formatos electrónicos que señale el Servicio de Administración Tributaria, la información correspondiente sobre el pago, retención, acreditamiento y traslado del impuesto al valor agregado en las operaciones con sus proveedores, desglosando el valor de los actos o actividades por tasa a la cual trasladó o le fue trasladado el impuesto al valor agregado, incluyendo actividades por las que el contribuyente no está obligado al pago, dicha información se presentará, a más tardar el día 17 del mes inmediato posterior al que corresponda dicha información.</w:t>
      </w:r>
    </w:p>
    <w:p w14:paraId="399DDAC5"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w:t>
      </w:r>
    </w:p>
    <w:p w14:paraId="77DE887C"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w:t>
      </w:r>
    </w:p>
    <w:p w14:paraId="2F2703D8"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w:t>
      </w:r>
    </w:p>
    <w:p w14:paraId="06CB469F"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33.- Cuando se enajene un bien o se preste un servicio en forma accidental, por los que se deba pagar impuesto en los términos de esta Ley, el contribuyente lo pagará mediante declaración que presentará en las oficinas autorizadas, dentro de los 15 días siguientes a aquél en el que obtenga la contraprestación, sin que contra dicho pago se acepte acreditamiento. En las importaciones a que se refieren las fracciones II, III y V del artículo 24 de esta Ley, que se realicen en forma ocasional, el pago se hará en los términos antes mencionados. En las importaciones ocasionales de bienes tangibles el pago se hará como lo establece el artículo 28 de esta Ley. En estos casos no formulará declaración mensual ni llevará contabilidad; pero deberá expedir los comprobantes fiscales a que se refiere la fracción III del artículo 32 de esta Ley y conservarlos durante el plazo a que se refiere el artículo 30, tercer párrafo del Código Fiscal de la Federación.</w:t>
      </w:r>
    </w:p>
    <w:p w14:paraId="3F60EA60"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w:t>
      </w:r>
    </w:p>
    <w:p w14:paraId="040C2997"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 xml:space="preserve">Tratándose de juicios de arrendamiento inmobiliario en los que se condene al arrendatario al pago de las rentas vencidas, la autoridad judicial requerirá al acreedor que compruebe haber emitido los comprobantes fiscales correspondientes. En caso de que el acreedor no acredite haber emitido dichos comprobantes, la autoridad judicial deberá informar al Servicio de Administración Tributaria la omisión mencionada en un plazo máximo de 5 días contados a partir del vencimiento del plazo que la autoridad judicial haya otorgado al acreedor para cumplir el requerimiento. La información mencionada deberá enviarse al órgano </w:t>
      </w:r>
      <w:r w:rsidRPr="00305F8E">
        <w:rPr>
          <w:rFonts w:ascii="Arial" w:hAnsi="Arial" w:cs="Arial"/>
          <w:i/>
          <w:iCs/>
        </w:rPr>
        <w:lastRenderedPageBreak/>
        <w:t>desconcentrado mencionado de conformidad con las reglas de carácter general que al efecto emita dicho órgano.</w:t>
      </w:r>
    </w:p>
    <w:p w14:paraId="61A4289F"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DISPOSICIONES TRANSITORIAS DE LA LEY DEL IMPUESTO AL VALOR AGREGADO</w:t>
      </w:r>
    </w:p>
    <w:p w14:paraId="71B74063"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Artículo Cuarto.- En relación con las modificaciones a que se refiere el Artículo Tercero de este Decreto, se estará a lo siguiente:</w:t>
      </w:r>
    </w:p>
    <w:p w14:paraId="1E2E13FF"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w:t>
      </w:r>
      <w:r w:rsidRPr="00305F8E">
        <w:rPr>
          <w:rFonts w:ascii="Arial" w:hAnsi="Arial" w:cs="Arial"/>
          <w:i/>
          <w:iCs/>
        </w:rPr>
        <w:tab/>
        <w:t>Las adiciones del artículo 1o.-A BIS, un cuarto párrafo al artículo 16 y el Capítulo III BIS a la Ley del Impuesto al Valor Agregado entrarán en vigor el 1 de junio de 2020.</w:t>
      </w:r>
    </w:p>
    <w:p w14:paraId="68C1E531"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II.</w:t>
      </w:r>
      <w:r w:rsidRPr="00305F8E">
        <w:rPr>
          <w:rFonts w:ascii="Arial" w:hAnsi="Arial" w:cs="Arial"/>
          <w:i/>
          <w:iCs/>
        </w:rPr>
        <w:tab/>
        <w:t>El Servicio de Administración Tributaria emitirá las reglas de carácter general a que se refiere el Capítulo III BIS de la Ley del Impuesto al Valor Agregado a más tardar el 31 de enero de 2020.</w:t>
      </w:r>
    </w:p>
    <w:p w14:paraId="7182748C"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III.</w:t>
      </w:r>
      <w:r w:rsidRPr="00305F8E">
        <w:rPr>
          <w:rFonts w:ascii="Arial" w:hAnsi="Arial" w:cs="Arial"/>
          <w:i/>
          <w:iCs/>
        </w:rPr>
        <w:tab/>
        <w:t>Para los efectos de lo dispuesto en el artículo 18-D de la Ley del Impuesto al Valor Agregado, los residentes en el extranjero sin establecimiento en México que a la fecha de la entrada en vigor de las disposiciones a que se refiere la fracción I de este artículo, ya estén prestando servicios digitales a receptores ubicados en territorio nacional deberán cumplir con las obligaciones a que se refieren las fracciones I y VI del artículo 18-D, a más tardar el 30 de junio de 2020.</w:t>
      </w:r>
    </w:p>
    <w:p w14:paraId="34BE0058"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IV.</w:t>
      </w:r>
      <w:r w:rsidRPr="00305F8E">
        <w:rPr>
          <w:rFonts w:ascii="Arial" w:hAnsi="Arial" w:cs="Arial"/>
          <w:i/>
          <w:iCs/>
        </w:rPr>
        <w:tab/>
        <w:t>Para los efectos de lo dispuesto en el artículo 18-M, fracción V de la Ley del Impuesto al Valor Agregado, los contribuyentes que a la fecha de la entrada en vigor de las disposiciones a que se refiere la fracción I de este artículo ya estén recibiendo cobros por las actividades celebradas mediante las personas a que se refiere el artículo 18-J de dicho ordenamiento, deberán presentar el aviso a más tardar el 30 de junio de 2020.</w:t>
      </w:r>
    </w:p>
    <w:p w14:paraId="781FEF94" w14:textId="77777777" w:rsidR="00305F8E" w:rsidRPr="00305F8E" w:rsidRDefault="00305F8E" w:rsidP="00591429">
      <w:pPr>
        <w:spacing w:after="0" w:line="240" w:lineRule="auto"/>
        <w:ind w:left="708"/>
        <w:jc w:val="both"/>
        <w:rPr>
          <w:rFonts w:ascii="Arial" w:hAnsi="Arial" w:cs="Arial"/>
          <w:i/>
          <w:iCs/>
        </w:rPr>
      </w:pPr>
      <w:r w:rsidRPr="00305F8E">
        <w:rPr>
          <w:rFonts w:ascii="Arial" w:hAnsi="Arial" w:cs="Arial"/>
          <w:i/>
          <w:iCs/>
        </w:rPr>
        <w:t>V.</w:t>
      </w:r>
      <w:r w:rsidRPr="00305F8E">
        <w:rPr>
          <w:rFonts w:ascii="Arial" w:hAnsi="Arial" w:cs="Arial"/>
          <w:i/>
          <w:iCs/>
        </w:rPr>
        <w:tab/>
        <w:t>Para los efectos de lo dispuesto en el artículo 18-J, fracción II, inciso c) de la Ley del Impuesto al Valor Agregado, durante 2020 los residentes en el extranjero sin establecimiento en México que proporcionen los servicios a que se refiere el artículo 18-B, fracción II de dicha Ley, en sustitución del comprobante fiscal digital por Internet de Retenciones e información de pagos, podrán expedir un comprobante de la retención efectuada que reúna los requisitos que establezca el Servicio de Administración Tributaria mediante reglas de carácter general que permitan identificar, entre otros aspectos, el monto, concepto, el tipo de operación y el registro federal de contribuyentes de la persona a quien se le retiene el impuesto.</w:t>
      </w:r>
    </w:p>
    <w:p w14:paraId="7C370922" w14:textId="77777777" w:rsidR="00305F8E" w:rsidRDefault="00305F8E" w:rsidP="00591429">
      <w:pPr>
        <w:spacing w:after="0"/>
      </w:pPr>
    </w:p>
    <w:p w14:paraId="2D6F7225" w14:textId="77777777" w:rsidR="00305F8E" w:rsidRDefault="001B3665" w:rsidP="00591429">
      <w:pPr>
        <w:autoSpaceDE w:val="0"/>
        <w:autoSpaceDN w:val="0"/>
        <w:adjustRightInd w:val="0"/>
        <w:spacing w:after="0" w:line="360" w:lineRule="auto"/>
        <w:ind w:right="191"/>
        <w:jc w:val="both"/>
        <w:rPr>
          <w:rFonts w:ascii="Arial" w:hAnsi="Arial" w:cs="Arial"/>
          <w:i/>
          <w:sz w:val="24"/>
          <w:szCs w:val="24"/>
        </w:rPr>
      </w:pPr>
      <w:r w:rsidRPr="002251F3">
        <w:rPr>
          <w:rFonts w:ascii="Arial" w:hAnsi="Arial" w:cs="Arial"/>
          <w:i/>
          <w:sz w:val="24"/>
          <w:szCs w:val="24"/>
          <w:shd w:val="clear" w:color="auto" w:fill="FFFFFF"/>
        </w:rPr>
        <w:t>Al presentarse la</w:t>
      </w:r>
      <w:r w:rsidR="00305F8E">
        <w:rPr>
          <w:rFonts w:ascii="Arial" w:hAnsi="Arial" w:cs="Arial"/>
          <w:i/>
          <w:sz w:val="24"/>
          <w:szCs w:val="24"/>
          <w:shd w:val="clear" w:color="auto" w:fill="FFFFFF"/>
        </w:rPr>
        <w:t xml:space="preserve"> iniciativa por el Ejecutivo Federal de </w:t>
      </w:r>
      <w:r w:rsidRPr="002251F3">
        <w:rPr>
          <w:rFonts w:ascii="Arial" w:hAnsi="Arial" w:cs="Arial"/>
          <w:i/>
          <w:sz w:val="24"/>
          <w:szCs w:val="24"/>
          <w:shd w:val="clear" w:color="auto" w:fill="FFFFFF"/>
        </w:rPr>
        <w:t>la Ley del Ingresos de la Federación para el Ejercicio Fiscal 2020, se h</w:t>
      </w:r>
      <w:r w:rsidR="00305F8E">
        <w:rPr>
          <w:rFonts w:ascii="Arial" w:hAnsi="Arial" w:cs="Arial"/>
          <w:i/>
          <w:sz w:val="24"/>
          <w:szCs w:val="24"/>
          <w:shd w:val="clear" w:color="auto" w:fill="FFFFFF"/>
        </w:rPr>
        <w:t xml:space="preserve">izo </w:t>
      </w:r>
      <w:r w:rsidRPr="002251F3">
        <w:rPr>
          <w:rFonts w:ascii="Arial" w:hAnsi="Arial" w:cs="Arial"/>
          <w:i/>
          <w:sz w:val="24"/>
          <w:szCs w:val="24"/>
          <w:shd w:val="clear" w:color="auto" w:fill="FFFFFF"/>
        </w:rPr>
        <w:t>el siguiente planteamiento</w:t>
      </w:r>
      <w:r w:rsidR="002251F3" w:rsidRPr="002251F3">
        <w:rPr>
          <w:rFonts w:ascii="Arial" w:hAnsi="Arial" w:cs="Arial"/>
          <w:i/>
          <w:sz w:val="24"/>
          <w:szCs w:val="24"/>
          <w:shd w:val="clear" w:color="auto" w:fill="FFFFFF"/>
        </w:rPr>
        <w:t xml:space="preserve"> de</w:t>
      </w:r>
      <w:r w:rsidRPr="002251F3">
        <w:rPr>
          <w:rFonts w:ascii="Arial" w:hAnsi="Arial" w:cs="Arial"/>
          <w:i/>
          <w:sz w:val="24"/>
          <w:szCs w:val="24"/>
          <w:shd w:val="clear" w:color="auto" w:fill="FFFFFF"/>
        </w:rPr>
        <w:t xml:space="preserve">ntro del apartado </w:t>
      </w:r>
      <w:r w:rsidRPr="002251F3">
        <w:rPr>
          <w:rFonts w:ascii="Arial" w:hAnsi="Arial" w:cs="Arial"/>
          <w:i/>
          <w:sz w:val="24"/>
          <w:szCs w:val="24"/>
        </w:rPr>
        <w:t xml:space="preserve">B. LEY DEL IMPUESTO AL VALOR AGREGADO; numeral 1. Economía digital. Efectos en el impuesto al valor agregado; </w:t>
      </w:r>
      <w:r w:rsidR="002251F3" w:rsidRPr="002251F3">
        <w:rPr>
          <w:rFonts w:ascii="Arial" w:hAnsi="Arial" w:cs="Arial"/>
          <w:i/>
          <w:sz w:val="24"/>
          <w:szCs w:val="24"/>
        </w:rPr>
        <w:t xml:space="preserve">apartado </w:t>
      </w:r>
      <w:r w:rsidRPr="002251F3">
        <w:rPr>
          <w:rFonts w:ascii="Arial" w:hAnsi="Arial" w:cs="Arial"/>
          <w:i/>
          <w:sz w:val="24"/>
          <w:szCs w:val="24"/>
        </w:rPr>
        <w:t xml:space="preserve">1.3. </w:t>
      </w:r>
      <w:r w:rsidRPr="002251F3">
        <w:rPr>
          <w:rFonts w:ascii="Arial" w:hAnsi="Arial" w:cs="Arial"/>
          <w:i/>
          <w:sz w:val="24"/>
          <w:szCs w:val="24"/>
        </w:rPr>
        <w:lastRenderedPageBreak/>
        <w:t>Tratamiento actual en el IVA a la importación de servicios y adquisición de bienes intangibles</w:t>
      </w:r>
      <w:r w:rsidR="00305F8E">
        <w:rPr>
          <w:rFonts w:ascii="Arial" w:hAnsi="Arial" w:cs="Arial"/>
          <w:i/>
          <w:sz w:val="24"/>
          <w:szCs w:val="24"/>
        </w:rPr>
        <w:t>:</w:t>
      </w:r>
    </w:p>
    <w:p w14:paraId="5162D435" w14:textId="277AB5A8" w:rsidR="00305F8E" w:rsidRDefault="001B3665" w:rsidP="00591429">
      <w:pPr>
        <w:autoSpaceDE w:val="0"/>
        <w:autoSpaceDN w:val="0"/>
        <w:adjustRightInd w:val="0"/>
        <w:spacing w:after="0" w:line="240" w:lineRule="auto"/>
        <w:ind w:left="708" w:right="193"/>
        <w:jc w:val="both"/>
        <w:rPr>
          <w:rFonts w:ascii="Arial" w:hAnsi="Arial" w:cs="Arial"/>
          <w:i/>
          <w:sz w:val="24"/>
          <w:szCs w:val="24"/>
        </w:rPr>
      </w:pPr>
      <w:r w:rsidRPr="002251F3">
        <w:rPr>
          <w:rFonts w:ascii="Arial" w:hAnsi="Arial" w:cs="Arial"/>
          <w:i/>
          <w:sz w:val="24"/>
          <w:szCs w:val="24"/>
        </w:rPr>
        <w:t xml:space="preserve"> “El IVA en México y como en otros países, es un impuesto diseñado para gravar el consumo final de bienes y servicios y desde su creación, se ha sujetado a las directrices mencionadas. Una de las más relevantes es la del principio de destino, expuesta en el apartado anterior, conforme a la cual los bienes y servicios se deben gravar en el país en donde se realice el consumo final. En efecto, en la Ley del IVA las exportaciones de empresas residentes en México se sujetan a la tasa del 0% en tanto que las importaciones se gravan a la tasa del 16%. Tratándose de servicios y de la adquisición de bienes intangibles que son proporcionados por residentes en el extranjero sin establecimiento en territorio nacional, de conformidad con la legislación vigente se gravan como una importación, en cuyo caso el obligado a pagar el impuesto, es el adquirente de los bienes y servicios en territorio nacional. </w:t>
      </w:r>
    </w:p>
    <w:p w14:paraId="0F5B6EB9" w14:textId="77777777" w:rsidR="00305F8E" w:rsidRDefault="00305F8E" w:rsidP="00591429">
      <w:pPr>
        <w:autoSpaceDE w:val="0"/>
        <w:autoSpaceDN w:val="0"/>
        <w:adjustRightInd w:val="0"/>
        <w:spacing w:after="0" w:line="240" w:lineRule="auto"/>
        <w:ind w:left="708" w:right="193"/>
        <w:jc w:val="both"/>
        <w:rPr>
          <w:rFonts w:ascii="Arial" w:hAnsi="Arial" w:cs="Arial"/>
          <w:i/>
          <w:sz w:val="24"/>
          <w:szCs w:val="24"/>
        </w:rPr>
      </w:pPr>
    </w:p>
    <w:p w14:paraId="3968C7A8" w14:textId="5773C50D" w:rsidR="002251F3" w:rsidRPr="002251F3" w:rsidRDefault="001B3665" w:rsidP="00591429">
      <w:pPr>
        <w:autoSpaceDE w:val="0"/>
        <w:autoSpaceDN w:val="0"/>
        <w:adjustRightInd w:val="0"/>
        <w:spacing w:after="0" w:line="240" w:lineRule="auto"/>
        <w:ind w:left="708" w:right="193"/>
        <w:jc w:val="both"/>
        <w:rPr>
          <w:rFonts w:ascii="Arial" w:hAnsi="Arial" w:cs="Arial"/>
          <w:i/>
          <w:sz w:val="24"/>
          <w:szCs w:val="24"/>
        </w:rPr>
      </w:pPr>
      <w:r w:rsidRPr="002251F3">
        <w:rPr>
          <w:rFonts w:ascii="Arial" w:hAnsi="Arial" w:cs="Arial"/>
          <w:i/>
          <w:sz w:val="24"/>
          <w:szCs w:val="24"/>
        </w:rPr>
        <w:t xml:space="preserve">No obstante, el tratamiento expuesto presenta graves problemas de administración y control en el pago del impuesto, particularmente cuando las importaciones las realizan las personas físicas que son consumidores finales de los bienes intangibles y los servicios, ya que cuando las importaciones mencionadas se realizan en forma electrónica a través de plataformas o aplicaciones vía Internet, el IVA correspondiente no se paga por los adquirentes, ya que se trata de bienes o servicios que evidentemente no se introducen por una aduana, como es el caso de los bienes tangibles, y los adquirentes pueden ser cualquier persona física que cuente con un dispositivo electrónico como teléfono móvil, computadora o tableta electrónica para recibir la trasmisión de los servicios digitales, lo que administrativamente imposibilita el control de estas importaciones. </w:t>
      </w:r>
    </w:p>
    <w:p w14:paraId="0100ECFE" w14:textId="77777777" w:rsidR="002251F3" w:rsidRPr="002251F3" w:rsidRDefault="002251F3" w:rsidP="00591429">
      <w:pPr>
        <w:autoSpaceDE w:val="0"/>
        <w:autoSpaceDN w:val="0"/>
        <w:adjustRightInd w:val="0"/>
        <w:spacing w:after="0" w:line="240" w:lineRule="auto"/>
        <w:ind w:left="708" w:right="193"/>
        <w:jc w:val="both"/>
        <w:rPr>
          <w:rFonts w:ascii="Arial" w:hAnsi="Arial" w:cs="Arial"/>
          <w:i/>
          <w:sz w:val="24"/>
          <w:szCs w:val="24"/>
        </w:rPr>
      </w:pPr>
    </w:p>
    <w:p w14:paraId="7B4A902E" w14:textId="1B908BD1" w:rsidR="001B3665" w:rsidRPr="002251F3" w:rsidRDefault="001B3665" w:rsidP="00591429">
      <w:pPr>
        <w:autoSpaceDE w:val="0"/>
        <w:autoSpaceDN w:val="0"/>
        <w:adjustRightInd w:val="0"/>
        <w:spacing w:after="0" w:line="240" w:lineRule="auto"/>
        <w:ind w:left="708" w:right="193"/>
        <w:jc w:val="both"/>
        <w:rPr>
          <w:rFonts w:ascii="Arial" w:hAnsi="Arial" w:cs="Arial"/>
          <w:i/>
          <w:sz w:val="24"/>
          <w:szCs w:val="24"/>
          <w:shd w:val="clear" w:color="auto" w:fill="FFFFFF"/>
        </w:rPr>
      </w:pPr>
      <w:r w:rsidRPr="002251F3">
        <w:rPr>
          <w:rFonts w:ascii="Arial" w:hAnsi="Arial" w:cs="Arial"/>
          <w:i/>
          <w:sz w:val="24"/>
          <w:szCs w:val="24"/>
        </w:rPr>
        <w:t xml:space="preserve">Este incumplimiento es particularmente notorio en el caso de servicios digitales que generalmente son consumidos en los hogares o que son de uso personal, tales como los servicios de </w:t>
      </w:r>
      <w:r w:rsidRPr="002251F3">
        <w:rPr>
          <w:rFonts w:ascii="Arial" w:hAnsi="Arial" w:cs="Arial"/>
          <w:b/>
          <w:i/>
          <w:sz w:val="24"/>
          <w:szCs w:val="24"/>
        </w:rPr>
        <w:t>“streaming” de audio o video para ver películas o escuchar música, entre otros.</w:t>
      </w:r>
      <w:r w:rsidRPr="002251F3">
        <w:rPr>
          <w:rFonts w:ascii="Arial" w:hAnsi="Arial" w:cs="Arial"/>
          <w:i/>
          <w:sz w:val="24"/>
          <w:szCs w:val="24"/>
        </w:rPr>
        <w:t xml:space="preserve"> En la práctica debido al alto costo administrativo, lo que sucede por ejemplo al tener que realizar tantos pagos del IVA como importaciones mensuales se realicen, el cumplimiento del pago es particularmente bajo. A diferencia del caso de personas morales que importan estos servicios y bienes intangibles, se </w:t>
      </w:r>
      <w:r w:rsidRPr="002251F3">
        <w:rPr>
          <w:rFonts w:ascii="Arial" w:hAnsi="Arial" w:cs="Arial"/>
          <w:i/>
          <w:sz w:val="24"/>
          <w:szCs w:val="24"/>
        </w:rPr>
        <w:lastRenderedPageBreak/>
        <w:t xml:space="preserve">observa el cumplimiento de sus obligaciones para declarar y pagar el IVA por la importación, toda vez que dicho pago es acreditable contra el IVA que la empresa cause en forma mensual. Por otra parte, cuando los servicios digitales mencionados se prestan por un residente en México, dicha persona es contribuyente del IVA, sujeta al cumplimiento de todas las obligaciones que le impone la Ley de la materia, entre otras, trasladar en forma expresa y por separado el IVA correspondiente a sus operaciones y realizar el pago del IVA causado mensualmente. Conforme a este esquema se logra que sea el consumidor final quien soporte la carga fiscal, lo que no ocurre cuando los servicios similares se prestan por un residente en el extranjero sin establecimiento en México, como se ha expuesto con antelación. Por las razones expuestas se propone modificar el tratamiento aplicable a algunos servicios digitales proporcionados por residentes en el extranjero sin establecimiento en México cuando se proporcionen a receptores de los servicios que se encuentren en el territorio nacional, como se expone a continuación. Cabe mencionar que esta propuesta </w:t>
      </w:r>
      <w:r w:rsidRPr="002251F3">
        <w:rPr>
          <w:rFonts w:ascii="Arial" w:hAnsi="Arial" w:cs="Arial"/>
          <w:b/>
          <w:i/>
          <w:sz w:val="24"/>
          <w:szCs w:val="24"/>
        </w:rPr>
        <w:t>no implica una nueva carga fiscal para los consumidores finales de los servicios digitales</w:t>
      </w:r>
      <w:r w:rsidRPr="002251F3">
        <w:rPr>
          <w:rFonts w:ascii="Arial" w:hAnsi="Arial" w:cs="Arial"/>
          <w:i/>
          <w:sz w:val="24"/>
          <w:szCs w:val="24"/>
        </w:rPr>
        <w:t xml:space="preserve"> que son objeto de este tratamiento, ya que, como se ha expuesto, actualmente deben soportar la carga fiscal en su carácter de importadores, pero dada la debilidad administrativa y de control para el pago del impuesto, se hace necesario que sea el proveedor quien lleve a cabo el traslado y cobro del IVA a sus clientes, y que sea por su conducto como se obtenga la recaudación de este gravamen”</w:t>
      </w:r>
    </w:p>
    <w:p w14:paraId="5892300F" w14:textId="77777777" w:rsidR="001B3665" w:rsidRPr="002251F3" w:rsidRDefault="001B3665" w:rsidP="00591429">
      <w:pPr>
        <w:autoSpaceDE w:val="0"/>
        <w:autoSpaceDN w:val="0"/>
        <w:adjustRightInd w:val="0"/>
        <w:spacing w:after="0" w:line="360" w:lineRule="auto"/>
        <w:ind w:right="191"/>
        <w:jc w:val="both"/>
        <w:rPr>
          <w:rFonts w:ascii="Arial" w:hAnsi="Arial" w:cs="Arial"/>
          <w:i/>
          <w:sz w:val="24"/>
          <w:szCs w:val="24"/>
          <w:shd w:val="clear" w:color="auto" w:fill="FFFFFF"/>
        </w:rPr>
      </w:pPr>
    </w:p>
    <w:p w14:paraId="76E3F6C7" w14:textId="77777777" w:rsidR="00D33A83" w:rsidRDefault="009F1BD9" w:rsidP="00591429">
      <w:pPr>
        <w:autoSpaceDE w:val="0"/>
        <w:autoSpaceDN w:val="0"/>
        <w:adjustRightInd w:val="0"/>
        <w:spacing w:after="0" w:line="360" w:lineRule="auto"/>
        <w:ind w:right="191"/>
        <w:jc w:val="both"/>
        <w:rPr>
          <w:rFonts w:ascii="Arial" w:hAnsi="Arial" w:cs="Arial"/>
          <w:i/>
          <w:sz w:val="24"/>
          <w:szCs w:val="24"/>
          <w:shd w:val="clear" w:color="auto" w:fill="FFFFFF"/>
        </w:rPr>
      </w:pPr>
      <w:r w:rsidRPr="002251F3">
        <w:rPr>
          <w:rFonts w:ascii="Arial" w:hAnsi="Arial" w:cs="Arial"/>
          <w:i/>
          <w:sz w:val="24"/>
          <w:szCs w:val="24"/>
          <w:shd w:val="clear" w:color="auto" w:fill="FFFFFF"/>
        </w:rPr>
        <w:t>L</w:t>
      </w:r>
      <w:r w:rsidR="00D33A83">
        <w:rPr>
          <w:rFonts w:ascii="Arial" w:hAnsi="Arial" w:cs="Arial"/>
          <w:i/>
          <w:sz w:val="24"/>
          <w:szCs w:val="24"/>
          <w:shd w:val="clear" w:color="auto" w:fill="FFFFFF"/>
        </w:rPr>
        <w:t>a exposición de motivos es c</w:t>
      </w:r>
      <w:r w:rsidRPr="002251F3">
        <w:rPr>
          <w:rFonts w:ascii="Arial" w:hAnsi="Arial" w:cs="Arial"/>
          <w:i/>
          <w:sz w:val="24"/>
          <w:szCs w:val="24"/>
          <w:shd w:val="clear" w:color="auto" w:fill="FFFFFF"/>
        </w:rPr>
        <w:t>lar</w:t>
      </w:r>
      <w:r w:rsidR="00D33A83">
        <w:rPr>
          <w:rFonts w:ascii="Arial" w:hAnsi="Arial" w:cs="Arial"/>
          <w:i/>
          <w:sz w:val="24"/>
          <w:szCs w:val="24"/>
          <w:shd w:val="clear" w:color="auto" w:fill="FFFFFF"/>
        </w:rPr>
        <w:t xml:space="preserve">a, </w:t>
      </w:r>
      <w:r w:rsidRPr="002251F3">
        <w:rPr>
          <w:rFonts w:ascii="Arial" w:hAnsi="Arial" w:cs="Arial"/>
          <w:i/>
          <w:sz w:val="24"/>
          <w:szCs w:val="24"/>
          <w:shd w:val="clear" w:color="auto" w:fill="FFFFFF"/>
        </w:rPr>
        <w:t xml:space="preserve"> el gobierno quiere que las </w:t>
      </w:r>
      <w:hyperlink r:id="rId8" w:history="1">
        <w:r w:rsidRPr="002251F3">
          <w:rPr>
            <w:rStyle w:val="Hipervnculo"/>
            <w:rFonts w:ascii="Arial" w:hAnsi="Arial" w:cs="Arial"/>
            <w:i/>
            <w:color w:val="auto"/>
            <w:sz w:val="24"/>
            <w:szCs w:val="24"/>
            <w:u w:val="none"/>
            <w:shd w:val="clear" w:color="auto" w:fill="FFFFFF"/>
          </w:rPr>
          <w:t>plataformas digitales paguen IVA en México</w:t>
        </w:r>
      </w:hyperlink>
      <w:r w:rsidR="00D33A83">
        <w:rPr>
          <w:rFonts w:ascii="Arial" w:hAnsi="Arial" w:cs="Arial"/>
          <w:i/>
          <w:sz w:val="24"/>
          <w:szCs w:val="24"/>
          <w:shd w:val="clear" w:color="auto" w:fill="FFFFFF"/>
        </w:rPr>
        <w:t xml:space="preserve"> </w:t>
      </w:r>
      <w:r w:rsidRPr="002251F3">
        <w:rPr>
          <w:rFonts w:ascii="Arial" w:hAnsi="Arial" w:cs="Arial"/>
          <w:i/>
          <w:sz w:val="24"/>
          <w:szCs w:val="24"/>
          <w:shd w:val="clear" w:color="auto" w:fill="FFFFFF"/>
        </w:rPr>
        <w:t xml:space="preserve">y </w:t>
      </w:r>
      <w:r w:rsidR="002251F3">
        <w:rPr>
          <w:rFonts w:ascii="Arial" w:hAnsi="Arial" w:cs="Arial"/>
          <w:i/>
          <w:sz w:val="24"/>
          <w:szCs w:val="24"/>
          <w:shd w:val="clear" w:color="auto" w:fill="FFFFFF"/>
        </w:rPr>
        <w:t xml:space="preserve">en diciembre </w:t>
      </w:r>
      <w:r w:rsidR="00D33A83">
        <w:rPr>
          <w:rFonts w:ascii="Arial" w:hAnsi="Arial" w:cs="Arial"/>
          <w:i/>
          <w:sz w:val="24"/>
          <w:szCs w:val="24"/>
          <w:shd w:val="clear" w:color="auto" w:fill="FFFFFF"/>
        </w:rPr>
        <w:t xml:space="preserve">del año pasado </w:t>
      </w:r>
      <w:r w:rsidR="002251F3">
        <w:rPr>
          <w:rFonts w:ascii="Arial" w:hAnsi="Arial" w:cs="Arial"/>
          <w:i/>
          <w:sz w:val="24"/>
          <w:szCs w:val="24"/>
          <w:shd w:val="clear" w:color="auto" w:fill="FFFFFF"/>
        </w:rPr>
        <w:t>se</w:t>
      </w:r>
      <w:r w:rsidRPr="002251F3">
        <w:rPr>
          <w:rFonts w:ascii="Arial" w:hAnsi="Arial" w:cs="Arial"/>
          <w:i/>
          <w:sz w:val="24"/>
          <w:szCs w:val="24"/>
          <w:shd w:val="clear" w:color="auto" w:fill="FFFFFF"/>
        </w:rPr>
        <w:t xml:space="preserve"> </w:t>
      </w:r>
      <w:r w:rsidR="002251F3">
        <w:rPr>
          <w:rFonts w:ascii="Arial" w:hAnsi="Arial" w:cs="Arial"/>
          <w:i/>
          <w:sz w:val="24"/>
          <w:szCs w:val="24"/>
          <w:shd w:val="clear" w:color="auto" w:fill="FFFFFF"/>
        </w:rPr>
        <w:t>logró con la mayoría del partido del poder en el Congreso</w:t>
      </w:r>
      <w:r w:rsidR="00D33A83">
        <w:rPr>
          <w:rFonts w:ascii="Arial" w:hAnsi="Arial" w:cs="Arial"/>
          <w:i/>
          <w:sz w:val="24"/>
          <w:szCs w:val="24"/>
          <w:shd w:val="clear" w:color="auto" w:fill="FFFFFF"/>
        </w:rPr>
        <w:t xml:space="preserve"> de la Unión imponer ese gravamen, bajo la falsa justificación de que se estaba grabando actividades de empresas extranjeras que no tenían domicilio en México, pero al utilizar un impuesto indirecto al consumo como herramienta recaudatorio, es evidente que el diseño tributario afectaría al </w:t>
      </w:r>
      <w:r w:rsidRPr="002251F3">
        <w:rPr>
          <w:rStyle w:val="Textoennegrita"/>
          <w:rFonts w:ascii="Arial" w:hAnsi="Arial" w:cs="Arial"/>
          <w:i/>
          <w:sz w:val="24"/>
          <w:szCs w:val="24"/>
          <w:shd w:val="clear" w:color="auto" w:fill="FFFFFF"/>
        </w:rPr>
        <w:t>usuario</w:t>
      </w:r>
      <w:r w:rsidR="00D33A83">
        <w:rPr>
          <w:rStyle w:val="Textoennegrita"/>
          <w:rFonts w:ascii="Arial" w:hAnsi="Arial" w:cs="Arial"/>
          <w:i/>
          <w:sz w:val="24"/>
          <w:szCs w:val="24"/>
          <w:shd w:val="clear" w:color="auto" w:fill="FFFFFF"/>
        </w:rPr>
        <w:t xml:space="preserve"> final que no pudiese acreditar el impuesto</w:t>
      </w:r>
      <w:r w:rsidRPr="002251F3">
        <w:rPr>
          <w:rFonts w:ascii="Arial" w:hAnsi="Arial" w:cs="Arial"/>
          <w:i/>
          <w:sz w:val="24"/>
          <w:szCs w:val="24"/>
          <w:shd w:val="clear" w:color="auto" w:fill="FFFFFF"/>
        </w:rPr>
        <w:t xml:space="preserve">. </w:t>
      </w:r>
    </w:p>
    <w:p w14:paraId="53614F25" w14:textId="25E25502" w:rsidR="00D31606" w:rsidRPr="002251F3" w:rsidRDefault="009F1BD9" w:rsidP="00591429">
      <w:pPr>
        <w:autoSpaceDE w:val="0"/>
        <w:autoSpaceDN w:val="0"/>
        <w:adjustRightInd w:val="0"/>
        <w:spacing w:after="0" w:line="360" w:lineRule="auto"/>
        <w:ind w:right="191"/>
        <w:jc w:val="both"/>
        <w:rPr>
          <w:rFonts w:ascii="Arial" w:hAnsi="Arial" w:cs="Arial"/>
          <w:i/>
          <w:sz w:val="24"/>
          <w:szCs w:val="24"/>
          <w:shd w:val="clear" w:color="auto" w:fill="FFFFFF"/>
        </w:rPr>
      </w:pPr>
      <w:r w:rsidRPr="002251F3">
        <w:rPr>
          <w:rFonts w:ascii="Arial" w:hAnsi="Arial" w:cs="Arial"/>
          <w:i/>
          <w:sz w:val="24"/>
          <w:szCs w:val="24"/>
          <w:shd w:val="clear" w:color="auto" w:fill="FFFFFF"/>
        </w:rPr>
        <w:lastRenderedPageBreak/>
        <w:t xml:space="preserve">Debido a esto, se prevé una </w:t>
      </w:r>
      <w:r w:rsidR="002251F3">
        <w:rPr>
          <w:rFonts w:ascii="Arial" w:hAnsi="Arial" w:cs="Arial"/>
          <w:i/>
          <w:sz w:val="24"/>
          <w:szCs w:val="24"/>
          <w:shd w:val="clear" w:color="auto" w:fill="FFFFFF"/>
        </w:rPr>
        <w:t xml:space="preserve">afectación aún mayor en la economía de las familias que buscan proveer a sus seres de algún entretenimiento sano, como los son los que ofrecen las plataformas descritas.  </w:t>
      </w:r>
    </w:p>
    <w:p w14:paraId="70ED77BA" w14:textId="77777777" w:rsidR="005D509A" w:rsidRDefault="005D509A" w:rsidP="00591429">
      <w:pPr>
        <w:pStyle w:val="NormalWeb"/>
        <w:shd w:val="clear" w:color="auto" w:fill="FFFFFF"/>
        <w:spacing w:before="0" w:beforeAutospacing="0" w:after="0" w:afterAutospacing="0" w:line="360" w:lineRule="auto"/>
        <w:rPr>
          <w:rFonts w:ascii="Arial" w:hAnsi="Arial" w:cs="Arial"/>
          <w:i/>
        </w:rPr>
      </w:pPr>
    </w:p>
    <w:p w14:paraId="771750AB" w14:textId="2542ED0A" w:rsidR="009F1BD9" w:rsidRPr="002251F3" w:rsidRDefault="009F1BD9" w:rsidP="00591429">
      <w:pPr>
        <w:pStyle w:val="NormalWeb"/>
        <w:shd w:val="clear" w:color="auto" w:fill="FFFFFF"/>
        <w:spacing w:before="0" w:beforeAutospacing="0" w:after="0" w:afterAutospacing="0" w:line="360" w:lineRule="auto"/>
        <w:rPr>
          <w:rFonts w:ascii="Arial" w:hAnsi="Arial" w:cs="Arial"/>
          <w:i/>
        </w:rPr>
      </w:pPr>
      <w:r w:rsidRPr="002251F3">
        <w:rPr>
          <w:rFonts w:ascii="Arial" w:hAnsi="Arial" w:cs="Arial"/>
          <w:i/>
        </w:rPr>
        <w:t xml:space="preserve">Todas las plataformas digitales en México </w:t>
      </w:r>
      <w:r w:rsidR="005D509A">
        <w:rPr>
          <w:rFonts w:ascii="Arial" w:hAnsi="Arial" w:cs="Arial"/>
          <w:i/>
        </w:rPr>
        <w:t xml:space="preserve">contaban </w:t>
      </w:r>
      <w:r w:rsidRPr="002251F3">
        <w:rPr>
          <w:rFonts w:ascii="Arial" w:hAnsi="Arial" w:cs="Arial"/>
          <w:i/>
        </w:rPr>
        <w:t xml:space="preserve"> </w:t>
      </w:r>
      <w:r w:rsidR="005D509A">
        <w:rPr>
          <w:rFonts w:ascii="Arial" w:hAnsi="Arial" w:cs="Arial"/>
          <w:i/>
        </w:rPr>
        <w:t xml:space="preserve">con </w:t>
      </w:r>
      <w:r w:rsidRPr="002251F3">
        <w:rPr>
          <w:rFonts w:ascii="Arial" w:hAnsi="Arial" w:cs="Arial"/>
          <w:i/>
        </w:rPr>
        <w:t>un </w:t>
      </w:r>
      <w:r w:rsidRPr="002251F3">
        <w:rPr>
          <w:rStyle w:val="Textoennegrita"/>
          <w:rFonts w:ascii="Arial" w:hAnsi="Arial" w:cs="Arial"/>
          <w:i/>
        </w:rPr>
        <w:t>plazo de seis meses para hacer los ajustes pertinentes en sus servicios</w:t>
      </w:r>
      <w:r w:rsidRPr="002251F3">
        <w:rPr>
          <w:rFonts w:ascii="Arial" w:hAnsi="Arial" w:cs="Arial"/>
          <w:i/>
        </w:rPr>
        <w:t xml:space="preserve">, una vez que </w:t>
      </w:r>
      <w:r w:rsidR="005D509A">
        <w:rPr>
          <w:rFonts w:ascii="Arial" w:hAnsi="Arial" w:cs="Arial"/>
          <w:i/>
        </w:rPr>
        <w:t>entra</w:t>
      </w:r>
      <w:r w:rsidR="00DD0C70">
        <w:rPr>
          <w:rFonts w:ascii="Arial" w:hAnsi="Arial" w:cs="Arial"/>
          <w:i/>
        </w:rPr>
        <w:t>ra</w:t>
      </w:r>
      <w:r w:rsidR="005D509A">
        <w:rPr>
          <w:rFonts w:ascii="Arial" w:hAnsi="Arial" w:cs="Arial"/>
          <w:i/>
        </w:rPr>
        <w:t xml:space="preserve"> en vigor la </w:t>
      </w:r>
      <w:r w:rsidR="00DD0C70">
        <w:rPr>
          <w:rFonts w:ascii="Arial" w:hAnsi="Arial" w:cs="Arial"/>
          <w:i/>
        </w:rPr>
        <w:t>reforma</w:t>
      </w:r>
      <w:r w:rsidR="005D509A">
        <w:rPr>
          <w:rFonts w:ascii="Arial" w:hAnsi="Arial" w:cs="Arial"/>
          <w:i/>
        </w:rPr>
        <w:t xml:space="preserve">, plazo que se cumple en junio del año en curso. </w:t>
      </w:r>
    </w:p>
    <w:p w14:paraId="5081C66E" w14:textId="77777777" w:rsidR="009F1BD9" w:rsidRPr="002251F3" w:rsidRDefault="009F1BD9" w:rsidP="00591429">
      <w:pPr>
        <w:autoSpaceDE w:val="0"/>
        <w:autoSpaceDN w:val="0"/>
        <w:adjustRightInd w:val="0"/>
        <w:spacing w:after="0" w:line="360" w:lineRule="auto"/>
        <w:ind w:right="191"/>
        <w:jc w:val="both"/>
        <w:rPr>
          <w:rFonts w:ascii="Arial" w:hAnsi="Arial" w:cs="Arial"/>
          <w:i/>
          <w:sz w:val="24"/>
          <w:szCs w:val="24"/>
        </w:rPr>
      </w:pPr>
    </w:p>
    <w:p w14:paraId="6F4B18AE" w14:textId="77777777" w:rsidR="00D33A83" w:rsidRPr="00D33A83" w:rsidRDefault="00D33A83" w:rsidP="00591429">
      <w:pPr>
        <w:autoSpaceDE w:val="0"/>
        <w:autoSpaceDN w:val="0"/>
        <w:adjustRightInd w:val="0"/>
        <w:spacing w:after="0" w:line="360" w:lineRule="auto"/>
        <w:ind w:right="191"/>
        <w:jc w:val="both"/>
        <w:rPr>
          <w:rFonts w:ascii="Arial" w:hAnsi="Arial" w:cs="Arial"/>
          <w:i/>
          <w:sz w:val="24"/>
          <w:szCs w:val="24"/>
        </w:rPr>
      </w:pPr>
      <w:r w:rsidRPr="00D33A83">
        <w:rPr>
          <w:rFonts w:ascii="Arial" w:hAnsi="Arial" w:cs="Arial"/>
          <w:i/>
          <w:sz w:val="24"/>
          <w:szCs w:val="24"/>
        </w:rPr>
        <w:t xml:space="preserve">En ese sentido quedó gravado la prestación de servicios digitales por residentes empresas en el extranjero sin establecimiento en México, como es el caso de NETFLIX, y otras empresas similares, en ese entonces el Presidente justificaba la necesidad de gravar a dichas empresas que no se encontraban en México, revelando un una motivación incongruente, pues el impuesto al valor agregado es un impuesto indirecto al consumo, donde el contribuyente le traslada dicho carga impositiva, en forma expresa y por separado, a las personas que adquieran los bienes, los usen o gocen temporalmente, o reciban los servicios, conforme se prevé en el artículo 1º de la Ley de Impuesto al Valor Agregado, resultando pues </w:t>
      </w:r>
      <w:r w:rsidRPr="00DD0C70">
        <w:rPr>
          <w:rFonts w:ascii="Arial" w:hAnsi="Arial" w:cs="Arial"/>
          <w:b/>
          <w:i/>
          <w:sz w:val="24"/>
          <w:szCs w:val="24"/>
        </w:rPr>
        <w:t>un engaño a la sociedad mexicana</w:t>
      </w:r>
      <w:r w:rsidRPr="00D33A83">
        <w:rPr>
          <w:rFonts w:ascii="Arial" w:hAnsi="Arial" w:cs="Arial"/>
          <w:i/>
          <w:sz w:val="24"/>
          <w:szCs w:val="24"/>
        </w:rPr>
        <w:t xml:space="preserve"> a la que en realidad iba dirigido el nuevo impuesto, cuando el Presidente había señalado que no habría nuevos impuestos.</w:t>
      </w:r>
    </w:p>
    <w:p w14:paraId="00393226" w14:textId="77777777" w:rsidR="00035E60" w:rsidRDefault="00035E60" w:rsidP="00591429">
      <w:pPr>
        <w:autoSpaceDE w:val="0"/>
        <w:autoSpaceDN w:val="0"/>
        <w:adjustRightInd w:val="0"/>
        <w:spacing w:after="0" w:line="360" w:lineRule="auto"/>
        <w:ind w:right="191"/>
        <w:jc w:val="both"/>
        <w:rPr>
          <w:rFonts w:ascii="Arial" w:hAnsi="Arial" w:cs="Arial"/>
          <w:i/>
          <w:sz w:val="24"/>
          <w:szCs w:val="24"/>
        </w:rPr>
      </w:pPr>
    </w:p>
    <w:p w14:paraId="2EFEBDC7" w14:textId="32F102D8" w:rsidR="00D33A83" w:rsidRDefault="00D33A83" w:rsidP="00591429">
      <w:pPr>
        <w:autoSpaceDE w:val="0"/>
        <w:autoSpaceDN w:val="0"/>
        <w:adjustRightInd w:val="0"/>
        <w:spacing w:after="0" w:line="360" w:lineRule="auto"/>
        <w:ind w:right="191"/>
        <w:jc w:val="both"/>
        <w:rPr>
          <w:rFonts w:ascii="Arial" w:hAnsi="Arial" w:cs="Arial"/>
          <w:i/>
          <w:sz w:val="24"/>
          <w:szCs w:val="24"/>
        </w:rPr>
      </w:pPr>
      <w:r w:rsidRPr="00D33A83">
        <w:rPr>
          <w:rFonts w:ascii="Arial" w:hAnsi="Arial" w:cs="Arial"/>
          <w:i/>
          <w:sz w:val="24"/>
          <w:szCs w:val="24"/>
        </w:rPr>
        <w:t>Pero no solo es el engaño, sino por los efectos de la pandemia de todos conocidos y la estrategia de contención mediante la reducción de la movilidad social, las familias han tenido que quedarse en su casa, sin contar con la posibilidad de realizar las actividades de sano esparcimiento que les brinda la vida cotidiana, en escuelas o lugares públicos y uno de los pocas actividades que se pueden realizar en esta contingencia sanitaria, es ver televisión</w:t>
      </w:r>
      <w:r w:rsidR="00035E60">
        <w:rPr>
          <w:rFonts w:ascii="Arial" w:hAnsi="Arial" w:cs="Arial"/>
          <w:i/>
          <w:sz w:val="24"/>
          <w:szCs w:val="24"/>
        </w:rPr>
        <w:t xml:space="preserve"> y acceder a distintas plataformas, </w:t>
      </w:r>
      <w:r w:rsidRPr="00D33A83">
        <w:rPr>
          <w:rFonts w:ascii="Arial" w:hAnsi="Arial" w:cs="Arial"/>
          <w:i/>
          <w:sz w:val="24"/>
          <w:szCs w:val="24"/>
        </w:rPr>
        <w:lastRenderedPageBreak/>
        <w:t xml:space="preserve">para lo cual </w:t>
      </w:r>
      <w:r w:rsidR="00035E60">
        <w:rPr>
          <w:rFonts w:ascii="Arial" w:hAnsi="Arial" w:cs="Arial"/>
          <w:i/>
          <w:sz w:val="24"/>
          <w:szCs w:val="24"/>
        </w:rPr>
        <w:t>requieren de</w:t>
      </w:r>
      <w:r w:rsidRPr="00D33A83">
        <w:rPr>
          <w:rFonts w:ascii="Arial" w:hAnsi="Arial" w:cs="Arial"/>
          <w:i/>
          <w:sz w:val="24"/>
          <w:szCs w:val="24"/>
        </w:rPr>
        <w:t xml:space="preserve"> los servicios digitales de estas compañías, por lo que no existe justificación para que se grave a los mexicanos con este impuesto indirecto el cual debe ser derogado de inmediato, pues el sano esparcimiento se vincula al derecho a la salud.</w:t>
      </w:r>
    </w:p>
    <w:p w14:paraId="6306D8AE" w14:textId="77777777" w:rsidR="00035E60" w:rsidRPr="00D33A83" w:rsidRDefault="00035E60" w:rsidP="00591429">
      <w:pPr>
        <w:autoSpaceDE w:val="0"/>
        <w:autoSpaceDN w:val="0"/>
        <w:adjustRightInd w:val="0"/>
        <w:spacing w:after="0" w:line="360" w:lineRule="auto"/>
        <w:ind w:right="191"/>
        <w:jc w:val="both"/>
        <w:rPr>
          <w:rFonts w:ascii="Arial" w:hAnsi="Arial" w:cs="Arial"/>
          <w:i/>
          <w:sz w:val="24"/>
          <w:szCs w:val="24"/>
        </w:rPr>
      </w:pPr>
    </w:p>
    <w:p w14:paraId="7DC34ACA" w14:textId="18B37E9A" w:rsidR="00D33A83" w:rsidRDefault="00D33A83" w:rsidP="00591429">
      <w:pPr>
        <w:autoSpaceDE w:val="0"/>
        <w:autoSpaceDN w:val="0"/>
        <w:adjustRightInd w:val="0"/>
        <w:spacing w:after="0" w:line="360" w:lineRule="auto"/>
        <w:ind w:right="191"/>
        <w:jc w:val="both"/>
        <w:rPr>
          <w:rFonts w:ascii="Arial" w:hAnsi="Arial" w:cs="Arial"/>
          <w:i/>
          <w:sz w:val="24"/>
          <w:szCs w:val="24"/>
        </w:rPr>
      </w:pPr>
      <w:r w:rsidRPr="00D33A83">
        <w:rPr>
          <w:rFonts w:ascii="Arial" w:hAnsi="Arial" w:cs="Arial"/>
          <w:i/>
          <w:sz w:val="24"/>
          <w:szCs w:val="24"/>
        </w:rPr>
        <w:t>La definición de salud dada por la Organización Mundial de la Salud en 1948 es la siguiente: "La salud es un estado de bienestar físico, mental y social completo, y no meramente la ausencia del mal o la enfermedad". Por lo tanto, contempla el estado saludable de la persona desde el punto de la calidad de vida y no simplemente desde la manifestación de síntomas o el padecimiento de enfermedades.</w:t>
      </w:r>
    </w:p>
    <w:p w14:paraId="390CA94C" w14:textId="77777777" w:rsidR="00035E60" w:rsidRPr="00D33A83" w:rsidRDefault="00035E60" w:rsidP="00591429">
      <w:pPr>
        <w:autoSpaceDE w:val="0"/>
        <w:autoSpaceDN w:val="0"/>
        <w:adjustRightInd w:val="0"/>
        <w:spacing w:after="0" w:line="360" w:lineRule="auto"/>
        <w:ind w:right="191"/>
        <w:jc w:val="both"/>
        <w:rPr>
          <w:rFonts w:ascii="Arial" w:hAnsi="Arial" w:cs="Arial"/>
          <w:i/>
          <w:sz w:val="24"/>
          <w:szCs w:val="24"/>
        </w:rPr>
      </w:pPr>
    </w:p>
    <w:p w14:paraId="48191CDF" w14:textId="35C789CC" w:rsidR="00D33A83" w:rsidRDefault="00D33A83" w:rsidP="00591429">
      <w:pPr>
        <w:autoSpaceDE w:val="0"/>
        <w:autoSpaceDN w:val="0"/>
        <w:adjustRightInd w:val="0"/>
        <w:spacing w:after="0" w:line="360" w:lineRule="auto"/>
        <w:ind w:right="191"/>
        <w:jc w:val="both"/>
        <w:rPr>
          <w:rFonts w:ascii="Arial" w:hAnsi="Arial" w:cs="Arial"/>
          <w:i/>
          <w:sz w:val="24"/>
          <w:szCs w:val="24"/>
        </w:rPr>
      </w:pPr>
      <w:r w:rsidRPr="00D33A83">
        <w:rPr>
          <w:rFonts w:ascii="Arial" w:hAnsi="Arial" w:cs="Arial"/>
          <w:i/>
          <w:sz w:val="24"/>
          <w:szCs w:val="24"/>
        </w:rPr>
        <w:t>De ahí que estar sano, sentirse sano, no se defina por el hecho de no estar enfermo, sino contemplando una visión más amplia que abarca las múltiples facetas del desarrollo humano.</w:t>
      </w:r>
    </w:p>
    <w:p w14:paraId="42FE31FF" w14:textId="77777777" w:rsidR="00035E60" w:rsidRPr="00D33A83" w:rsidRDefault="00035E60" w:rsidP="00591429">
      <w:pPr>
        <w:autoSpaceDE w:val="0"/>
        <w:autoSpaceDN w:val="0"/>
        <w:adjustRightInd w:val="0"/>
        <w:spacing w:after="0" w:line="360" w:lineRule="auto"/>
        <w:ind w:right="191"/>
        <w:jc w:val="both"/>
        <w:rPr>
          <w:rFonts w:ascii="Arial" w:hAnsi="Arial" w:cs="Arial"/>
          <w:i/>
          <w:sz w:val="24"/>
          <w:szCs w:val="24"/>
        </w:rPr>
      </w:pPr>
    </w:p>
    <w:p w14:paraId="067569A9" w14:textId="2CD0EA24" w:rsidR="00D33A83" w:rsidRDefault="00D33A83" w:rsidP="00591429">
      <w:pPr>
        <w:autoSpaceDE w:val="0"/>
        <w:autoSpaceDN w:val="0"/>
        <w:adjustRightInd w:val="0"/>
        <w:spacing w:after="0" w:line="360" w:lineRule="auto"/>
        <w:ind w:right="191"/>
        <w:jc w:val="both"/>
        <w:rPr>
          <w:rFonts w:ascii="Arial" w:hAnsi="Arial" w:cs="Arial"/>
          <w:i/>
          <w:sz w:val="24"/>
          <w:szCs w:val="24"/>
        </w:rPr>
      </w:pPr>
      <w:r w:rsidRPr="00D33A83">
        <w:rPr>
          <w:rFonts w:ascii="Arial" w:hAnsi="Arial" w:cs="Arial"/>
          <w:i/>
          <w:sz w:val="24"/>
          <w:szCs w:val="24"/>
        </w:rPr>
        <w:t>Esta visión global de la salud humana requiere que cada uno, como persona y no como paciente, piense y reconozca la implicación de la actividad diaria en su salud. Son muchos los factores que solemos obviar al respecto, tanto a nivel físico como mental o social.</w:t>
      </w:r>
    </w:p>
    <w:p w14:paraId="65B32D22" w14:textId="77777777" w:rsidR="00035E60" w:rsidRPr="00D33A83" w:rsidRDefault="00035E60" w:rsidP="00591429">
      <w:pPr>
        <w:autoSpaceDE w:val="0"/>
        <w:autoSpaceDN w:val="0"/>
        <w:adjustRightInd w:val="0"/>
        <w:spacing w:after="0" w:line="360" w:lineRule="auto"/>
        <w:ind w:right="191"/>
        <w:jc w:val="both"/>
        <w:rPr>
          <w:rFonts w:ascii="Arial" w:hAnsi="Arial" w:cs="Arial"/>
          <w:i/>
          <w:sz w:val="24"/>
          <w:szCs w:val="24"/>
        </w:rPr>
      </w:pPr>
    </w:p>
    <w:p w14:paraId="61633948" w14:textId="12780760" w:rsidR="00D33A83" w:rsidRDefault="00D33A83" w:rsidP="00591429">
      <w:pPr>
        <w:autoSpaceDE w:val="0"/>
        <w:autoSpaceDN w:val="0"/>
        <w:adjustRightInd w:val="0"/>
        <w:spacing w:after="0" w:line="360" w:lineRule="auto"/>
        <w:ind w:right="191"/>
        <w:jc w:val="both"/>
        <w:rPr>
          <w:rFonts w:ascii="Arial" w:hAnsi="Arial" w:cs="Arial"/>
          <w:i/>
          <w:sz w:val="24"/>
          <w:szCs w:val="24"/>
        </w:rPr>
      </w:pPr>
      <w:r w:rsidRPr="00D33A83">
        <w:rPr>
          <w:rFonts w:ascii="Arial" w:hAnsi="Arial" w:cs="Arial"/>
          <w:i/>
          <w:sz w:val="24"/>
          <w:szCs w:val="24"/>
        </w:rPr>
        <w:t>En este contexto el estar confinado requiere del uso de los servicios digitales para coadyuvar</w:t>
      </w:r>
      <w:r w:rsidR="00035E60">
        <w:rPr>
          <w:rFonts w:ascii="Arial" w:hAnsi="Arial" w:cs="Arial"/>
          <w:i/>
          <w:sz w:val="24"/>
          <w:szCs w:val="24"/>
        </w:rPr>
        <w:t xml:space="preserve"> </w:t>
      </w:r>
      <w:r w:rsidRPr="00D33A83">
        <w:rPr>
          <w:rFonts w:ascii="Arial" w:hAnsi="Arial" w:cs="Arial"/>
          <w:i/>
          <w:sz w:val="24"/>
          <w:szCs w:val="24"/>
        </w:rPr>
        <w:t>a mantener una salud mental estable, además de que el acceso a los servicios de comunicación e internet son un derecho humano que no debe ser gravado al consumidor de dicho servicio que no lo usa para fines comerciales, sino como ya se dijo, para su sano esparcimiento familiar</w:t>
      </w:r>
      <w:r w:rsidR="00035E60">
        <w:rPr>
          <w:rFonts w:ascii="Arial" w:hAnsi="Arial" w:cs="Arial"/>
          <w:i/>
          <w:sz w:val="24"/>
          <w:szCs w:val="24"/>
        </w:rPr>
        <w:t xml:space="preserve"> y desarrollo humano.</w:t>
      </w:r>
    </w:p>
    <w:p w14:paraId="21BFA83F" w14:textId="50A63F78" w:rsidR="00035E60" w:rsidRDefault="00035E60" w:rsidP="00591429">
      <w:pPr>
        <w:autoSpaceDE w:val="0"/>
        <w:autoSpaceDN w:val="0"/>
        <w:adjustRightInd w:val="0"/>
        <w:spacing w:after="0" w:line="360" w:lineRule="auto"/>
        <w:ind w:right="191"/>
        <w:jc w:val="both"/>
        <w:rPr>
          <w:rFonts w:ascii="Arial" w:hAnsi="Arial" w:cs="Arial"/>
          <w:i/>
          <w:sz w:val="24"/>
          <w:szCs w:val="24"/>
        </w:rPr>
      </w:pPr>
    </w:p>
    <w:p w14:paraId="7E2C3437" w14:textId="3611F245" w:rsidR="00F84D00" w:rsidRDefault="00F84D00" w:rsidP="00591429">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L</w:t>
      </w:r>
      <w:r w:rsidRPr="00F84D00">
        <w:rPr>
          <w:rFonts w:ascii="Arial" w:hAnsi="Arial" w:cs="Arial"/>
          <w:i/>
          <w:sz w:val="24"/>
          <w:szCs w:val="24"/>
        </w:rPr>
        <w:t>a reforma constitucional en materia de derechos humanos, publicada en el Diario Oficial de la Federación el 10 de junio de 2011, generó nuevos deberes para las autoridades del Estado Mexicano, en el sentido de promover, respetar, proteger y garantizar los derechos humanos, con independencia de su fuente, es la propia Constitución Política de los Estados Unidos Mexicanos que reconoce diversos derechos humanos económicos, sociales y culturales como la alimentación nutritiva, suficiente y de calidad; la educación de calidad; el acceso a los servicios de protección de la salud; un medio ambiente adecuado para el desarrollo y bienestar de las personas; la vivienda digna y decorosa; el acceso a la cultura; el acceso a la información y a sus tecnologías, así como a los servicios de radiodifusión y telecomunicaciones, incluido el Internet y la telefonía celular; además los distintos derechos humanos bajo los principios de interdependencia y universalidad, se conjugan para ejercerse conjuntamente haciéndose efectivos unos a otros.</w:t>
      </w:r>
    </w:p>
    <w:p w14:paraId="69881C8D" w14:textId="77777777" w:rsidR="00F84D00" w:rsidRPr="00F84D00" w:rsidRDefault="00F84D00" w:rsidP="00591429">
      <w:pPr>
        <w:autoSpaceDE w:val="0"/>
        <w:autoSpaceDN w:val="0"/>
        <w:adjustRightInd w:val="0"/>
        <w:spacing w:after="0" w:line="360" w:lineRule="auto"/>
        <w:ind w:right="191"/>
        <w:jc w:val="both"/>
        <w:rPr>
          <w:rFonts w:ascii="Arial" w:hAnsi="Arial" w:cs="Arial"/>
          <w:i/>
          <w:sz w:val="24"/>
          <w:szCs w:val="24"/>
        </w:rPr>
      </w:pPr>
    </w:p>
    <w:p w14:paraId="00DC263C" w14:textId="25BC451C" w:rsidR="00F84D00" w:rsidRDefault="00F84D00" w:rsidP="00591429">
      <w:pPr>
        <w:autoSpaceDE w:val="0"/>
        <w:autoSpaceDN w:val="0"/>
        <w:adjustRightInd w:val="0"/>
        <w:spacing w:after="0" w:line="360" w:lineRule="auto"/>
        <w:ind w:right="191"/>
        <w:jc w:val="both"/>
        <w:rPr>
          <w:rFonts w:ascii="Arial" w:hAnsi="Arial" w:cs="Arial"/>
          <w:i/>
          <w:sz w:val="24"/>
          <w:szCs w:val="24"/>
        </w:rPr>
      </w:pPr>
      <w:r w:rsidRPr="00F84D00">
        <w:rPr>
          <w:rFonts w:ascii="Arial" w:hAnsi="Arial" w:cs="Arial"/>
          <w:i/>
          <w:sz w:val="24"/>
          <w:szCs w:val="24"/>
        </w:rPr>
        <w:t xml:space="preserve">Por universalidad debemos entender que los derechos humanos son inherentes a todos y conciernen a la comunidad internacional en su totalidad; en esta medida, son inviolables, lo que no quiere decir que sean absolutos, sino que son protegidos porque no puede infringirse la dignidad humana, pues lo razonable es pensar que se adecuan a las circunstancias; por ello, en razón de esta flexibilidad es que son universales, ya que su naturaleza permite que, al amoldarse a las contingencias, siempre estén con la persona. En relación con lo anterior, la Corte Interamericana de Derechos Humanos (Caso de la "Masacre de Mapiripán vs Colombia) ha señalado que los tratados de derechos humanos son instrumentos vivos, cuya interpretación tiene que acompañar la evolución de los tiempos y las condiciones </w:t>
      </w:r>
      <w:r w:rsidRPr="00F84D00">
        <w:rPr>
          <w:rFonts w:ascii="Arial" w:hAnsi="Arial" w:cs="Arial"/>
          <w:i/>
          <w:sz w:val="24"/>
          <w:szCs w:val="24"/>
        </w:rPr>
        <w:lastRenderedPageBreak/>
        <w:t>de vida actuales, interpretación evolutiva que es consecuente con las reglas generales de interpretación consagradas en el artículo 29 de la Convención Americana sobre Derechos Humanos, así como las establecidas por la Convención de Viena sobre el Derecho de los Tratados.</w:t>
      </w:r>
    </w:p>
    <w:p w14:paraId="42B40EA0" w14:textId="77777777" w:rsidR="00F84D00" w:rsidRPr="00F84D00" w:rsidRDefault="00F84D00" w:rsidP="00591429">
      <w:pPr>
        <w:autoSpaceDE w:val="0"/>
        <w:autoSpaceDN w:val="0"/>
        <w:adjustRightInd w:val="0"/>
        <w:spacing w:after="0" w:line="360" w:lineRule="auto"/>
        <w:ind w:right="191"/>
        <w:jc w:val="both"/>
        <w:rPr>
          <w:rFonts w:ascii="Arial" w:hAnsi="Arial" w:cs="Arial"/>
          <w:i/>
          <w:sz w:val="24"/>
          <w:szCs w:val="24"/>
        </w:rPr>
      </w:pPr>
    </w:p>
    <w:p w14:paraId="18B36FD7" w14:textId="10A1E698" w:rsidR="00F84D00" w:rsidRDefault="00F84D00" w:rsidP="00591429">
      <w:pPr>
        <w:autoSpaceDE w:val="0"/>
        <w:autoSpaceDN w:val="0"/>
        <w:adjustRightInd w:val="0"/>
        <w:spacing w:after="0" w:line="360" w:lineRule="auto"/>
        <w:ind w:right="191"/>
        <w:jc w:val="both"/>
        <w:rPr>
          <w:rFonts w:ascii="Arial" w:hAnsi="Arial" w:cs="Arial"/>
          <w:i/>
          <w:sz w:val="24"/>
          <w:szCs w:val="24"/>
        </w:rPr>
      </w:pPr>
      <w:r w:rsidRPr="00F84D00">
        <w:rPr>
          <w:rFonts w:ascii="Arial" w:hAnsi="Arial" w:cs="Arial"/>
          <w:i/>
          <w:sz w:val="24"/>
          <w:szCs w:val="24"/>
        </w:rPr>
        <w:t>La interdependencia e indivisibilidad de los derechos humanos implica que están relacionados entre sí, no puede hacerse ninguna separación ni pensar que unos son más importantes que otros, deben interpretarse y tomarse en su conjunto y no como elementos aislados. Todos los derechos humanos y las libertades fundamentales son indivisibles e interdependientes; debe darse igual atención y urgente consideración a la aplicación, promoción y protección de los derechos civiles, políticos, económicos, sociales y culturales; esto es, complementarse, potenciarse o reforzarse recíprocamente.</w:t>
      </w:r>
    </w:p>
    <w:p w14:paraId="2E182039" w14:textId="77777777" w:rsidR="00F84D00" w:rsidRPr="00F84D00" w:rsidRDefault="00F84D00" w:rsidP="00591429">
      <w:pPr>
        <w:autoSpaceDE w:val="0"/>
        <w:autoSpaceDN w:val="0"/>
        <w:adjustRightInd w:val="0"/>
        <w:spacing w:after="0" w:line="360" w:lineRule="auto"/>
        <w:ind w:right="191"/>
        <w:jc w:val="both"/>
        <w:rPr>
          <w:rFonts w:ascii="Arial" w:hAnsi="Arial" w:cs="Arial"/>
          <w:i/>
          <w:sz w:val="24"/>
          <w:szCs w:val="24"/>
        </w:rPr>
      </w:pPr>
    </w:p>
    <w:p w14:paraId="68A100FC" w14:textId="32EF8A72" w:rsidR="00F84D00" w:rsidRDefault="00F84D00" w:rsidP="00591429">
      <w:pPr>
        <w:autoSpaceDE w:val="0"/>
        <w:autoSpaceDN w:val="0"/>
        <w:adjustRightInd w:val="0"/>
        <w:spacing w:after="0" w:line="360" w:lineRule="auto"/>
        <w:ind w:right="191"/>
        <w:jc w:val="both"/>
        <w:rPr>
          <w:rFonts w:ascii="Arial" w:hAnsi="Arial" w:cs="Arial"/>
          <w:i/>
          <w:sz w:val="24"/>
          <w:szCs w:val="24"/>
        </w:rPr>
      </w:pPr>
      <w:r w:rsidRPr="00F84D00">
        <w:rPr>
          <w:rFonts w:ascii="Arial" w:hAnsi="Arial" w:cs="Arial"/>
          <w:i/>
          <w:sz w:val="24"/>
          <w:szCs w:val="24"/>
        </w:rPr>
        <w:t xml:space="preserve">Un informe presentado el 24 de septiembre de 2012 por la Unión Internacional de Telecomunicaciones (UIT), del Uso individual de internet indicaba desde entonces que se alcanza al 32,5 % de cobertura en relación a la población mundial. En el mismo informe se señalaba entonces que América Latina no avanza como se quisiera en la generalización del uso de internet y la banda ancha. El documento, presenta cifras de 177 países, entre las que destaca el acceso individual a la red alcanzado en 2011, cuando unos 60 tuvieron más del 50% de su población conectada. Estas mediciones se basan en la cobertura geográfica del servicio, pero no toman en cuenta la verdadera posibilidad de acceder a la herramienta como instrumento de desarrollo cultural de un colectivo en situación de vulnerabilidad, ya que no basta que en determinado lugar se tenga cobertura del servicio de internet de banda ancha, se requiere además que la mayor parte de la </w:t>
      </w:r>
      <w:r w:rsidRPr="00F84D00">
        <w:rPr>
          <w:rFonts w:ascii="Arial" w:hAnsi="Arial" w:cs="Arial"/>
          <w:i/>
          <w:sz w:val="24"/>
          <w:szCs w:val="24"/>
        </w:rPr>
        <w:lastRenderedPageBreak/>
        <w:t>población de ese lugar tenga acceso a usarlo de forma efectiva y asequible, para lo cual se necesita saber leer y escribir, tener un aparato electrónico con acceso y conexión estables, y conocimientos para su utilización y manejo, así como los recursos para pagar el servicio o tener un servicio gratuito de calidad, solo así podemos establecer que la población tiene acceso al servicio</w:t>
      </w:r>
      <w:r>
        <w:rPr>
          <w:rFonts w:ascii="Arial" w:hAnsi="Arial" w:cs="Arial"/>
          <w:i/>
          <w:sz w:val="24"/>
          <w:szCs w:val="24"/>
        </w:rPr>
        <w:t>, por lo que imponer un impuesto indirecto a los servicios digitales, que propician el desarrollo humano, integración social, comunicación, información y esparcimiento, es un claro atentado en contra de la dignidad humana, pues los servicios relacionado con esa actividad no deben considerase proclives a ser una fuente de ingresos para el Estado, por el contrario, debe permitir y fomentar sus libre desarrollo y competencia para abaratar su costo en lo posible y de forma progresiva, democratizando el acceso a los servicios, por lo que el impuesto en mención es contrario a ese fin.</w:t>
      </w:r>
    </w:p>
    <w:p w14:paraId="6AE34C2D" w14:textId="2CEE3BC2" w:rsidR="00F84D00" w:rsidRDefault="00F84D00" w:rsidP="00591429">
      <w:pPr>
        <w:autoSpaceDE w:val="0"/>
        <w:autoSpaceDN w:val="0"/>
        <w:adjustRightInd w:val="0"/>
        <w:spacing w:after="0" w:line="360" w:lineRule="auto"/>
        <w:ind w:right="191"/>
        <w:jc w:val="both"/>
        <w:rPr>
          <w:rFonts w:ascii="Arial" w:hAnsi="Arial" w:cs="Arial"/>
          <w:i/>
          <w:sz w:val="24"/>
          <w:szCs w:val="24"/>
        </w:rPr>
      </w:pPr>
    </w:p>
    <w:p w14:paraId="35B2AC65" w14:textId="29CECE52" w:rsidR="00D33A83" w:rsidRPr="00D33A83" w:rsidRDefault="00D33A83" w:rsidP="00591429">
      <w:pPr>
        <w:autoSpaceDE w:val="0"/>
        <w:autoSpaceDN w:val="0"/>
        <w:adjustRightInd w:val="0"/>
        <w:spacing w:after="0" w:line="360" w:lineRule="auto"/>
        <w:ind w:right="191"/>
        <w:jc w:val="both"/>
        <w:rPr>
          <w:rFonts w:ascii="Arial" w:hAnsi="Arial" w:cs="Arial"/>
          <w:i/>
          <w:sz w:val="24"/>
          <w:szCs w:val="24"/>
        </w:rPr>
      </w:pPr>
      <w:r w:rsidRPr="00D33A83">
        <w:rPr>
          <w:rFonts w:ascii="Arial" w:hAnsi="Arial" w:cs="Arial"/>
          <w:i/>
          <w:sz w:val="24"/>
          <w:szCs w:val="24"/>
        </w:rPr>
        <w:t xml:space="preserve">Bajo ese contexto las adiciones del artículo 1o.-A BIS, de un cuarto párrafo al artículo 16 y del Capítulo III BIS denominado “De la prestación de servicios digitales por residentes en el extranjero sin establecimiento en México”, y de la Sección I “Disposiciones generales” que comprende los artículos 18-B, 18-C, 18-D, 18-E, 18-F, 18-G, 18-H y 18-I, y </w:t>
      </w:r>
      <w:r w:rsidR="00203AEE">
        <w:rPr>
          <w:rFonts w:ascii="Arial" w:hAnsi="Arial" w:cs="Arial"/>
          <w:i/>
          <w:sz w:val="24"/>
          <w:szCs w:val="24"/>
        </w:rPr>
        <w:t xml:space="preserve">de la </w:t>
      </w:r>
      <w:r w:rsidRPr="00D33A83">
        <w:rPr>
          <w:rFonts w:ascii="Arial" w:hAnsi="Arial" w:cs="Arial"/>
          <w:i/>
          <w:sz w:val="24"/>
          <w:szCs w:val="24"/>
        </w:rPr>
        <w:t>Sección II “De los servicios digitales de intermediación entre terceros” que comprende los artículos 18-J, 18-K, 18-L y 18-M, publicados en el DOF 09-12-2019 que entrarán en vigor el 1 de junio de 2020, deben ser derogados.</w:t>
      </w:r>
    </w:p>
    <w:p w14:paraId="63AF016A" w14:textId="77777777" w:rsidR="00D33A83" w:rsidRDefault="00D33A83" w:rsidP="00591429">
      <w:pPr>
        <w:autoSpaceDE w:val="0"/>
        <w:autoSpaceDN w:val="0"/>
        <w:adjustRightInd w:val="0"/>
        <w:spacing w:after="0" w:line="360" w:lineRule="auto"/>
        <w:ind w:right="191"/>
        <w:jc w:val="both"/>
        <w:rPr>
          <w:rFonts w:ascii="Arial" w:hAnsi="Arial" w:cs="Arial"/>
          <w:i/>
          <w:sz w:val="24"/>
          <w:szCs w:val="24"/>
        </w:rPr>
      </w:pPr>
    </w:p>
    <w:p w14:paraId="4116B238" w14:textId="06B187AF" w:rsidR="00417ED1" w:rsidRPr="002251F3" w:rsidRDefault="00417ED1" w:rsidP="00591429">
      <w:pPr>
        <w:autoSpaceDE w:val="0"/>
        <w:autoSpaceDN w:val="0"/>
        <w:adjustRightInd w:val="0"/>
        <w:spacing w:after="0" w:line="360" w:lineRule="auto"/>
        <w:ind w:right="191"/>
        <w:jc w:val="both"/>
        <w:rPr>
          <w:rFonts w:ascii="Arial" w:hAnsi="Arial" w:cs="Arial"/>
          <w:i/>
          <w:sz w:val="24"/>
          <w:szCs w:val="24"/>
        </w:rPr>
      </w:pPr>
      <w:r w:rsidRPr="002251F3">
        <w:rPr>
          <w:rFonts w:ascii="Arial" w:hAnsi="Arial" w:cs="Arial"/>
          <w:i/>
          <w:sz w:val="24"/>
          <w:szCs w:val="24"/>
        </w:rPr>
        <w:t xml:space="preserve">En base a lo anterior y atendiendo a la responsabilidad que tenemos con la ciudadanía es que con fundamento en los artículos 57 y 58 de la Constitución </w:t>
      </w:r>
      <w:r w:rsidRPr="002251F3">
        <w:rPr>
          <w:rFonts w:ascii="Arial" w:hAnsi="Arial" w:cs="Arial"/>
          <w:i/>
          <w:sz w:val="24"/>
          <w:szCs w:val="24"/>
        </w:rPr>
        <w:lastRenderedPageBreak/>
        <w:t xml:space="preserve">Política del Estado, me permito someter a consideración de esta Representación Popular, el siguiente proyecto bajo el siguiente: </w:t>
      </w:r>
    </w:p>
    <w:p w14:paraId="1EBFE051" w14:textId="77777777" w:rsidR="00417ED1" w:rsidRPr="002251F3" w:rsidRDefault="00417ED1" w:rsidP="00591429">
      <w:pPr>
        <w:widowControl w:val="0"/>
        <w:spacing w:after="0" w:line="360" w:lineRule="auto"/>
        <w:ind w:right="-119"/>
        <w:jc w:val="both"/>
        <w:rPr>
          <w:rFonts w:ascii="Arial" w:hAnsi="Arial" w:cs="Arial"/>
          <w:b/>
          <w:bCs/>
          <w:i/>
          <w:sz w:val="24"/>
          <w:szCs w:val="24"/>
        </w:rPr>
      </w:pPr>
    </w:p>
    <w:p w14:paraId="420D5253" w14:textId="77777777" w:rsidR="00417ED1" w:rsidRPr="002251F3" w:rsidRDefault="00417ED1" w:rsidP="00591429">
      <w:pPr>
        <w:widowControl w:val="0"/>
        <w:spacing w:after="0" w:line="360" w:lineRule="auto"/>
        <w:ind w:right="-119"/>
        <w:jc w:val="center"/>
        <w:rPr>
          <w:rFonts w:ascii="Arial" w:hAnsi="Arial" w:cs="Arial"/>
          <w:b/>
          <w:bCs/>
          <w:i/>
          <w:sz w:val="24"/>
          <w:szCs w:val="24"/>
        </w:rPr>
      </w:pPr>
      <w:r w:rsidRPr="002251F3">
        <w:rPr>
          <w:rFonts w:ascii="Arial" w:hAnsi="Arial" w:cs="Arial"/>
          <w:b/>
          <w:bCs/>
          <w:i/>
          <w:sz w:val="24"/>
          <w:szCs w:val="24"/>
        </w:rPr>
        <w:t>DECRETO:</w:t>
      </w:r>
    </w:p>
    <w:p w14:paraId="19A84097" w14:textId="77777777" w:rsidR="00417ED1" w:rsidRPr="002251F3" w:rsidRDefault="00417ED1" w:rsidP="00591429">
      <w:pPr>
        <w:spacing w:after="0" w:line="360" w:lineRule="auto"/>
        <w:jc w:val="both"/>
        <w:rPr>
          <w:rFonts w:ascii="Arial" w:hAnsi="Arial" w:cs="Arial"/>
          <w:b/>
          <w:i/>
          <w:sz w:val="24"/>
          <w:szCs w:val="24"/>
        </w:rPr>
      </w:pPr>
    </w:p>
    <w:p w14:paraId="3E35D2E2" w14:textId="402FC973" w:rsidR="008E4026" w:rsidRPr="00F92145" w:rsidRDefault="008E4026" w:rsidP="00591429">
      <w:pPr>
        <w:spacing w:after="0" w:line="360" w:lineRule="auto"/>
        <w:jc w:val="both"/>
        <w:rPr>
          <w:rFonts w:ascii="Arial" w:hAnsi="Arial" w:cs="Arial"/>
          <w:b/>
          <w:i/>
          <w:sz w:val="24"/>
          <w:szCs w:val="24"/>
        </w:rPr>
      </w:pPr>
      <w:r w:rsidRPr="002251F3">
        <w:rPr>
          <w:rFonts w:ascii="Arial" w:hAnsi="Arial" w:cs="Arial"/>
          <w:b/>
          <w:i/>
          <w:sz w:val="24"/>
          <w:szCs w:val="24"/>
        </w:rPr>
        <w:t xml:space="preserve">ARTICULO </w:t>
      </w:r>
      <w:r w:rsidR="00F92145">
        <w:rPr>
          <w:rFonts w:ascii="Arial" w:hAnsi="Arial" w:cs="Arial"/>
          <w:b/>
          <w:i/>
          <w:sz w:val="24"/>
          <w:szCs w:val="24"/>
        </w:rPr>
        <w:t>PRIMERO</w:t>
      </w:r>
      <w:r w:rsidRPr="002251F3">
        <w:rPr>
          <w:rFonts w:ascii="Arial" w:hAnsi="Arial" w:cs="Arial"/>
          <w:b/>
          <w:i/>
          <w:sz w:val="24"/>
          <w:szCs w:val="24"/>
        </w:rPr>
        <w:t>.-</w:t>
      </w:r>
      <w:r w:rsidRPr="002251F3">
        <w:rPr>
          <w:rFonts w:ascii="Arial" w:hAnsi="Arial" w:cs="Arial"/>
          <w:bCs/>
          <w:i/>
          <w:sz w:val="24"/>
          <w:szCs w:val="24"/>
        </w:rPr>
        <w:t xml:space="preserve"> </w:t>
      </w:r>
      <w:r w:rsidR="00203AEE" w:rsidRPr="00F92145">
        <w:rPr>
          <w:rFonts w:ascii="Arial" w:hAnsi="Arial" w:cs="Arial"/>
          <w:b/>
          <w:i/>
          <w:sz w:val="24"/>
          <w:szCs w:val="24"/>
        </w:rPr>
        <w:t>Se deroga</w:t>
      </w:r>
      <w:r w:rsidR="00F92145" w:rsidRPr="00F92145">
        <w:rPr>
          <w:rFonts w:ascii="Arial" w:hAnsi="Arial" w:cs="Arial"/>
          <w:b/>
          <w:i/>
          <w:sz w:val="24"/>
          <w:szCs w:val="24"/>
        </w:rPr>
        <w:t>n</w:t>
      </w:r>
      <w:r w:rsidR="00203AEE" w:rsidRPr="00F92145">
        <w:rPr>
          <w:rFonts w:ascii="Arial" w:hAnsi="Arial" w:cs="Arial"/>
          <w:b/>
          <w:i/>
          <w:sz w:val="24"/>
          <w:szCs w:val="24"/>
        </w:rPr>
        <w:t xml:space="preserve"> el artículo 1o.-A BIS, el  cuarto párrafo</w:t>
      </w:r>
      <w:r w:rsidR="008D252A">
        <w:rPr>
          <w:rFonts w:ascii="Arial" w:hAnsi="Arial" w:cs="Arial"/>
          <w:b/>
          <w:i/>
          <w:sz w:val="24"/>
          <w:szCs w:val="24"/>
        </w:rPr>
        <w:t xml:space="preserve"> del</w:t>
      </w:r>
      <w:r w:rsidR="00203AEE" w:rsidRPr="00F92145">
        <w:rPr>
          <w:rFonts w:ascii="Arial" w:hAnsi="Arial" w:cs="Arial"/>
          <w:b/>
          <w:i/>
          <w:sz w:val="24"/>
          <w:szCs w:val="24"/>
        </w:rPr>
        <w:t>l artículo 16, el Capítulo III BIS denominado “De la prestación de servicios digitales por residentes en el extranjero sin establecimiento en México”, y la Sección I “Disposiciones generales” que comprende los artículos 18-B, 18-C, 18-D, 18-E, 18-F, 18-G, 18-H y 18-I, y la Sección II “De los servicios digitales de intermediación entre terceros” que comprende los artículos 18-J, 18-K, 18-L y 18-M todos ellos de la Ley del Impuesto al Valor Agregado.</w:t>
      </w:r>
    </w:p>
    <w:p w14:paraId="2C0CB1FF" w14:textId="77777777" w:rsidR="00591429" w:rsidRDefault="00591429" w:rsidP="00591429">
      <w:pPr>
        <w:spacing w:after="0" w:line="360" w:lineRule="auto"/>
        <w:jc w:val="both"/>
        <w:rPr>
          <w:rFonts w:ascii="Arial" w:hAnsi="Arial" w:cs="Arial"/>
          <w:b/>
          <w:bCs/>
          <w:i/>
          <w:sz w:val="24"/>
          <w:szCs w:val="24"/>
        </w:rPr>
      </w:pPr>
    </w:p>
    <w:p w14:paraId="38ED760C" w14:textId="308AA0B1" w:rsidR="00F92145" w:rsidRDefault="00F92145" w:rsidP="00591429">
      <w:pPr>
        <w:spacing w:after="0" w:line="360" w:lineRule="auto"/>
        <w:jc w:val="both"/>
        <w:rPr>
          <w:rFonts w:ascii="Arial" w:hAnsi="Arial" w:cs="Arial"/>
          <w:i/>
          <w:sz w:val="24"/>
          <w:szCs w:val="24"/>
        </w:rPr>
      </w:pPr>
      <w:r w:rsidRPr="00F92145">
        <w:rPr>
          <w:rFonts w:ascii="Arial" w:hAnsi="Arial" w:cs="Arial"/>
          <w:b/>
          <w:bCs/>
          <w:i/>
          <w:sz w:val="24"/>
          <w:szCs w:val="24"/>
        </w:rPr>
        <w:t>ARTÍCULO SEGUNDO.-</w:t>
      </w:r>
      <w:r>
        <w:rPr>
          <w:rFonts w:ascii="Arial" w:hAnsi="Arial" w:cs="Arial"/>
          <w:i/>
          <w:sz w:val="24"/>
          <w:szCs w:val="24"/>
        </w:rPr>
        <w:t xml:space="preserve"> Se adiciona la fracción V del artículo 2º A de la Ley del Impuesto al Valor Agregado para quedar redactada de la siguiente manera:</w:t>
      </w:r>
    </w:p>
    <w:p w14:paraId="052FECA6" w14:textId="77777777" w:rsidR="00F92145" w:rsidRPr="00F92145" w:rsidRDefault="00F92145" w:rsidP="00591429">
      <w:pPr>
        <w:pStyle w:val="Textosinformato"/>
        <w:spacing w:line="360" w:lineRule="auto"/>
        <w:ind w:firstLine="289"/>
        <w:jc w:val="both"/>
        <w:rPr>
          <w:rFonts w:ascii="Arial" w:eastAsia="MS Mincho" w:hAnsi="Arial" w:cs="Arial"/>
          <w:i/>
          <w:iCs/>
          <w:sz w:val="24"/>
          <w:szCs w:val="24"/>
        </w:rPr>
      </w:pPr>
      <w:bookmarkStart w:id="0" w:name="Artículo_2o_A"/>
      <w:r w:rsidRPr="00F92145">
        <w:rPr>
          <w:rFonts w:ascii="Arial" w:eastAsia="MS Mincho" w:hAnsi="Arial" w:cs="Arial"/>
          <w:b/>
          <w:bCs/>
          <w:i/>
          <w:iCs/>
          <w:sz w:val="24"/>
          <w:szCs w:val="24"/>
        </w:rPr>
        <w:t>Artículo 2o.-A</w:t>
      </w:r>
      <w:bookmarkEnd w:id="0"/>
      <w:r w:rsidRPr="00F92145">
        <w:rPr>
          <w:rFonts w:ascii="Arial" w:eastAsia="MS Mincho" w:hAnsi="Arial" w:cs="Arial"/>
          <w:b/>
          <w:bCs/>
          <w:i/>
          <w:iCs/>
          <w:sz w:val="24"/>
          <w:szCs w:val="24"/>
        </w:rPr>
        <w:t xml:space="preserve">.- </w:t>
      </w:r>
      <w:r w:rsidRPr="00F92145">
        <w:rPr>
          <w:rFonts w:ascii="Arial" w:eastAsia="MS Mincho" w:hAnsi="Arial" w:cs="Arial"/>
          <w:i/>
          <w:iCs/>
          <w:sz w:val="24"/>
          <w:szCs w:val="24"/>
        </w:rPr>
        <w:t>El impuesto se calculará aplicando la tasa del 0% a los valores a que se refiere esta Ley, cuando se realicen los actos o actividades siguientes:</w:t>
      </w:r>
    </w:p>
    <w:p w14:paraId="1A964631" w14:textId="77777777" w:rsidR="00F92145" w:rsidRPr="00F92145" w:rsidRDefault="00F92145" w:rsidP="00591429">
      <w:pPr>
        <w:pStyle w:val="Textosinformato"/>
        <w:spacing w:line="360" w:lineRule="auto"/>
        <w:jc w:val="both"/>
        <w:rPr>
          <w:rFonts w:ascii="Arial" w:eastAsia="MS Mincho" w:hAnsi="Arial" w:cs="Arial"/>
          <w:i/>
          <w:iCs/>
          <w:sz w:val="24"/>
          <w:szCs w:val="24"/>
        </w:rPr>
      </w:pPr>
    </w:p>
    <w:p w14:paraId="135A9C9D" w14:textId="05BDA96C" w:rsidR="00F92145" w:rsidRPr="00F92145" w:rsidRDefault="00F92145" w:rsidP="00591429">
      <w:pPr>
        <w:pStyle w:val="Textosinformato"/>
        <w:spacing w:line="360" w:lineRule="auto"/>
        <w:ind w:left="720" w:hanging="431"/>
        <w:jc w:val="both"/>
        <w:rPr>
          <w:rFonts w:ascii="Arial" w:eastAsia="MS Mincho" w:hAnsi="Arial" w:cs="Arial"/>
          <w:b/>
          <w:bCs/>
          <w:i/>
          <w:iCs/>
          <w:sz w:val="24"/>
          <w:szCs w:val="24"/>
          <w:lang w:val="es-MX"/>
        </w:rPr>
      </w:pPr>
      <w:r w:rsidRPr="00F92145">
        <w:rPr>
          <w:rFonts w:ascii="Arial" w:eastAsia="MS Mincho" w:hAnsi="Arial" w:cs="Arial"/>
          <w:b/>
          <w:bCs/>
          <w:i/>
          <w:iCs/>
          <w:sz w:val="24"/>
          <w:szCs w:val="24"/>
        </w:rPr>
        <w:t xml:space="preserve">I.- </w:t>
      </w:r>
      <w:r w:rsidRPr="00F92145">
        <w:rPr>
          <w:rFonts w:ascii="Arial" w:eastAsia="MS Mincho" w:hAnsi="Arial" w:cs="Arial"/>
          <w:b/>
          <w:bCs/>
          <w:i/>
          <w:iCs/>
          <w:sz w:val="24"/>
          <w:szCs w:val="24"/>
        </w:rPr>
        <w:tab/>
      </w:r>
      <w:r w:rsidRPr="00F92145">
        <w:rPr>
          <w:rFonts w:ascii="Arial" w:eastAsia="MS Mincho" w:hAnsi="Arial" w:cs="Arial"/>
          <w:b/>
          <w:bCs/>
          <w:i/>
          <w:iCs/>
          <w:sz w:val="24"/>
          <w:szCs w:val="24"/>
          <w:lang w:val="es-MX"/>
        </w:rPr>
        <w:t>a la IV…</w:t>
      </w:r>
    </w:p>
    <w:p w14:paraId="35D43FCF" w14:textId="2988BB18" w:rsidR="00F92145" w:rsidRPr="00F92145" w:rsidRDefault="00F92145" w:rsidP="00591429">
      <w:pPr>
        <w:pStyle w:val="Textosinformato"/>
        <w:spacing w:line="360" w:lineRule="auto"/>
        <w:ind w:left="720" w:hanging="431"/>
        <w:jc w:val="both"/>
        <w:rPr>
          <w:rFonts w:ascii="Arial" w:eastAsia="MS Mincho" w:hAnsi="Arial" w:cs="Arial"/>
          <w:b/>
          <w:bCs/>
          <w:i/>
          <w:iCs/>
          <w:sz w:val="24"/>
          <w:szCs w:val="24"/>
          <w:lang w:val="es-MX"/>
        </w:rPr>
      </w:pPr>
      <w:r w:rsidRPr="00F92145">
        <w:rPr>
          <w:rFonts w:ascii="Arial" w:eastAsia="MS Mincho" w:hAnsi="Arial" w:cs="Arial"/>
          <w:b/>
          <w:bCs/>
          <w:i/>
          <w:iCs/>
          <w:sz w:val="24"/>
          <w:szCs w:val="24"/>
          <w:lang w:val="es-MX"/>
        </w:rPr>
        <w:t xml:space="preserve">V.    Prestación de servicios que se proporcionen mediante aplicaciones o contenidos en formato digital a través de Internet u otra red, fundamentalmente automatizados, pudiendo o no requerir una intervención humana mínima en los que se contempla: </w:t>
      </w:r>
    </w:p>
    <w:p w14:paraId="2AA0AA36" w14:textId="1BFFE4C7" w:rsidR="00F92145" w:rsidRPr="00F92145" w:rsidRDefault="00F92145" w:rsidP="00591429">
      <w:pPr>
        <w:pStyle w:val="Textosinformato"/>
        <w:numPr>
          <w:ilvl w:val="0"/>
          <w:numId w:val="18"/>
        </w:numPr>
        <w:spacing w:line="360" w:lineRule="auto"/>
        <w:jc w:val="both"/>
        <w:rPr>
          <w:rFonts w:ascii="Arial" w:eastAsia="MS Mincho" w:hAnsi="Arial" w:cs="Arial"/>
          <w:b/>
          <w:bCs/>
          <w:i/>
          <w:iCs/>
          <w:sz w:val="24"/>
          <w:szCs w:val="24"/>
          <w:lang w:val="es-MX"/>
        </w:rPr>
      </w:pPr>
      <w:r w:rsidRPr="00F92145">
        <w:rPr>
          <w:rFonts w:ascii="Arial" w:eastAsia="MS Mincho" w:hAnsi="Arial" w:cs="Arial"/>
          <w:b/>
          <w:bCs/>
          <w:i/>
          <w:iCs/>
          <w:sz w:val="24"/>
          <w:szCs w:val="24"/>
          <w:lang w:val="es-MX"/>
        </w:rPr>
        <w:t xml:space="preserve">La descarga o acceso a imágenes, películas, texto, información, video, audio, música, juegos, incluyendo los juegos de azar, así como otros contenidos multimedia, ambientes multijugador, la obtención </w:t>
      </w:r>
      <w:r w:rsidRPr="00F92145">
        <w:rPr>
          <w:rFonts w:ascii="Arial" w:eastAsia="MS Mincho" w:hAnsi="Arial" w:cs="Arial"/>
          <w:b/>
          <w:bCs/>
          <w:i/>
          <w:iCs/>
          <w:sz w:val="24"/>
          <w:szCs w:val="24"/>
          <w:lang w:val="es-MX"/>
        </w:rPr>
        <w:lastRenderedPageBreak/>
        <w:t>de tonos de móviles, la visualización de noticias en línea, información sobre el tráfico, pronósticos meteorológicos y estadísticas.</w:t>
      </w:r>
    </w:p>
    <w:p w14:paraId="70AEB46D" w14:textId="20E6629B" w:rsidR="00F92145" w:rsidRPr="00F92145" w:rsidRDefault="00F92145" w:rsidP="00591429">
      <w:pPr>
        <w:pStyle w:val="Textosinformato"/>
        <w:numPr>
          <w:ilvl w:val="0"/>
          <w:numId w:val="18"/>
        </w:numPr>
        <w:spacing w:line="360" w:lineRule="auto"/>
        <w:jc w:val="both"/>
        <w:rPr>
          <w:rFonts w:ascii="Arial" w:eastAsia="MS Mincho" w:hAnsi="Arial" w:cs="Arial"/>
          <w:b/>
          <w:bCs/>
          <w:i/>
          <w:iCs/>
          <w:sz w:val="24"/>
          <w:szCs w:val="24"/>
          <w:lang w:val="es-MX"/>
        </w:rPr>
      </w:pPr>
      <w:r w:rsidRPr="00F92145">
        <w:rPr>
          <w:rFonts w:ascii="Arial" w:eastAsia="MS Mincho" w:hAnsi="Arial" w:cs="Arial"/>
          <w:b/>
          <w:bCs/>
          <w:i/>
          <w:iCs/>
          <w:sz w:val="24"/>
          <w:szCs w:val="24"/>
          <w:lang w:val="es-MX"/>
        </w:rPr>
        <w:t>la descarga o acceso a libros, periódicos y revistas electrónicos.</w:t>
      </w:r>
    </w:p>
    <w:p w14:paraId="794CBF7E" w14:textId="03A06537" w:rsidR="00F92145" w:rsidRPr="00F92145" w:rsidRDefault="00F92145" w:rsidP="00591429">
      <w:pPr>
        <w:pStyle w:val="Textosinformato"/>
        <w:numPr>
          <w:ilvl w:val="0"/>
          <w:numId w:val="18"/>
        </w:numPr>
        <w:spacing w:line="360" w:lineRule="auto"/>
        <w:jc w:val="both"/>
        <w:rPr>
          <w:rFonts w:ascii="Arial" w:eastAsia="MS Mincho" w:hAnsi="Arial" w:cs="Arial"/>
          <w:b/>
          <w:bCs/>
          <w:i/>
          <w:iCs/>
          <w:sz w:val="24"/>
          <w:szCs w:val="24"/>
          <w:lang w:val="es-MX"/>
        </w:rPr>
      </w:pPr>
      <w:r w:rsidRPr="00F92145">
        <w:rPr>
          <w:rFonts w:ascii="Arial" w:eastAsia="MS Mincho" w:hAnsi="Arial" w:cs="Arial"/>
          <w:b/>
          <w:bCs/>
          <w:i/>
          <w:iCs/>
          <w:sz w:val="24"/>
          <w:szCs w:val="24"/>
          <w:lang w:val="es-MX"/>
        </w:rPr>
        <w:t>Los de intermediación entre terceros que sean oferentes de bienes o servicios y los demandantes de los mismos.</w:t>
      </w:r>
    </w:p>
    <w:p w14:paraId="161C1778" w14:textId="59D341A9" w:rsidR="00F92145" w:rsidRPr="00F92145" w:rsidRDefault="00F92145" w:rsidP="00591429">
      <w:pPr>
        <w:pStyle w:val="Textosinformato"/>
        <w:numPr>
          <w:ilvl w:val="0"/>
          <w:numId w:val="18"/>
        </w:numPr>
        <w:spacing w:line="360" w:lineRule="auto"/>
        <w:jc w:val="both"/>
        <w:rPr>
          <w:rFonts w:ascii="Arial" w:eastAsia="MS Mincho" w:hAnsi="Arial" w:cs="Arial"/>
          <w:b/>
          <w:bCs/>
          <w:i/>
          <w:iCs/>
          <w:sz w:val="24"/>
          <w:szCs w:val="24"/>
          <w:lang w:val="es-MX"/>
        </w:rPr>
      </w:pPr>
      <w:r w:rsidRPr="00F92145">
        <w:rPr>
          <w:rFonts w:ascii="Arial" w:eastAsia="MS Mincho" w:hAnsi="Arial" w:cs="Arial"/>
          <w:b/>
          <w:bCs/>
          <w:i/>
          <w:iCs/>
          <w:sz w:val="24"/>
          <w:szCs w:val="24"/>
          <w:lang w:val="es-MX"/>
        </w:rPr>
        <w:t>Clubes en línea y páginas sociales de cualquier tipo.</w:t>
      </w:r>
    </w:p>
    <w:p w14:paraId="581935A7" w14:textId="188AD028" w:rsidR="00F92145" w:rsidRPr="00F92145" w:rsidRDefault="00F92145" w:rsidP="00591429">
      <w:pPr>
        <w:pStyle w:val="Textosinformato"/>
        <w:numPr>
          <w:ilvl w:val="0"/>
          <w:numId w:val="18"/>
        </w:numPr>
        <w:spacing w:line="360" w:lineRule="auto"/>
        <w:jc w:val="both"/>
        <w:rPr>
          <w:rFonts w:ascii="Times New Roman" w:eastAsia="MS Mincho" w:hAnsi="Times New Roman"/>
          <w:b/>
          <w:bCs/>
          <w:i/>
          <w:iCs/>
          <w:color w:val="0000FF"/>
          <w:szCs w:val="24"/>
        </w:rPr>
      </w:pPr>
      <w:r w:rsidRPr="00F92145">
        <w:rPr>
          <w:rFonts w:ascii="Arial" w:eastAsia="MS Mincho" w:hAnsi="Arial" w:cs="Arial"/>
          <w:b/>
          <w:bCs/>
          <w:i/>
          <w:iCs/>
          <w:sz w:val="24"/>
          <w:szCs w:val="24"/>
          <w:lang w:val="es-MX"/>
        </w:rPr>
        <w:t>La enseñanza a distancia o de test o ejercicios.</w:t>
      </w:r>
    </w:p>
    <w:p w14:paraId="20604741" w14:textId="60192144" w:rsidR="00F92145" w:rsidRPr="00F92145" w:rsidRDefault="00F92145" w:rsidP="00591429">
      <w:pPr>
        <w:pStyle w:val="Textosinformato"/>
        <w:numPr>
          <w:ilvl w:val="0"/>
          <w:numId w:val="18"/>
        </w:numPr>
        <w:spacing w:line="360" w:lineRule="auto"/>
        <w:jc w:val="both"/>
        <w:rPr>
          <w:rFonts w:ascii="Times New Roman" w:eastAsia="MS Mincho" w:hAnsi="Times New Roman"/>
          <w:b/>
          <w:bCs/>
          <w:i/>
          <w:iCs/>
          <w:color w:val="0000FF"/>
          <w:szCs w:val="24"/>
        </w:rPr>
      </w:pPr>
      <w:r w:rsidRPr="00F92145">
        <w:rPr>
          <w:rFonts w:ascii="Arial" w:eastAsia="MS Mincho" w:hAnsi="Arial" w:cs="Arial"/>
          <w:b/>
          <w:bCs/>
          <w:i/>
          <w:iCs/>
          <w:sz w:val="24"/>
          <w:szCs w:val="24"/>
          <w:lang w:val="es-MX"/>
        </w:rPr>
        <w:t>Otro</w:t>
      </w:r>
      <w:r>
        <w:rPr>
          <w:rFonts w:ascii="Arial" w:eastAsia="MS Mincho" w:hAnsi="Arial" w:cs="Arial"/>
          <w:b/>
          <w:bCs/>
          <w:i/>
          <w:iCs/>
          <w:sz w:val="24"/>
          <w:szCs w:val="24"/>
          <w:lang w:val="es-MX"/>
        </w:rPr>
        <w:t>s</w:t>
      </w:r>
      <w:r w:rsidRPr="00F92145">
        <w:rPr>
          <w:rFonts w:ascii="Arial" w:eastAsia="MS Mincho" w:hAnsi="Arial" w:cs="Arial"/>
          <w:b/>
          <w:bCs/>
          <w:i/>
          <w:iCs/>
          <w:sz w:val="24"/>
          <w:szCs w:val="24"/>
          <w:lang w:val="es-MX"/>
        </w:rPr>
        <w:t xml:space="preserve"> análogos.</w:t>
      </w:r>
    </w:p>
    <w:p w14:paraId="7E15584D" w14:textId="77777777" w:rsidR="00591429" w:rsidRDefault="00591429" w:rsidP="00591429">
      <w:pPr>
        <w:pStyle w:val="Textosinformato"/>
        <w:tabs>
          <w:tab w:val="right" w:leader="dot" w:pos="8828"/>
        </w:tabs>
        <w:spacing w:line="360" w:lineRule="auto"/>
        <w:ind w:firstLine="289"/>
        <w:jc w:val="center"/>
        <w:rPr>
          <w:rFonts w:ascii="Arial" w:eastAsia="MS Mincho" w:hAnsi="Arial" w:cs="Arial"/>
          <w:b/>
          <w:i/>
          <w:sz w:val="24"/>
          <w:szCs w:val="24"/>
          <w:lang w:val="es-MX"/>
        </w:rPr>
      </w:pPr>
    </w:p>
    <w:p w14:paraId="02C9873C" w14:textId="77777777" w:rsidR="00417ED1" w:rsidRPr="002251F3" w:rsidRDefault="00417ED1" w:rsidP="00591429">
      <w:pPr>
        <w:pStyle w:val="Textosinformato"/>
        <w:tabs>
          <w:tab w:val="right" w:leader="dot" w:pos="8828"/>
        </w:tabs>
        <w:spacing w:line="360" w:lineRule="auto"/>
        <w:ind w:firstLine="289"/>
        <w:jc w:val="center"/>
        <w:rPr>
          <w:rFonts w:ascii="Arial" w:eastAsia="MS Mincho" w:hAnsi="Arial" w:cs="Arial"/>
          <w:b/>
          <w:i/>
          <w:sz w:val="24"/>
          <w:szCs w:val="24"/>
          <w:lang w:val="es-MX"/>
        </w:rPr>
      </w:pPr>
      <w:r w:rsidRPr="002251F3">
        <w:rPr>
          <w:rFonts w:ascii="Arial" w:eastAsia="MS Mincho" w:hAnsi="Arial" w:cs="Arial"/>
          <w:b/>
          <w:i/>
          <w:sz w:val="24"/>
          <w:szCs w:val="24"/>
          <w:lang w:val="es-MX"/>
        </w:rPr>
        <w:t>TRANSITORIOS</w:t>
      </w:r>
    </w:p>
    <w:p w14:paraId="0855C412" w14:textId="77777777" w:rsidR="00417ED1" w:rsidRPr="002251F3" w:rsidRDefault="00417ED1" w:rsidP="00591429">
      <w:pPr>
        <w:pStyle w:val="Textosinformato"/>
        <w:tabs>
          <w:tab w:val="right" w:leader="dot" w:pos="8828"/>
        </w:tabs>
        <w:spacing w:line="360" w:lineRule="auto"/>
        <w:ind w:firstLine="289"/>
        <w:jc w:val="both"/>
        <w:rPr>
          <w:rFonts w:ascii="Arial" w:eastAsia="MS Mincho" w:hAnsi="Arial" w:cs="Arial"/>
          <w:b/>
          <w:i/>
          <w:sz w:val="24"/>
          <w:szCs w:val="24"/>
          <w:lang w:val="es-MX"/>
        </w:rPr>
      </w:pPr>
    </w:p>
    <w:p w14:paraId="5D4F8DA7" w14:textId="5179F398" w:rsidR="00417ED1" w:rsidRPr="00F761A3" w:rsidRDefault="00417ED1" w:rsidP="00591429">
      <w:pPr>
        <w:pStyle w:val="Textosinformato"/>
        <w:tabs>
          <w:tab w:val="right" w:leader="dot" w:pos="8828"/>
        </w:tabs>
        <w:spacing w:line="360" w:lineRule="auto"/>
        <w:jc w:val="both"/>
        <w:rPr>
          <w:rFonts w:ascii="Arial" w:hAnsi="Arial" w:cs="Arial"/>
          <w:bCs/>
          <w:i/>
          <w:sz w:val="24"/>
          <w:szCs w:val="24"/>
          <w:lang w:val="es-MX"/>
        </w:rPr>
      </w:pPr>
      <w:r w:rsidRPr="002251F3">
        <w:rPr>
          <w:rFonts w:ascii="Arial" w:eastAsia="MS Mincho" w:hAnsi="Arial" w:cs="Arial"/>
          <w:b/>
          <w:i/>
          <w:sz w:val="24"/>
          <w:szCs w:val="24"/>
          <w:lang w:val="es-MX"/>
        </w:rPr>
        <w:t>ARTICU</w:t>
      </w:r>
      <w:r w:rsidR="00203AEE">
        <w:rPr>
          <w:rFonts w:ascii="Arial" w:eastAsia="MS Mincho" w:hAnsi="Arial" w:cs="Arial"/>
          <w:b/>
          <w:i/>
          <w:sz w:val="24"/>
          <w:szCs w:val="24"/>
          <w:lang w:val="es-MX"/>
        </w:rPr>
        <w:t>LO ÚNICO.</w:t>
      </w:r>
      <w:r w:rsidRPr="002251F3">
        <w:rPr>
          <w:rFonts w:ascii="Arial" w:eastAsia="MS Mincho" w:hAnsi="Arial" w:cs="Arial"/>
          <w:b/>
          <w:i/>
          <w:sz w:val="24"/>
          <w:szCs w:val="24"/>
          <w:lang w:val="es-MX"/>
        </w:rPr>
        <w:t>-</w:t>
      </w:r>
      <w:r w:rsidRPr="002251F3">
        <w:rPr>
          <w:rFonts w:ascii="Arial" w:eastAsia="MS Mincho" w:hAnsi="Arial" w:cs="Arial"/>
          <w:i/>
          <w:sz w:val="24"/>
          <w:szCs w:val="24"/>
          <w:lang w:val="es-MX"/>
        </w:rPr>
        <w:t xml:space="preserve"> </w:t>
      </w:r>
      <w:r w:rsidRPr="002251F3">
        <w:rPr>
          <w:rFonts w:ascii="Arial" w:hAnsi="Arial" w:cs="Arial"/>
          <w:bCs/>
          <w:i/>
          <w:sz w:val="24"/>
          <w:szCs w:val="24"/>
        </w:rPr>
        <w:t xml:space="preserve">El presente Decreto entrará en vigor al día siguiente de su publicación en el </w:t>
      </w:r>
      <w:r w:rsidR="00203AEE">
        <w:rPr>
          <w:rFonts w:ascii="Arial" w:hAnsi="Arial" w:cs="Arial"/>
          <w:bCs/>
          <w:i/>
          <w:sz w:val="24"/>
          <w:szCs w:val="24"/>
          <w:lang w:val="es-MX"/>
        </w:rPr>
        <w:t xml:space="preserve">Diario </w:t>
      </w:r>
      <w:r w:rsidRPr="002251F3">
        <w:rPr>
          <w:rFonts w:ascii="Arial" w:hAnsi="Arial" w:cs="Arial"/>
          <w:bCs/>
          <w:i/>
          <w:sz w:val="24"/>
          <w:szCs w:val="24"/>
        </w:rPr>
        <w:t xml:space="preserve"> Oficial de</w:t>
      </w:r>
      <w:r w:rsidR="00F761A3">
        <w:rPr>
          <w:rFonts w:ascii="Arial" w:hAnsi="Arial" w:cs="Arial"/>
          <w:bCs/>
          <w:i/>
          <w:sz w:val="24"/>
          <w:szCs w:val="24"/>
          <w:lang w:val="es-MX"/>
        </w:rPr>
        <w:t xml:space="preserve"> </w:t>
      </w:r>
      <w:r w:rsidRPr="002251F3">
        <w:rPr>
          <w:rFonts w:ascii="Arial" w:hAnsi="Arial" w:cs="Arial"/>
          <w:bCs/>
          <w:i/>
          <w:sz w:val="24"/>
          <w:szCs w:val="24"/>
        </w:rPr>
        <w:t>l</w:t>
      </w:r>
      <w:r w:rsidR="00F761A3">
        <w:rPr>
          <w:rFonts w:ascii="Arial" w:hAnsi="Arial" w:cs="Arial"/>
          <w:bCs/>
          <w:i/>
          <w:sz w:val="24"/>
          <w:szCs w:val="24"/>
          <w:lang w:val="es-MX"/>
        </w:rPr>
        <w:t>a Federación</w:t>
      </w:r>
      <w:r w:rsidRPr="002251F3">
        <w:rPr>
          <w:rFonts w:ascii="Arial" w:hAnsi="Arial" w:cs="Arial"/>
          <w:bCs/>
          <w:i/>
          <w:sz w:val="24"/>
          <w:szCs w:val="24"/>
        </w:rPr>
        <w:t>.</w:t>
      </w:r>
    </w:p>
    <w:p w14:paraId="4FFA2975" w14:textId="77777777" w:rsidR="00417ED1" w:rsidRPr="002251F3" w:rsidRDefault="00417ED1" w:rsidP="00591429">
      <w:pPr>
        <w:spacing w:after="0" w:line="360" w:lineRule="auto"/>
        <w:jc w:val="both"/>
        <w:rPr>
          <w:rFonts w:ascii="Arial" w:hAnsi="Arial" w:cs="Arial"/>
          <w:b/>
          <w:i/>
          <w:sz w:val="24"/>
          <w:szCs w:val="24"/>
        </w:rPr>
      </w:pPr>
    </w:p>
    <w:p w14:paraId="4B154A57" w14:textId="212C7F47" w:rsidR="00417ED1" w:rsidRPr="002251F3" w:rsidRDefault="00417ED1" w:rsidP="00591429">
      <w:pPr>
        <w:spacing w:after="0" w:line="360" w:lineRule="auto"/>
        <w:jc w:val="both"/>
        <w:rPr>
          <w:rFonts w:ascii="Arial" w:eastAsia="Arial" w:hAnsi="Arial" w:cs="Arial"/>
          <w:i/>
          <w:sz w:val="24"/>
          <w:szCs w:val="24"/>
        </w:rPr>
      </w:pPr>
      <w:r w:rsidRPr="002251F3">
        <w:rPr>
          <w:rFonts w:ascii="Arial" w:hAnsi="Arial" w:cs="Arial"/>
          <w:b/>
          <w:i/>
          <w:sz w:val="24"/>
          <w:szCs w:val="24"/>
        </w:rPr>
        <w:t xml:space="preserve">ECONÓMICO. - </w:t>
      </w:r>
      <w:r w:rsidRPr="002251F3">
        <w:rPr>
          <w:rFonts w:ascii="Arial" w:hAnsi="Arial" w:cs="Arial"/>
          <w:i/>
          <w:sz w:val="24"/>
          <w:szCs w:val="24"/>
        </w:rPr>
        <w:t>Aprobado que sea, túrnese a la Secretaría para que  elabore la mi</w:t>
      </w:r>
      <w:r w:rsidR="00591429">
        <w:rPr>
          <w:rFonts w:ascii="Arial" w:hAnsi="Arial" w:cs="Arial"/>
          <w:i/>
          <w:sz w:val="24"/>
          <w:szCs w:val="24"/>
        </w:rPr>
        <w:t>nuta en los términos correspondientes</w:t>
      </w:r>
      <w:r w:rsidRPr="002251F3">
        <w:rPr>
          <w:rFonts w:ascii="Arial" w:eastAsia="Arial" w:hAnsi="Arial" w:cs="Arial"/>
          <w:i/>
          <w:sz w:val="24"/>
          <w:szCs w:val="24"/>
        </w:rPr>
        <w:t>, así como remita copia del mismo a las autoridades competentes, para los efectos que haya lugar.</w:t>
      </w:r>
    </w:p>
    <w:p w14:paraId="13E98BEB" w14:textId="77777777" w:rsidR="00591429" w:rsidRDefault="00591429" w:rsidP="00591429">
      <w:pPr>
        <w:spacing w:after="0" w:line="360" w:lineRule="auto"/>
        <w:jc w:val="both"/>
        <w:rPr>
          <w:rFonts w:ascii="Arial" w:hAnsi="Arial" w:cs="Arial"/>
          <w:i/>
          <w:sz w:val="24"/>
          <w:szCs w:val="24"/>
        </w:rPr>
      </w:pPr>
    </w:p>
    <w:p w14:paraId="2B5817FD" w14:textId="64FFD172" w:rsidR="00C52E50" w:rsidRPr="002251F3" w:rsidRDefault="00C52E50" w:rsidP="00591429">
      <w:pPr>
        <w:spacing w:after="0" w:line="360" w:lineRule="auto"/>
        <w:jc w:val="both"/>
        <w:rPr>
          <w:rFonts w:ascii="Arial" w:hAnsi="Arial" w:cs="Arial"/>
          <w:i/>
          <w:sz w:val="24"/>
          <w:szCs w:val="24"/>
        </w:rPr>
      </w:pPr>
      <w:r w:rsidRPr="002251F3">
        <w:rPr>
          <w:rFonts w:ascii="Arial" w:hAnsi="Arial" w:cs="Arial"/>
          <w:i/>
          <w:sz w:val="24"/>
          <w:szCs w:val="24"/>
        </w:rPr>
        <w:t xml:space="preserve">Dado en el Palacio Legislativo del Estado de Chihuahua, a los </w:t>
      </w:r>
      <w:r w:rsidR="00FC5C90" w:rsidRPr="002251F3">
        <w:rPr>
          <w:rFonts w:ascii="Arial" w:hAnsi="Arial" w:cs="Arial"/>
          <w:i/>
          <w:sz w:val="24"/>
          <w:szCs w:val="24"/>
        </w:rPr>
        <w:t>0</w:t>
      </w:r>
      <w:r w:rsidR="00F92145">
        <w:rPr>
          <w:rFonts w:ascii="Arial" w:hAnsi="Arial" w:cs="Arial"/>
          <w:i/>
          <w:sz w:val="24"/>
          <w:szCs w:val="24"/>
        </w:rPr>
        <w:t>8</w:t>
      </w:r>
      <w:r w:rsidR="00270394" w:rsidRPr="002251F3">
        <w:rPr>
          <w:rFonts w:ascii="Arial" w:hAnsi="Arial" w:cs="Arial"/>
          <w:i/>
          <w:sz w:val="24"/>
          <w:szCs w:val="24"/>
        </w:rPr>
        <w:t xml:space="preserve"> </w:t>
      </w:r>
      <w:r w:rsidRPr="002251F3">
        <w:rPr>
          <w:rFonts w:ascii="Arial" w:hAnsi="Arial" w:cs="Arial"/>
          <w:i/>
          <w:sz w:val="24"/>
          <w:szCs w:val="24"/>
        </w:rPr>
        <w:t xml:space="preserve">días del mes de </w:t>
      </w:r>
      <w:r w:rsidR="00FC5C90" w:rsidRPr="002251F3">
        <w:rPr>
          <w:rFonts w:ascii="Arial" w:hAnsi="Arial" w:cs="Arial"/>
          <w:i/>
          <w:sz w:val="24"/>
          <w:szCs w:val="24"/>
        </w:rPr>
        <w:t>mayo</w:t>
      </w:r>
      <w:r w:rsidRPr="002251F3">
        <w:rPr>
          <w:rFonts w:ascii="Arial" w:hAnsi="Arial" w:cs="Arial"/>
          <w:i/>
          <w:sz w:val="24"/>
          <w:szCs w:val="24"/>
        </w:rPr>
        <w:t xml:space="preserve"> del año dos mil veinte.</w:t>
      </w:r>
    </w:p>
    <w:p w14:paraId="6D9D1A07" w14:textId="77777777" w:rsidR="00C52E50" w:rsidRPr="002251F3" w:rsidRDefault="00C52E50" w:rsidP="00591429">
      <w:pPr>
        <w:spacing w:after="0" w:line="240" w:lineRule="auto"/>
        <w:jc w:val="both"/>
        <w:rPr>
          <w:rFonts w:ascii="Arial" w:hAnsi="Arial" w:cs="Arial"/>
          <w:i/>
          <w:sz w:val="24"/>
          <w:szCs w:val="24"/>
        </w:rPr>
      </w:pPr>
    </w:p>
    <w:p w14:paraId="3EFC6592" w14:textId="77777777" w:rsidR="00C52E50" w:rsidRPr="002251F3" w:rsidRDefault="00C52E50" w:rsidP="00591429">
      <w:pPr>
        <w:spacing w:after="0" w:line="240" w:lineRule="auto"/>
        <w:jc w:val="center"/>
        <w:rPr>
          <w:rFonts w:ascii="Arial" w:hAnsi="Arial" w:cs="Arial"/>
          <w:b/>
          <w:i/>
          <w:sz w:val="24"/>
          <w:szCs w:val="24"/>
        </w:rPr>
      </w:pPr>
      <w:r w:rsidRPr="002251F3">
        <w:rPr>
          <w:rFonts w:ascii="Arial" w:hAnsi="Arial" w:cs="Arial"/>
          <w:b/>
          <w:i/>
          <w:sz w:val="24"/>
          <w:szCs w:val="24"/>
        </w:rPr>
        <w:t>ATENTAMENTE</w:t>
      </w:r>
    </w:p>
    <w:p w14:paraId="73D16296" w14:textId="77777777" w:rsidR="00C52E50" w:rsidRPr="002251F3" w:rsidRDefault="00C52E50" w:rsidP="00591429">
      <w:pPr>
        <w:spacing w:after="0" w:line="240" w:lineRule="auto"/>
        <w:jc w:val="center"/>
        <w:rPr>
          <w:rFonts w:ascii="Arial" w:hAnsi="Arial" w:cs="Arial"/>
          <w:b/>
          <w:i/>
          <w:sz w:val="24"/>
          <w:szCs w:val="24"/>
        </w:rPr>
      </w:pPr>
    </w:p>
    <w:p w14:paraId="42BFF872" w14:textId="77777777" w:rsidR="00C52E50" w:rsidRPr="002251F3" w:rsidRDefault="00C52E50" w:rsidP="00591429">
      <w:pPr>
        <w:spacing w:after="0" w:line="240" w:lineRule="auto"/>
        <w:jc w:val="center"/>
        <w:rPr>
          <w:rFonts w:ascii="Arial" w:hAnsi="Arial" w:cs="Arial"/>
          <w:b/>
          <w:i/>
          <w:sz w:val="24"/>
          <w:szCs w:val="24"/>
        </w:rPr>
      </w:pPr>
    </w:p>
    <w:p w14:paraId="59AB133E" w14:textId="77777777" w:rsidR="00C52E50" w:rsidRPr="002251F3" w:rsidRDefault="00C52E50" w:rsidP="00591429">
      <w:pPr>
        <w:spacing w:after="0" w:line="240" w:lineRule="auto"/>
        <w:jc w:val="center"/>
        <w:rPr>
          <w:rFonts w:ascii="Arial" w:hAnsi="Arial" w:cs="Arial"/>
          <w:b/>
          <w:i/>
          <w:sz w:val="24"/>
          <w:szCs w:val="24"/>
        </w:rPr>
      </w:pPr>
      <w:r w:rsidRPr="002251F3">
        <w:rPr>
          <w:rFonts w:ascii="Arial" w:hAnsi="Arial" w:cs="Arial"/>
          <w:b/>
          <w:i/>
          <w:sz w:val="24"/>
          <w:szCs w:val="24"/>
        </w:rPr>
        <w:t>DIPUTADO OMAR BAZÁN FLORES</w:t>
      </w:r>
    </w:p>
    <w:p w14:paraId="130E0599" w14:textId="77777777" w:rsidR="007F665E" w:rsidRPr="002251F3" w:rsidRDefault="00C52E50" w:rsidP="00591429">
      <w:pPr>
        <w:spacing w:after="0" w:line="240" w:lineRule="auto"/>
        <w:jc w:val="center"/>
        <w:rPr>
          <w:rFonts w:ascii="Arial" w:hAnsi="Arial" w:cs="Arial"/>
          <w:i/>
          <w:sz w:val="24"/>
          <w:szCs w:val="24"/>
        </w:rPr>
      </w:pPr>
      <w:bookmarkStart w:id="1" w:name="_GoBack"/>
      <w:bookmarkEnd w:id="1"/>
      <w:r w:rsidRPr="002251F3">
        <w:rPr>
          <w:rFonts w:ascii="Arial" w:hAnsi="Arial" w:cs="Arial"/>
          <w:b/>
          <w:i/>
          <w:sz w:val="24"/>
          <w:szCs w:val="24"/>
        </w:rPr>
        <w:t>Vicepresidente del H. Congreso del Estado</w:t>
      </w:r>
    </w:p>
    <w:sectPr w:rsidR="007F665E" w:rsidRPr="002251F3" w:rsidSect="00B4737B">
      <w:headerReference w:type="default" r:id="rId9"/>
      <w:footerReference w:type="default" r:id="rId10"/>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3A01B" w14:textId="77777777" w:rsidR="00353FCC" w:rsidRDefault="00353FCC" w:rsidP="007F665E">
      <w:pPr>
        <w:spacing w:after="0" w:line="240" w:lineRule="auto"/>
      </w:pPr>
      <w:r>
        <w:separator/>
      </w:r>
    </w:p>
  </w:endnote>
  <w:endnote w:type="continuationSeparator" w:id="0">
    <w:p w14:paraId="3079D3CA" w14:textId="77777777" w:rsidR="00353FCC" w:rsidRDefault="00353FCC"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8886284"/>
      <w:docPartObj>
        <w:docPartGallery w:val="Page Numbers (Bottom of Page)"/>
        <w:docPartUnique/>
      </w:docPartObj>
    </w:sdtPr>
    <w:sdtEndPr/>
    <w:sdtContent>
      <w:p w14:paraId="097238F1" w14:textId="3F715340" w:rsidR="008E4026" w:rsidRDefault="008E4026">
        <w:pPr>
          <w:pStyle w:val="Piedepgina"/>
          <w:jc w:val="right"/>
        </w:pPr>
        <w:r>
          <w:fldChar w:fldCharType="begin"/>
        </w:r>
        <w:r>
          <w:instrText>PAGE   \* MERGEFORMAT</w:instrText>
        </w:r>
        <w:r>
          <w:fldChar w:fldCharType="separate"/>
        </w:r>
        <w:r w:rsidR="00591429" w:rsidRPr="00591429">
          <w:rPr>
            <w:noProof/>
            <w:lang w:val="es-ES"/>
          </w:rPr>
          <w:t>21</w:t>
        </w:r>
        <w:r>
          <w:fldChar w:fldCharType="end"/>
        </w:r>
      </w:p>
    </w:sdtContent>
  </w:sdt>
  <w:p w14:paraId="46AF7287" w14:textId="77777777" w:rsidR="008E4026" w:rsidRDefault="008E40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D3D35" w14:textId="77777777" w:rsidR="00353FCC" w:rsidRDefault="00353FCC" w:rsidP="007F665E">
      <w:pPr>
        <w:spacing w:after="0" w:line="240" w:lineRule="auto"/>
      </w:pPr>
      <w:r>
        <w:separator/>
      </w:r>
    </w:p>
  </w:footnote>
  <w:footnote w:type="continuationSeparator" w:id="0">
    <w:p w14:paraId="59614B6E" w14:textId="77777777" w:rsidR="00353FCC" w:rsidRDefault="00353FCC"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E785A" w14:textId="77777777" w:rsidR="00D2348B" w:rsidRDefault="00D2348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BC649D5" wp14:editId="210B2CEC">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14:paraId="603BDF66" w14:textId="77777777" w:rsidR="00D2348B" w:rsidRDefault="00D2348B" w:rsidP="00B4737B">
    <w:pPr>
      <w:pStyle w:val="Encabezado"/>
      <w:jc w:val="right"/>
      <w:rPr>
        <w:noProof/>
        <w:lang w:eastAsia="es-MX"/>
      </w:rPr>
    </w:pPr>
  </w:p>
  <w:p w14:paraId="73F62990" w14:textId="77777777" w:rsidR="00D2348B" w:rsidRDefault="00D2348B" w:rsidP="00B4737B">
    <w:pPr>
      <w:pStyle w:val="Encabezado"/>
      <w:jc w:val="right"/>
      <w:rPr>
        <w:noProof/>
        <w:lang w:eastAsia="es-MX"/>
      </w:rPr>
    </w:pPr>
  </w:p>
  <w:p w14:paraId="45A56D87" w14:textId="77777777" w:rsidR="00D2348B" w:rsidRDefault="00D2348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7667A364" w14:textId="77777777" w:rsidR="00D2348B" w:rsidRDefault="00D2348B" w:rsidP="00B4737B">
    <w:pPr>
      <w:pStyle w:val="Encabezado"/>
      <w:tabs>
        <w:tab w:val="clear" w:pos="4419"/>
        <w:tab w:val="clear" w:pos="8838"/>
        <w:tab w:val="left" w:pos="8610"/>
      </w:tabs>
      <w:jc w:val="right"/>
    </w:pPr>
  </w:p>
  <w:p w14:paraId="00F41AE2" w14:textId="77777777" w:rsidR="00D2348B" w:rsidRDefault="00D2348B"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649CB"/>
    <w:multiLevelType w:val="multilevel"/>
    <w:tmpl w:val="7F6C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2014CA"/>
    <w:multiLevelType w:val="hybridMultilevel"/>
    <w:tmpl w:val="7E3A0540"/>
    <w:lvl w:ilvl="0" w:tplc="BA26F5E4">
      <w:start w:val="1"/>
      <w:numFmt w:val="lowerLetter"/>
      <w:lvlText w:val="%1)"/>
      <w:lvlJc w:val="left"/>
      <w:pPr>
        <w:ind w:left="1009" w:hanging="360"/>
      </w:pPr>
      <w:rPr>
        <w:rFonts w:ascii="Arial" w:hAnsi="Arial"/>
        <w:color w:val="auto"/>
        <w:sz w:val="24"/>
      </w:rPr>
    </w:lvl>
    <w:lvl w:ilvl="1" w:tplc="080A0019" w:tentative="1">
      <w:start w:val="1"/>
      <w:numFmt w:val="lowerLetter"/>
      <w:lvlText w:val="%2."/>
      <w:lvlJc w:val="left"/>
      <w:pPr>
        <w:ind w:left="1729" w:hanging="360"/>
      </w:pPr>
    </w:lvl>
    <w:lvl w:ilvl="2" w:tplc="080A001B" w:tentative="1">
      <w:start w:val="1"/>
      <w:numFmt w:val="lowerRoman"/>
      <w:lvlText w:val="%3."/>
      <w:lvlJc w:val="right"/>
      <w:pPr>
        <w:ind w:left="2449" w:hanging="180"/>
      </w:pPr>
    </w:lvl>
    <w:lvl w:ilvl="3" w:tplc="080A000F" w:tentative="1">
      <w:start w:val="1"/>
      <w:numFmt w:val="decimal"/>
      <w:lvlText w:val="%4."/>
      <w:lvlJc w:val="left"/>
      <w:pPr>
        <w:ind w:left="3169" w:hanging="360"/>
      </w:pPr>
    </w:lvl>
    <w:lvl w:ilvl="4" w:tplc="080A0019" w:tentative="1">
      <w:start w:val="1"/>
      <w:numFmt w:val="lowerLetter"/>
      <w:lvlText w:val="%5."/>
      <w:lvlJc w:val="left"/>
      <w:pPr>
        <w:ind w:left="3889" w:hanging="360"/>
      </w:pPr>
    </w:lvl>
    <w:lvl w:ilvl="5" w:tplc="080A001B" w:tentative="1">
      <w:start w:val="1"/>
      <w:numFmt w:val="lowerRoman"/>
      <w:lvlText w:val="%6."/>
      <w:lvlJc w:val="right"/>
      <w:pPr>
        <w:ind w:left="4609" w:hanging="180"/>
      </w:pPr>
    </w:lvl>
    <w:lvl w:ilvl="6" w:tplc="080A000F" w:tentative="1">
      <w:start w:val="1"/>
      <w:numFmt w:val="decimal"/>
      <w:lvlText w:val="%7."/>
      <w:lvlJc w:val="left"/>
      <w:pPr>
        <w:ind w:left="5329" w:hanging="360"/>
      </w:pPr>
    </w:lvl>
    <w:lvl w:ilvl="7" w:tplc="080A0019" w:tentative="1">
      <w:start w:val="1"/>
      <w:numFmt w:val="lowerLetter"/>
      <w:lvlText w:val="%8."/>
      <w:lvlJc w:val="left"/>
      <w:pPr>
        <w:ind w:left="6049" w:hanging="360"/>
      </w:pPr>
    </w:lvl>
    <w:lvl w:ilvl="8" w:tplc="080A001B" w:tentative="1">
      <w:start w:val="1"/>
      <w:numFmt w:val="lowerRoman"/>
      <w:lvlText w:val="%9."/>
      <w:lvlJc w:val="right"/>
      <w:pPr>
        <w:ind w:left="6769" w:hanging="180"/>
      </w:pPr>
    </w:lvl>
  </w:abstractNum>
  <w:abstractNum w:abstractNumId="2" w15:restartNumberingAfterBreak="0">
    <w:nsid w:val="343D54EC"/>
    <w:multiLevelType w:val="multilevel"/>
    <w:tmpl w:val="5F0A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F74DCE"/>
    <w:multiLevelType w:val="hybridMultilevel"/>
    <w:tmpl w:val="163A2C40"/>
    <w:lvl w:ilvl="0" w:tplc="305CA67A">
      <w:start w:val="1"/>
      <w:numFmt w:val="upperRoman"/>
      <w:lvlText w:val="%1."/>
      <w:lvlJc w:val="left"/>
      <w:pPr>
        <w:ind w:left="1009" w:hanging="720"/>
      </w:pPr>
      <w:rPr>
        <w:rFonts w:hint="default"/>
      </w:rPr>
    </w:lvl>
    <w:lvl w:ilvl="1" w:tplc="080A0019" w:tentative="1">
      <w:start w:val="1"/>
      <w:numFmt w:val="lowerLetter"/>
      <w:lvlText w:val="%2."/>
      <w:lvlJc w:val="left"/>
      <w:pPr>
        <w:ind w:left="1369" w:hanging="360"/>
      </w:pPr>
    </w:lvl>
    <w:lvl w:ilvl="2" w:tplc="080A001B" w:tentative="1">
      <w:start w:val="1"/>
      <w:numFmt w:val="lowerRoman"/>
      <w:lvlText w:val="%3."/>
      <w:lvlJc w:val="right"/>
      <w:pPr>
        <w:ind w:left="2089" w:hanging="180"/>
      </w:pPr>
    </w:lvl>
    <w:lvl w:ilvl="3" w:tplc="080A000F" w:tentative="1">
      <w:start w:val="1"/>
      <w:numFmt w:val="decimal"/>
      <w:lvlText w:val="%4."/>
      <w:lvlJc w:val="left"/>
      <w:pPr>
        <w:ind w:left="2809" w:hanging="360"/>
      </w:pPr>
    </w:lvl>
    <w:lvl w:ilvl="4" w:tplc="080A0019" w:tentative="1">
      <w:start w:val="1"/>
      <w:numFmt w:val="lowerLetter"/>
      <w:lvlText w:val="%5."/>
      <w:lvlJc w:val="left"/>
      <w:pPr>
        <w:ind w:left="3529" w:hanging="360"/>
      </w:pPr>
    </w:lvl>
    <w:lvl w:ilvl="5" w:tplc="080A001B" w:tentative="1">
      <w:start w:val="1"/>
      <w:numFmt w:val="lowerRoman"/>
      <w:lvlText w:val="%6."/>
      <w:lvlJc w:val="right"/>
      <w:pPr>
        <w:ind w:left="4249" w:hanging="180"/>
      </w:pPr>
    </w:lvl>
    <w:lvl w:ilvl="6" w:tplc="080A000F" w:tentative="1">
      <w:start w:val="1"/>
      <w:numFmt w:val="decimal"/>
      <w:lvlText w:val="%7."/>
      <w:lvlJc w:val="left"/>
      <w:pPr>
        <w:ind w:left="4969" w:hanging="360"/>
      </w:pPr>
    </w:lvl>
    <w:lvl w:ilvl="7" w:tplc="080A0019" w:tentative="1">
      <w:start w:val="1"/>
      <w:numFmt w:val="lowerLetter"/>
      <w:lvlText w:val="%8."/>
      <w:lvlJc w:val="left"/>
      <w:pPr>
        <w:ind w:left="5689" w:hanging="360"/>
      </w:pPr>
    </w:lvl>
    <w:lvl w:ilvl="8" w:tplc="080A001B" w:tentative="1">
      <w:start w:val="1"/>
      <w:numFmt w:val="lowerRoman"/>
      <w:lvlText w:val="%9."/>
      <w:lvlJc w:val="right"/>
      <w:pPr>
        <w:ind w:left="6409" w:hanging="180"/>
      </w:pPr>
    </w:lvl>
  </w:abstractNum>
  <w:abstractNum w:abstractNumId="4" w15:restartNumberingAfterBreak="0">
    <w:nsid w:val="436E08A6"/>
    <w:multiLevelType w:val="multilevel"/>
    <w:tmpl w:val="04FA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EA7E0E"/>
    <w:multiLevelType w:val="multilevel"/>
    <w:tmpl w:val="61E4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8B7951"/>
    <w:multiLevelType w:val="multilevel"/>
    <w:tmpl w:val="B9E6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7B2DBF"/>
    <w:multiLevelType w:val="multilevel"/>
    <w:tmpl w:val="4B3C9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5134AC"/>
    <w:multiLevelType w:val="multilevel"/>
    <w:tmpl w:val="CB7A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105F2E"/>
    <w:multiLevelType w:val="multilevel"/>
    <w:tmpl w:val="7910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542E90"/>
    <w:multiLevelType w:val="multilevel"/>
    <w:tmpl w:val="10AC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0408EA"/>
    <w:multiLevelType w:val="multilevel"/>
    <w:tmpl w:val="56E869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6CE1780"/>
    <w:multiLevelType w:val="multilevel"/>
    <w:tmpl w:val="9D54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743EB4"/>
    <w:multiLevelType w:val="hybridMultilevel"/>
    <w:tmpl w:val="EB98B3DA"/>
    <w:lvl w:ilvl="0" w:tplc="501CB358">
      <w:start w:val="10"/>
      <w:numFmt w:val="upperRoman"/>
      <w:lvlText w:val="%1."/>
      <w:lvlJc w:val="left"/>
      <w:pPr>
        <w:tabs>
          <w:tab w:val="num" w:pos="1287"/>
        </w:tabs>
        <w:ind w:left="1287" w:hanging="720"/>
      </w:pPr>
      <w:rPr>
        <w:rFonts w:hint="default"/>
      </w:r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14" w15:restartNumberingAfterBreak="0">
    <w:nsid w:val="7C883E56"/>
    <w:multiLevelType w:val="multilevel"/>
    <w:tmpl w:val="7A767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A9441A"/>
    <w:multiLevelType w:val="multilevel"/>
    <w:tmpl w:val="A886A2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9"/>
  </w:num>
  <w:num w:numId="3">
    <w:abstractNumId w:val="16"/>
  </w:num>
  <w:num w:numId="4">
    <w:abstractNumId w:val="16"/>
    <w:lvlOverride w:ilvl="1">
      <w:lvl w:ilvl="1">
        <w:numFmt w:val="bullet"/>
        <w:lvlText w:val=""/>
        <w:lvlJc w:val="left"/>
        <w:pPr>
          <w:tabs>
            <w:tab w:val="num" w:pos="1440"/>
          </w:tabs>
          <w:ind w:left="1440" w:hanging="360"/>
        </w:pPr>
        <w:rPr>
          <w:rFonts w:ascii="Symbol" w:hAnsi="Symbol" w:hint="default"/>
          <w:sz w:val="20"/>
        </w:rPr>
      </w:lvl>
    </w:lvlOverride>
  </w:num>
  <w:num w:numId="5">
    <w:abstractNumId w:val="14"/>
    <w:lvlOverride w:ilvl="1">
      <w:lvl w:ilvl="1">
        <w:numFmt w:val="bullet"/>
        <w:lvlText w:val=""/>
        <w:lvlJc w:val="left"/>
        <w:pPr>
          <w:tabs>
            <w:tab w:val="num" w:pos="1440"/>
          </w:tabs>
          <w:ind w:left="1440" w:hanging="360"/>
        </w:pPr>
        <w:rPr>
          <w:rFonts w:ascii="Symbol" w:hAnsi="Symbol" w:hint="default"/>
          <w:sz w:val="20"/>
        </w:rPr>
      </w:lvl>
    </w:lvlOverride>
  </w:num>
  <w:num w:numId="6">
    <w:abstractNumId w:val="5"/>
  </w:num>
  <w:num w:numId="7">
    <w:abstractNumId w:val="11"/>
  </w:num>
  <w:num w:numId="8">
    <w:abstractNumId w:val="11"/>
    <w:lvlOverride w:ilvl="1">
      <w:lvl w:ilvl="1">
        <w:numFmt w:val="bullet"/>
        <w:lvlText w:val=""/>
        <w:lvlJc w:val="left"/>
        <w:pPr>
          <w:tabs>
            <w:tab w:val="num" w:pos="1440"/>
          </w:tabs>
          <w:ind w:left="1440" w:hanging="360"/>
        </w:pPr>
        <w:rPr>
          <w:rFonts w:ascii="Symbol" w:hAnsi="Symbol" w:hint="default"/>
          <w:sz w:val="20"/>
        </w:rPr>
      </w:lvl>
    </w:lvlOverride>
  </w:num>
  <w:num w:numId="9">
    <w:abstractNumId w:val="12"/>
  </w:num>
  <w:num w:numId="10">
    <w:abstractNumId w:val="10"/>
  </w:num>
  <w:num w:numId="11">
    <w:abstractNumId w:val="8"/>
  </w:num>
  <w:num w:numId="12">
    <w:abstractNumId w:val="0"/>
  </w:num>
  <w:num w:numId="13">
    <w:abstractNumId w:val="4"/>
  </w:num>
  <w:num w:numId="14">
    <w:abstractNumId w:val="6"/>
  </w:num>
  <w:num w:numId="15">
    <w:abstractNumId w:val="2"/>
  </w:num>
  <w:num w:numId="16">
    <w:abstractNumId w:val="13"/>
  </w:num>
  <w:num w:numId="17">
    <w:abstractNumId w:val="7"/>
  </w:num>
  <w:num w:numId="18">
    <w:abstractNumId w:val="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05DED"/>
    <w:rsid w:val="00007400"/>
    <w:rsid w:val="00012977"/>
    <w:rsid w:val="00020F20"/>
    <w:rsid w:val="000223BF"/>
    <w:rsid w:val="00034AF4"/>
    <w:rsid w:val="00035E60"/>
    <w:rsid w:val="000534B3"/>
    <w:rsid w:val="000654F9"/>
    <w:rsid w:val="0007675A"/>
    <w:rsid w:val="00092823"/>
    <w:rsid w:val="000A1283"/>
    <w:rsid w:val="000B1268"/>
    <w:rsid w:val="000C3230"/>
    <w:rsid w:val="000C3CA1"/>
    <w:rsid w:val="000D30D2"/>
    <w:rsid w:val="000D5344"/>
    <w:rsid w:val="000D789A"/>
    <w:rsid w:val="000F58A6"/>
    <w:rsid w:val="00102444"/>
    <w:rsid w:val="001059B8"/>
    <w:rsid w:val="00114F5B"/>
    <w:rsid w:val="00131E82"/>
    <w:rsid w:val="00165309"/>
    <w:rsid w:val="00183343"/>
    <w:rsid w:val="001901D6"/>
    <w:rsid w:val="00191C1B"/>
    <w:rsid w:val="001B3665"/>
    <w:rsid w:val="001E1D48"/>
    <w:rsid w:val="001E3E44"/>
    <w:rsid w:val="00202AC6"/>
    <w:rsid w:val="0020351B"/>
    <w:rsid w:val="00203AEE"/>
    <w:rsid w:val="00215A37"/>
    <w:rsid w:val="002251F3"/>
    <w:rsid w:val="00227406"/>
    <w:rsid w:val="0023210C"/>
    <w:rsid w:val="00240587"/>
    <w:rsid w:val="002568DA"/>
    <w:rsid w:val="00260307"/>
    <w:rsid w:val="00270394"/>
    <w:rsid w:val="00277401"/>
    <w:rsid w:val="00282C45"/>
    <w:rsid w:val="00291896"/>
    <w:rsid w:val="0029596F"/>
    <w:rsid w:val="0029671D"/>
    <w:rsid w:val="002A5F35"/>
    <w:rsid w:val="002D32EA"/>
    <w:rsid w:val="002E23F7"/>
    <w:rsid w:val="002E4A46"/>
    <w:rsid w:val="002E5837"/>
    <w:rsid w:val="002F30EB"/>
    <w:rsid w:val="00304323"/>
    <w:rsid w:val="00305F8E"/>
    <w:rsid w:val="00314777"/>
    <w:rsid w:val="003148B1"/>
    <w:rsid w:val="00317A6B"/>
    <w:rsid w:val="00326670"/>
    <w:rsid w:val="00332127"/>
    <w:rsid w:val="003366C3"/>
    <w:rsid w:val="00353FCC"/>
    <w:rsid w:val="00370AA8"/>
    <w:rsid w:val="003738E9"/>
    <w:rsid w:val="00391CE5"/>
    <w:rsid w:val="00391F4C"/>
    <w:rsid w:val="00394D7A"/>
    <w:rsid w:val="003C2B21"/>
    <w:rsid w:val="003C47A2"/>
    <w:rsid w:val="003E040F"/>
    <w:rsid w:val="003E553C"/>
    <w:rsid w:val="004020A1"/>
    <w:rsid w:val="00404FFC"/>
    <w:rsid w:val="00414107"/>
    <w:rsid w:val="00417ED1"/>
    <w:rsid w:val="0042547E"/>
    <w:rsid w:val="00444C92"/>
    <w:rsid w:val="00450FDB"/>
    <w:rsid w:val="00455EA8"/>
    <w:rsid w:val="0047566C"/>
    <w:rsid w:val="00484B4E"/>
    <w:rsid w:val="00484F0C"/>
    <w:rsid w:val="0048500B"/>
    <w:rsid w:val="00485927"/>
    <w:rsid w:val="00486496"/>
    <w:rsid w:val="004B5085"/>
    <w:rsid w:val="004D0B68"/>
    <w:rsid w:val="004D1BED"/>
    <w:rsid w:val="004D5B3F"/>
    <w:rsid w:val="004E2A94"/>
    <w:rsid w:val="004E532B"/>
    <w:rsid w:val="00506070"/>
    <w:rsid w:val="00536E44"/>
    <w:rsid w:val="00543CF8"/>
    <w:rsid w:val="0054543A"/>
    <w:rsid w:val="00560DAF"/>
    <w:rsid w:val="00560E18"/>
    <w:rsid w:val="00561A86"/>
    <w:rsid w:val="0056226A"/>
    <w:rsid w:val="005757DF"/>
    <w:rsid w:val="005812C7"/>
    <w:rsid w:val="00591429"/>
    <w:rsid w:val="00597D31"/>
    <w:rsid w:val="005A3D33"/>
    <w:rsid w:val="005B4BDC"/>
    <w:rsid w:val="005C6924"/>
    <w:rsid w:val="005D0FEC"/>
    <w:rsid w:val="005D4303"/>
    <w:rsid w:val="005D509A"/>
    <w:rsid w:val="005E7EAA"/>
    <w:rsid w:val="005F04FF"/>
    <w:rsid w:val="005F56DA"/>
    <w:rsid w:val="005F7DB5"/>
    <w:rsid w:val="00611A0D"/>
    <w:rsid w:val="0062524D"/>
    <w:rsid w:val="00634657"/>
    <w:rsid w:val="006353BD"/>
    <w:rsid w:val="00637F6B"/>
    <w:rsid w:val="0064304B"/>
    <w:rsid w:val="00670857"/>
    <w:rsid w:val="00671090"/>
    <w:rsid w:val="00674A0D"/>
    <w:rsid w:val="0067609D"/>
    <w:rsid w:val="006801B5"/>
    <w:rsid w:val="00684FEB"/>
    <w:rsid w:val="0069235D"/>
    <w:rsid w:val="006944BC"/>
    <w:rsid w:val="00695B20"/>
    <w:rsid w:val="006967E3"/>
    <w:rsid w:val="006A339C"/>
    <w:rsid w:val="006A4CCD"/>
    <w:rsid w:val="006A65E3"/>
    <w:rsid w:val="006B041D"/>
    <w:rsid w:val="006C5113"/>
    <w:rsid w:val="006F2858"/>
    <w:rsid w:val="0070484A"/>
    <w:rsid w:val="00717760"/>
    <w:rsid w:val="00720A75"/>
    <w:rsid w:val="00726AD8"/>
    <w:rsid w:val="00740750"/>
    <w:rsid w:val="00744B9D"/>
    <w:rsid w:val="00750557"/>
    <w:rsid w:val="0075458C"/>
    <w:rsid w:val="00767C11"/>
    <w:rsid w:val="007712B7"/>
    <w:rsid w:val="00773684"/>
    <w:rsid w:val="00775FAF"/>
    <w:rsid w:val="007833FB"/>
    <w:rsid w:val="00787DE6"/>
    <w:rsid w:val="0079102D"/>
    <w:rsid w:val="00791BE4"/>
    <w:rsid w:val="00794AE8"/>
    <w:rsid w:val="00795113"/>
    <w:rsid w:val="007A2428"/>
    <w:rsid w:val="007F61D2"/>
    <w:rsid w:val="007F665E"/>
    <w:rsid w:val="00803B21"/>
    <w:rsid w:val="00805235"/>
    <w:rsid w:val="008108D4"/>
    <w:rsid w:val="00836662"/>
    <w:rsid w:val="00837BE4"/>
    <w:rsid w:val="00840D8D"/>
    <w:rsid w:val="00841C2F"/>
    <w:rsid w:val="008818DB"/>
    <w:rsid w:val="00893AC4"/>
    <w:rsid w:val="008A6ECA"/>
    <w:rsid w:val="008B5FD7"/>
    <w:rsid w:val="008C34A3"/>
    <w:rsid w:val="008C7E66"/>
    <w:rsid w:val="008D0F35"/>
    <w:rsid w:val="008D252A"/>
    <w:rsid w:val="008D3EA9"/>
    <w:rsid w:val="008D4F17"/>
    <w:rsid w:val="008E140C"/>
    <w:rsid w:val="008E4026"/>
    <w:rsid w:val="008F507A"/>
    <w:rsid w:val="008F5B89"/>
    <w:rsid w:val="008F6A06"/>
    <w:rsid w:val="00951B78"/>
    <w:rsid w:val="00951D6C"/>
    <w:rsid w:val="0095513A"/>
    <w:rsid w:val="00956725"/>
    <w:rsid w:val="009641CA"/>
    <w:rsid w:val="009715A5"/>
    <w:rsid w:val="009B3AAC"/>
    <w:rsid w:val="009B494F"/>
    <w:rsid w:val="009B6C7C"/>
    <w:rsid w:val="009C6CFB"/>
    <w:rsid w:val="009E2924"/>
    <w:rsid w:val="009F1BD9"/>
    <w:rsid w:val="009F246D"/>
    <w:rsid w:val="00A105FE"/>
    <w:rsid w:val="00A1395B"/>
    <w:rsid w:val="00A33FFF"/>
    <w:rsid w:val="00A3680A"/>
    <w:rsid w:val="00A43F64"/>
    <w:rsid w:val="00A47CAB"/>
    <w:rsid w:val="00A563EE"/>
    <w:rsid w:val="00A57632"/>
    <w:rsid w:val="00A578AF"/>
    <w:rsid w:val="00A8056D"/>
    <w:rsid w:val="00A81DFA"/>
    <w:rsid w:val="00A8561B"/>
    <w:rsid w:val="00A86784"/>
    <w:rsid w:val="00AA0790"/>
    <w:rsid w:val="00AB19BA"/>
    <w:rsid w:val="00AD4914"/>
    <w:rsid w:val="00AE1EF8"/>
    <w:rsid w:val="00AF3AF7"/>
    <w:rsid w:val="00B02135"/>
    <w:rsid w:val="00B0256F"/>
    <w:rsid w:val="00B04683"/>
    <w:rsid w:val="00B20958"/>
    <w:rsid w:val="00B35EC9"/>
    <w:rsid w:val="00B4737B"/>
    <w:rsid w:val="00B625ED"/>
    <w:rsid w:val="00B63F8F"/>
    <w:rsid w:val="00B717CB"/>
    <w:rsid w:val="00B771ED"/>
    <w:rsid w:val="00B83565"/>
    <w:rsid w:val="00B91F00"/>
    <w:rsid w:val="00BA4C5F"/>
    <w:rsid w:val="00BA6F38"/>
    <w:rsid w:val="00BB40F7"/>
    <w:rsid w:val="00BB5611"/>
    <w:rsid w:val="00BC6EC1"/>
    <w:rsid w:val="00BE0593"/>
    <w:rsid w:val="00BF07AA"/>
    <w:rsid w:val="00C1085D"/>
    <w:rsid w:val="00C142B1"/>
    <w:rsid w:val="00C17A1B"/>
    <w:rsid w:val="00C207C1"/>
    <w:rsid w:val="00C2177C"/>
    <w:rsid w:val="00C2287D"/>
    <w:rsid w:val="00C2409A"/>
    <w:rsid w:val="00C302C3"/>
    <w:rsid w:val="00C31A58"/>
    <w:rsid w:val="00C33148"/>
    <w:rsid w:val="00C3378F"/>
    <w:rsid w:val="00C36D0D"/>
    <w:rsid w:val="00C40E39"/>
    <w:rsid w:val="00C42EA3"/>
    <w:rsid w:val="00C4399A"/>
    <w:rsid w:val="00C5258E"/>
    <w:rsid w:val="00C52E50"/>
    <w:rsid w:val="00C5605D"/>
    <w:rsid w:val="00C65A22"/>
    <w:rsid w:val="00C746F5"/>
    <w:rsid w:val="00C77D5C"/>
    <w:rsid w:val="00C83C93"/>
    <w:rsid w:val="00CA4ACB"/>
    <w:rsid w:val="00CA7A34"/>
    <w:rsid w:val="00CC3BA0"/>
    <w:rsid w:val="00CE5C85"/>
    <w:rsid w:val="00CF517E"/>
    <w:rsid w:val="00D02CEE"/>
    <w:rsid w:val="00D05457"/>
    <w:rsid w:val="00D05977"/>
    <w:rsid w:val="00D05B71"/>
    <w:rsid w:val="00D160FF"/>
    <w:rsid w:val="00D21D94"/>
    <w:rsid w:val="00D2348B"/>
    <w:rsid w:val="00D31606"/>
    <w:rsid w:val="00D327C4"/>
    <w:rsid w:val="00D33A83"/>
    <w:rsid w:val="00D41226"/>
    <w:rsid w:val="00D5510A"/>
    <w:rsid w:val="00D662D5"/>
    <w:rsid w:val="00D8111D"/>
    <w:rsid w:val="00D84C0A"/>
    <w:rsid w:val="00DA6157"/>
    <w:rsid w:val="00DB0C75"/>
    <w:rsid w:val="00DB3F45"/>
    <w:rsid w:val="00DB68B6"/>
    <w:rsid w:val="00DD0C70"/>
    <w:rsid w:val="00DD2BAB"/>
    <w:rsid w:val="00E01390"/>
    <w:rsid w:val="00E5283E"/>
    <w:rsid w:val="00E946AD"/>
    <w:rsid w:val="00EA3E08"/>
    <w:rsid w:val="00EB5491"/>
    <w:rsid w:val="00EB63FF"/>
    <w:rsid w:val="00ED717F"/>
    <w:rsid w:val="00EE3073"/>
    <w:rsid w:val="00EE3C16"/>
    <w:rsid w:val="00EE7327"/>
    <w:rsid w:val="00EF05A1"/>
    <w:rsid w:val="00EF10F6"/>
    <w:rsid w:val="00EF1880"/>
    <w:rsid w:val="00EF292A"/>
    <w:rsid w:val="00F07C01"/>
    <w:rsid w:val="00F10757"/>
    <w:rsid w:val="00F200DA"/>
    <w:rsid w:val="00F341B9"/>
    <w:rsid w:val="00F403E3"/>
    <w:rsid w:val="00F4043B"/>
    <w:rsid w:val="00F41793"/>
    <w:rsid w:val="00F47145"/>
    <w:rsid w:val="00F7190E"/>
    <w:rsid w:val="00F73EC1"/>
    <w:rsid w:val="00F761A3"/>
    <w:rsid w:val="00F82A14"/>
    <w:rsid w:val="00F84D00"/>
    <w:rsid w:val="00F92145"/>
    <w:rsid w:val="00F944CB"/>
    <w:rsid w:val="00FA3AE5"/>
    <w:rsid w:val="00FC33F8"/>
    <w:rsid w:val="00FC3EB7"/>
    <w:rsid w:val="00FC5C90"/>
    <w:rsid w:val="00FD6EEF"/>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B96F98"/>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styleId="nfasis">
    <w:name w:val="Emphasis"/>
    <w:basedOn w:val="Fuentedeprrafopredeter"/>
    <w:uiPriority w:val="20"/>
    <w:qFormat/>
    <w:rsid w:val="00F41793"/>
    <w:rPr>
      <w:i/>
      <w:iCs/>
    </w:rPr>
  </w:style>
  <w:style w:type="paragraph" w:styleId="Textosinformato">
    <w:name w:val="Plain Text"/>
    <w:basedOn w:val="Normal"/>
    <w:link w:val="TextosinformatoCar"/>
    <w:rsid w:val="00417ED1"/>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417ED1"/>
    <w:rPr>
      <w:rFonts w:ascii="Courier New" w:eastAsia="Times New Roman" w:hAnsi="Courier New" w:cs="Times New Roman"/>
      <w:sz w:val="20"/>
      <w:szCs w:val="20"/>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043822">
      <w:bodyDiv w:val="1"/>
      <w:marLeft w:val="0"/>
      <w:marRight w:val="0"/>
      <w:marTop w:val="0"/>
      <w:marBottom w:val="0"/>
      <w:divBdr>
        <w:top w:val="none" w:sz="0" w:space="0" w:color="auto"/>
        <w:left w:val="none" w:sz="0" w:space="0" w:color="auto"/>
        <w:bottom w:val="none" w:sz="0" w:space="0" w:color="auto"/>
        <w:right w:val="none" w:sz="0" w:space="0" w:color="auto"/>
      </w:divBdr>
      <w:divsChild>
        <w:div w:id="2045786898">
          <w:blockQuote w:val="1"/>
          <w:marLeft w:val="0"/>
          <w:marRight w:val="0"/>
          <w:marTop w:val="0"/>
          <w:marBottom w:val="245"/>
          <w:divBdr>
            <w:top w:val="none" w:sz="0" w:space="0" w:color="auto"/>
            <w:left w:val="single" w:sz="36" w:space="18" w:color="E9E9E9"/>
            <w:bottom w:val="none" w:sz="0" w:space="0" w:color="auto"/>
            <w:right w:val="none" w:sz="0" w:space="0" w:color="auto"/>
          </w:divBdr>
        </w:div>
      </w:divsChild>
    </w:div>
    <w:div w:id="103497321">
      <w:bodyDiv w:val="1"/>
      <w:marLeft w:val="0"/>
      <w:marRight w:val="0"/>
      <w:marTop w:val="0"/>
      <w:marBottom w:val="0"/>
      <w:divBdr>
        <w:top w:val="none" w:sz="0" w:space="0" w:color="auto"/>
        <w:left w:val="none" w:sz="0" w:space="0" w:color="auto"/>
        <w:bottom w:val="none" w:sz="0" w:space="0" w:color="auto"/>
        <w:right w:val="none" w:sz="0" w:space="0" w:color="auto"/>
      </w:divBdr>
    </w:div>
    <w:div w:id="144514619">
      <w:bodyDiv w:val="1"/>
      <w:marLeft w:val="0"/>
      <w:marRight w:val="0"/>
      <w:marTop w:val="0"/>
      <w:marBottom w:val="0"/>
      <w:divBdr>
        <w:top w:val="none" w:sz="0" w:space="0" w:color="auto"/>
        <w:left w:val="none" w:sz="0" w:space="0" w:color="auto"/>
        <w:bottom w:val="none" w:sz="0" w:space="0" w:color="auto"/>
        <w:right w:val="none" w:sz="0" w:space="0" w:color="auto"/>
      </w:divBdr>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32419054">
      <w:bodyDiv w:val="1"/>
      <w:marLeft w:val="0"/>
      <w:marRight w:val="0"/>
      <w:marTop w:val="0"/>
      <w:marBottom w:val="0"/>
      <w:divBdr>
        <w:top w:val="none" w:sz="0" w:space="0" w:color="auto"/>
        <w:left w:val="none" w:sz="0" w:space="0" w:color="auto"/>
        <w:bottom w:val="none" w:sz="0" w:space="0" w:color="auto"/>
        <w:right w:val="none" w:sz="0" w:space="0" w:color="auto"/>
      </w:divBdr>
    </w:div>
    <w:div w:id="35442903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05424072">
      <w:bodyDiv w:val="1"/>
      <w:marLeft w:val="0"/>
      <w:marRight w:val="0"/>
      <w:marTop w:val="0"/>
      <w:marBottom w:val="0"/>
      <w:divBdr>
        <w:top w:val="none" w:sz="0" w:space="0" w:color="auto"/>
        <w:left w:val="none" w:sz="0" w:space="0" w:color="auto"/>
        <w:bottom w:val="none" w:sz="0" w:space="0" w:color="auto"/>
        <w:right w:val="none" w:sz="0" w:space="0" w:color="auto"/>
      </w:divBdr>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799224444">
      <w:bodyDiv w:val="1"/>
      <w:marLeft w:val="0"/>
      <w:marRight w:val="0"/>
      <w:marTop w:val="0"/>
      <w:marBottom w:val="0"/>
      <w:divBdr>
        <w:top w:val="none" w:sz="0" w:space="0" w:color="auto"/>
        <w:left w:val="none" w:sz="0" w:space="0" w:color="auto"/>
        <w:bottom w:val="none" w:sz="0" w:space="0" w:color="auto"/>
        <w:right w:val="none" w:sz="0" w:space="0" w:color="auto"/>
      </w:divBdr>
    </w:div>
    <w:div w:id="896473663">
      <w:bodyDiv w:val="1"/>
      <w:marLeft w:val="0"/>
      <w:marRight w:val="0"/>
      <w:marTop w:val="0"/>
      <w:marBottom w:val="0"/>
      <w:divBdr>
        <w:top w:val="none" w:sz="0" w:space="0" w:color="auto"/>
        <w:left w:val="none" w:sz="0" w:space="0" w:color="auto"/>
        <w:bottom w:val="none" w:sz="0" w:space="0" w:color="auto"/>
        <w:right w:val="none" w:sz="0" w:space="0" w:color="auto"/>
      </w:divBdr>
    </w:div>
    <w:div w:id="1118795149">
      <w:bodyDiv w:val="1"/>
      <w:marLeft w:val="0"/>
      <w:marRight w:val="0"/>
      <w:marTop w:val="0"/>
      <w:marBottom w:val="0"/>
      <w:divBdr>
        <w:top w:val="none" w:sz="0" w:space="0" w:color="auto"/>
        <w:left w:val="none" w:sz="0" w:space="0" w:color="auto"/>
        <w:bottom w:val="none" w:sz="0" w:space="0" w:color="auto"/>
        <w:right w:val="none" w:sz="0" w:space="0" w:color="auto"/>
      </w:divBdr>
    </w:div>
    <w:div w:id="1168405525">
      <w:bodyDiv w:val="1"/>
      <w:marLeft w:val="0"/>
      <w:marRight w:val="0"/>
      <w:marTop w:val="0"/>
      <w:marBottom w:val="0"/>
      <w:divBdr>
        <w:top w:val="none" w:sz="0" w:space="0" w:color="auto"/>
        <w:left w:val="none" w:sz="0" w:space="0" w:color="auto"/>
        <w:bottom w:val="none" w:sz="0" w:space="0" w:color="auto"/>
        <w:right w:val="none" w:sz="0" w:space="0" w:color="auto"/>
      </w:divBdr>
    </w:div>
    <w:div w:id="1426150513">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xataka.com.mx/empresas-y-economia/morena-quiere-que-google-amazon-uber-similares-paguen-iva-mexico-presentaran-propuesta-ultimo-trimestre-201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F6D8D-8372-4AF5-8232-7DE94BA45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7170</Words>
  <Characters>39440</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dc:creator>
  <cp:keywords/>
  <dc:description/>
  <cp:lastModifiedBy>Usuario de Windows</cp:lastModifiedBy>
  <cp:revision>2</cp:revision>
  <dcterms:created xsi:type="dcterms:W3CDTF">2020-05-08T20:39:00Z</dcterms:created>
  <dcterms:modified xsi:type="dcterms:W3CDTF">2020-05-08T20:39:00Z</dcterms:modified>
</cp:coreProperties>
</file>