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20E4" w:rsidRPr="00D73F82" w:rsidRDefault="00BD20E4" w:rsidP="00D73F82">
      <w:pPr>
        <w:shd w:val="clear" w:color="auto" w:fill="FFFFFF"/>
        <w:spacing w:after="0" w:line="360" w:lineRule="auto"/>
        <w:jc w:val="both"/>
        <w:rPr>
          <w:rFonts w:ascii="Arial" w:eastAsia="Times New Roman" w:hAnsi="Arial" w:cs="Arial"/>
          <w:b/>
          <w:sz w:val="24"/>
          <w:szCs w:val="24"/>
          <w:lang w:val="es-ES" w:eastAsia="es-MX"/>
        </w:rPr>
      </w:pPr>
      <w:r w:rsidRPr="00D73F82">
        <w:rPr>
          <w:rFonts w:ascii="Arial" w:eastAsia="Times New Roman" w:hAnsi="Arial" w:cs="Arial"/>
          <w:b/>
          <w:sz w:val="24"/>
          <w:szCs w:val="24"/>
          <w:lang w:val="es-ES" w:eastAsia="es-MX"/>
        </w:rPr>
        <w:t>H. DIPUTACIÓN PERMANENTE:</w:t>
      </w:r>
    </w:p>
    <w:p w:rsidR="00BD20E4" w:rsidRPr="00D73F82" w:rsidRDefault="00BD20E4" w:rsidP="00D73F82">
      <w:pPr>
        <w:shd w:val="clear" w:color="auto" w:fill="FFFFFF"/>
        <w:spacing w:after="0" w:line="360" w:lineRule="auto"/>
        <w:jc w:val="both"/>
        <w:rPr>
          <w:rFonts w:ascii="Arial" w:eastAsia="Times New Roman" w:hAnsi="Arial" w:cs="Arial"/>
          <w:b/>
          <w:sz w:val="24"/>
          <w:szCs w:val="24"/>
          <w:lang w:val="es-ES" w:eastAsia="es-MX"/>
        </w:rPr>
      </w:pPr>
      <w:r w:rsidRPr="00D73F82">
        <w:rPr>
          <w:rFonts w:ascii="Arial" w:eastAsia="Times New Roman" w:hAnsi="Arial" w:cs="Arial"/>
          <w:b/>
          <w:sz w:val="24"/>
          <w:szCs w:val="24"/>
          <w:lang w:val="es-ES" w:eastAsia="es-MX"/>
        </w:rPr>
        <w:t>PRESENTE. -</w:t>
      </w:r>
    </w:p>
    <w:p w:rsidR="00BD20E4" w:rsidRPr="00D73F82" w:rsidRDefault="00BD20E4" w:rsidP="00D73F82">
      <w:pPr>
        <w:shd w:val="clear" w:color="auto" w:fill="FFFFFF"/>
        <w:spacing w:after="160" w:line="360" w:lineRule="auto"/>
        <w:jc w:val="both"/>
        <w:rPr>
          <w:rFonts w:ascii="Arial" w:eastAsia="Times New Roman" w:hAnsi="Arial" w:cs="Arial"/>
          <w:sz w:val="24"/>
          <w:szCs w:val="24"/>
          <w:lang w:val="es-ES" w:eastAsia="es-MX"/>
        </w:rPr>
      </w:pPr>
    </w:p>
    <w:p w:rsidR="00BD20E4" w:rsidRPr="00D73F82" w:rsidRDefault="00BD20E4" w:rsidP="00D73F82">
      <w:pPr>
        <w:pStyle w:val="Default"/>
        <w:spacing w:after="100" w:afterAutospacing="1" w:line="360" w:lineRule="auto"/>
        <w:ind w:firstLine="708"/>
        <w:jc w:val="both"/>
        <w:rPr>
          <w:rFonts w:eastAsia="Times New Roman"/>
          <w:color w:val="auto"/>
          <w:lang w:val="es-ES" w:eastAsia="es-MX"/>
        </w:rPr>
      </w:pPr>
      <w:r w:rsidRPr="00D73F82">
        <w:rPr>
          <w:rFonts w:eastAsia="Times New Roman"/>
          <w:color w:val="auto"/>
          <w:lang w:val="es-ES" w:eastAsia="es-MX"/>
        </w:rPr>
        <w:t xml:space="preserve">El que suscribe, Obed Lara Chávez, </w:t>
      </w:r>
      <w:r w:rsidR="00280184" w:rsidRPr="00D73F82">
        <w:rPr>
          <w:rFonts w:eastAsia="Times New Roman"/>
          <w:color w:val="auto"/>
          <w:lang w:val="es-ES" w:eastAsia="es-MX"/>
        </w:rPr>
        <w:t xml:space="preserve">en mi carácter de </w:t>
      </w:r>
      <w:r w:rsidRPr="00D73F82">
        <w:rPr>
          <w:rFonts w:eastAsia="Times New Roman"/>
          <w:color w:val="auto"/>
          <w:lang w:val="es-ES" w:eastAsia="es-MX"/>
        </w:rPr>
        <w:t xml:space="preserve">Diputado a la Sexagésima Sexta Legislatura, </w:t>
      </w:r>
      <w:r w:rsidR="00280184" w:rsidRPr="00D73F82">
        <w:rPr>
          <w:rFonts w:eastAsia="Times New Roman"/>
          <w:color w:val="auto"/>
          <w:lang w:val="es-ES" w:eastAsia="es-MX"/>
        </w:rPr>
        <w:t xml:space="preserve">e </w:t>
      </w:r>
      <w:r w:rsidRPr="00D73F82">
        <w:rPr>
          <w:rFonts w:eastAsia="Times New Roman"/>
          <w:color w:val="auto"/>
          <w:lang w:val="es-ES" w:eastAsia="es-MX"/>
        </w:rPr>
        <w:t>integrante del Grupo Parlamentario del Partido Encuentro Social, en uso de las facultades conferidas por los artículos 64, fracciones I y II; 68, fracción I, ambos de la Constitución Política del Estado de Chihuahua; los artículos 167, fracción  I y 168, de la Ley Orgánica del Poder Legislativo del Estado, así como 75, 76 y 77 del Reglamento Interior y de Prácticas Parlamentarias del Poder Legislativo, me permito someter a</w:t>
      </w:r>
      <w:r w:rsidR="006E40AE" w:rsidRPr="00D73F82">
        <w:rPr>
          <w:rFonts w:eastAsia="Times New Roman"/>
          <w:color w:val="auto"/>
          <w:lang w:val="es-ES" w:eastAsia="es-MX"/>
        </w:rPr>
        <w:t xml:space="preserve"> consideración de esta Representación Popular</w:t>
      </w:r>
      <w:r w:rsidRPr="00D73F82">
        <w:rPr>
          <w:rFonts w:eastAsia="Times New Roman"/>
          <w:color w:val="auto"/>
          <w:lang w:val="es-ES" w:eastAsia="es-MX"/>
        </w:rPr>
        <w:t xml:space="preserve">, iniciativa con carácter de </w:t>
      </w:r>
      <w:r w:rsidRPr="00D73F82">
        <w:rPr>
          <w:rFonts w:eastAsia="Times New Roman"/>
          <w:b/>
          <w:color w:val="auto"/>
          <w:lang w:val="es-ES" w:eastAsia="es-MX"/>
        </w:rPr>
        <w:t>DECRETO a efecto de</w:t>
      </w:r>
      <w:r w:rsidR="00222AB7" w:rsidRPr="00D73F82">
        <w:rPr>
          <w:rFonts w:eastAsia="Times New Roman"/>
          <w:b/>
          <w:color w:val="auto"/>
          <w:lang w:val="es-ES" w:eastAsia="es-MX"/>
        </w:rPr>
        <w:t xml:space="preserve"> reformar</w:t>
      </w:r>
      <w:r w:rsidR="0012454B">
        <w:rPr>
          <w:rFonts w:eastAsia="Times New Roman"/>
          <w:b/>
          <w:color w:val="auto"/>
          <w:lang w:val="es-ES" w:eastAsia="es-MX"/>
        </w:rPr>
        <w:t xml:space="preserve"> los </w:t>
      </w:r>
      <w:r w:rsidR="0012454B" w:rsidRPr="0012454B">
        <w:rPr>
          <w:rFonts w:eastAsia="Times New Roman"/>
          <w:b/>
          <w:color w:val="auto"/>
          <w:lang w:eastAsia="es-MX"/>
        </w:rPr>
        <w:t>artículos 17 del Có</w:t>
      </w:r>
      <w:r w:rsidR="0012454B">
        <w:rPr>
          <w:rFonts w:eastAsia="Times New Roman"/>
          <w:b/>
          <w:color w:val="auto"/>
          <w:lang w:eastAsia="es-MX"/>
        </w:rPr>
        <w:t>digo Municipal y</w:t>
      </w:r>
      <w:r w:rsidR="0012454B" w:rsidRPr="0012454B">
        <w:rPr>
          <w:rFonts w:eastAsia="Times New Roman"/>
          <w:b/>
          <w:color w:val="auto"/>
          <w:lang w:eastAsia="es-MX"/>
        </w:rPr>
        <w:t xml:space="preserve"> 191 de la Ley Electoral, ambos del E</w:t>
      </w:r>
      <w:r w:rsidR="0012454B">
        <w:rPr>
          <w:rFonts w:eastAsia="Times New Roman"/>
          <w:b/>
          <w:color w:val="auto"/>
          <w:lang w:eastAsia="es-MX"/>
        </w:rPr>
        <w:t>stado de Chihuahua</w:t>
      </w:r>
      <w:r w:rsidR="006E40AE" w:rsidRPr="00D73F82">
        <w:rPr>
          <w:rFonts w:eastAsia="Times New Roman"/>
          <w:b/>
          <w:color w:val="auto"/>
          <w:lang w:val="es-ES" w:eastAsia="es-MX"/>
        </w:rPr>
        <w:t>, a fin de reducir el número de regidurías en los Ayuntamientos a partir del próximo proceso de elección popular</w:t>
      </w:r>
      <w:r w:rsidRPr="00D73F82">
        <w:rPr>
          <w:bCs/>
          <w:color w:val="auto"/>
        </w:rPr>
        <w:t>. Lo anterior al tenor de la siguiente</w:t>
      </w:r>
      <w:r w:rsidRPr="00D73F82">
        <w:rPr>
          <w:color w:val="auto"/>
        </w:rPr>
        <w:t>:</w:t>
      </w:r>
      <w:bookmarkStart w:id="0" w:name="_GoBack"/>
      <w:bookmarkEnd w:id="0"/>
    </w:p>
    <w:p w:rsidR="00BD20E4" w:rsidRPr="00D73F82" w:rsidRDefault="00BD20E4" w:rsidP="006405F3">
      <w:pPr>
        <w:pStyle w:val="Default"/>
        <w:spacing w:after="100" w:afterAutospacing="1" w:line="360" w:lineRule="auto"/>
        <w:jc w:val="center"/>
        <w:rPr>
          <w:b/>
          <w:bCs/>
          <w:color w:val="auto"/>
        </w:rPr>
      </w:pPr>
      <w:r w:rsidRPr="00D73F82">
        <w:rPr>
          <w:b/>
          <w:bCs/>
          <w:color w:val="auto"/>
        </w:rPr>
        <w:t>EXPOSICIÓN DE MOTIVOS:</w:t>
      </w:r>
    </w:p>
    <w:p w:rsidR="00620D26" w:rsidRPr="00D73F82" w:rsidRDefault="00620D26" w:rsidP="00D73F82">
      <w:pPr>
        <w:spacing w:line="360" w:lineRule="auto"/>
        <w:jc w:val="both"/>
        <w:rPr>
          <w:rFonts w:ascii="Arial" w:hAnsi="Arial" w:cs="Arial"/>
          <w:sz w:val="24"/>
          <w:szCs w:val="24"/>
        </w:rPr>
      </w:pPr>
      <w:r w:rsidRPr="00D73F82">
        <w:rPr>
          <w:rFonts w:ascii="Arial" w:hAnsi="Arial" w:cs="Arial"/>
          <w:sz w:val="24"/>
          <w:szCs w:val="24"/>
        </w:rPr>
        <w:t xml:space="preserve">Es lamentable ver como la clase política en todos sus ámbitos sufre el mayor desgaste que se haya visto en la historia de nuestro país. Los escándalos políticos, los actos de corrupción, el autoritarismo, la impunidad, el derroche de recursos y muchas otras acciones que propician el desprestigio y pérdida de confianza, haciendo cada vez más complicado eliminar dicha imagen ante la sociedad. </w:t>
      </w:r>
    </w:p>
    <w:p w:rsidR="00620D26" w:rsidRPr="00D73F82" w:rsidRDefault="00AA3157" w:rsidP="00D73F82">
      <w:pPr>
        <w:spacing w:line="360" w:lineRule="auto"/>
        <w:jc w:val="both"/>
        <w:rPr>
          <w:rFonts w:ascii="Arial" w:hAnsi="Arial" w:cs="Arial"/>
          <w:sz w:val="24"/>
          <w:szCs w:val="24"/>
        </w:rPr>
      </w:pPr>
      <w:r w:rsidRPr="00D73F82">
        <w:rPr>
          <w:rFonts w:ascii="Arial" w:hAnsi="Arial" w:cs="Arial"/>
          <w:sz w:val="24"/>
          <w:szCs w:val="24"/>
        </w:rPr>
        <w:t>Por ello tengo el interés particular de</w:t>
      </w:r>
      <w:r w:rsidR="00620D26" w:rsidRPr="00D73F82">
        <w:rPr>
          <w:rFonts w:ascii="Arial" w:hAnsi="Arial" w:cs="Arial"/>
          <w:sz w:val="24"/>
          <w:szCs w:val="24"/>
        </w:rPr>
        <w:t xml:space="preserve"> impulsar estrategias que tienen que ver con la disminución del </w:t>
      </w:r>
      <w:r w:rsidRPr="00D73F82">
        <w:rPr>
          <w:rFonts w:ascii="Arial" w:hAnsi="Arial" w:cs="Arial"/>
          <w:sz w:val="24"/>
          <w:szCs w:val="24"/>
        </w:rPr>
        <w:t>gasto público mediante la reduc</w:t>
      </w:r>
      <w:r w:rsidR="00620D26" w:rsidRPr="00D73F82">
        <w:rPr>
          <w:rFonts w:ascii="Arial" w:hAnsi="Arial" w:cs="Arial"/>
          <w:sz w:val="24"/>
          <w:szCs w:val="24"/>
        </w:rPr>
        <w:t>ción del aparato burocrático</w:t>
      </w:r>
      <w:r w:rsidRPr="00D73F82">
        <w:rPr>
          <w:rFonts w:ascii="Arial" w:hAnsi="Arial" w:cs="Arial"/>
          <w:sz w:val="24"/>
          <w:szCs w:val="24"/>
        </w:rPr>
        <w:t>, que en este caso atañe a</w:t>
      </w:r>
      <w:r w:rsidR="00620D26" w:rsidRPr="00D73F82">
        <w:rPr>
          <w:rFonts w:ascii="Arial" w:hAnsi="Arial" w:cs="Arial"/>
          <w:sz w:val="24"/>
          <w:szCs w:val="24"/>
        </w:rPr>
        <w:t xml:space="preserve"> las administraciones municipales</w:t>
      </w:r>
      <w:r w:rsidRPr="00D73F82">
        <w:rPr>
          <w:rFonts w:ascii="Arial" w:hAnsi="Arial" w:cs="Arial"/>
          <w:sz w:val="24"/>
          <w:szCs w:val="24"/>
        </w:rPr>
        <w:t xml:space="preserve">, pero que continuaré trabajando e impulsando también </w:t>
      </w:r>
      <w:r w:rsidR="005F25AB" w:rsidRPr="00D73F82">
        <w:rPr>
          <w:rFonts w:ascii="Arial" w:hAnsi="Arial" w:cs="Arial"/>
          <w:sz w:val="24"/>
          <w:szCs w:val="24"/>
        </w:rPr>
        <w:t xml:space="preserve">para reducir el número de Diputados que integran </w:t>
      </w:r>
      <w:r w:rsidRPr="00D73F82">
        <w:rPr>
          <w:rFonts w:ascii="Arial" w:hAnsi="Arial" w:cs="Arial"/>
          <w:sz w:val="24"/>
          <w:szCs w:val="24"/>
        </w:rPr>
        <w:t>el Poder Legislativo, como</w:t>
      </w:r>
      <w:r w:rsidR="00620D26" w:rsidRPr="00D73F82">
        <w:rPr>
          <w:rFonts w:ascii="Arial" w:hAnsi="Arial" w:cs="Arial"/>
          <w:sz w:val="24"/>
          <w:szCs w:val="24"/>
        </w:rPr>
        <w:t xml:space="preserve"> </w:t>
      </w:r>
      <w:r w:rsidRPr="00D73F82">
        <w:rPr>
          <w:rFonts w:ascii="Arial" w:hAnsi="Arial" w:cs="Arial"/>
          <w:sz w:val="24"/>
          <w:szCs w:val="24"/>
        </w:rPr>
        <w:t>un</w:t>
      </w:r>
      <w:r w:rsidR="00620D26" w:rsidRPr="00D73F82">
        <w:rPr>
          <w:rFonts w:ascii="Arial" w:hAnsi="Arial" w:cs="Arial"/>
          <w:sz w:val="24"/>
          <w:szCs w:val="24"/>
        </w:rPr>
        <w:t xml:space="preserve">a forma </w:t>
      </w:r>
      <w:r w:rsidR="006405F3">
        <w:rPr>
          <w:rFonts w:ascii="Arial" w:hAnsi="Arial" w:cs="Arial"/>
          <w:sz w:val="24"/>
          <w:szCs w:val="24"/>
        </w:rPr>
        <w:t xml:space="preserve">para </w:t>
      </w:r>
      <w:r w:rsidR="00620D26" w:rsidRPr="00D73F82">
        <w:rPr>
          <w:rFonts w:ascii="Arial" w:hAnsi="Arial" w:cs="Arial"/>
          <w:sz w:val="24"/>
          <w:szCs w:val="24"/>
        </w:rPr>
        <w:t>demostrarle al ciudada</w:t>
      </w:r>
      <w:r w:rsidRPr="00D73F82">
        <w:rPr>
          <w:rFonts w:ascii="Arial" w:hAnsi="Arial" w:cs="Arial"/>
          <w:sz w:val="24"/>
          <w:szCs w:val="24"/>
        </w:rPr>
        <w:t xml:space="preserve">no que </w:t>
      </w:r>
      <w:r w:rsidRPr="00D73F82">
        <w:rPr>
          <w:rFonts w:ascii="Arial" w:hAnsi="Arial" w:cs="Arial"/>
          <w:sz w:val="24"/>
          <w:szCs w:val="24"/>
        </w:rPr>
        <w:lastRenderedPageBreak/>
        <w:t>estamos comprometidos en</w:t>
      </w:r>
      <w:r w:rsidR="00620D26" w:rsidRPr="00D73F82">
        <w:rPr>
          <w:rFonts w:ascii="Arial" w:hAnsi="Arial" w:cs="Arial"/>
          <w:sz w:val="24"/>
          <w:szCs w:val="24"/>
        </w:rPr>
        <w:t xml:space="preserve"> seguirlos escuchando y tomar las decisiones correctas </w:t>
      </w:r>
      <w:r w:rsidRPr="00D73F82">
        <w:rPr>
          <w:rFonts w:ascii="Arial" w:hAnsi="Arial" w:cs="Arial"/>
          <w:sz w:val="24"/>
          <w:szCs w:val="24"/>
        </w:rPr>
        <w:t xml:space="preserve">en base a los temas que </w:t>
      </w:r>
      <w:r w:rsidR="005F25AB" w:rsidRPr="00D73F82">
        <w:rPr>
          <w:rFonts w:ascii="Arial" w:hAnsi="Arial" w:cs="Arial"/>
          <w:sz w:val="24"/>
          <w:szCs w:val="24"/>
        </w:rPr>
        <w:t>los</w:t>
      </w:r>
      <w:r w:rsidR="00620D26" w:rsidRPr="00D73F82">
        <w:rPr>
          <w:rFonts w:ascii="Arial" w:hAnsi="Arial" w:cs="Arial"/>
          <w:sz w:val="24"/>
          <w:szCs w:val="24"/>
        </w:rPr>
        <w:t xml:space="preserve"> chihuahuenses</w:t>
      </w:r>
      <w:r w:rsidRPr="00D73F82">
        <w:rPr>
          <w:rFonts w:ascii="Arial" w:hAnsi="Arial" w:cs="Arial"/>
          <w:sz w:val="24"/>
          <w:szCs w:val="24"/>
        </w:rPr>
        <w:t xml:space="preserve"> demandan</w:t>
      </w:r>
      <w:r w:rsidR="00620D26" w:rsidRPr="00D73F82">
        <w:rPr>
          <w:rFonts w:ascii="Arial" w:hAnsi="Arial" w:cs="Arial"/>
          <w:sz w:val="24"/>
          <w:szCs w:val="24"/>
        </w:rPr>
        <w:t>.</w:t>
      </w:r>
    </w:p>
    <w:p w:rsidR="00620D26" w:rsidRPr="00D73F82" w:rsidRDefault="005F25AB" w:rsidP="00D73F82">
      <w:pPr>
        <w:spacing w:line="360" w:lineRule="auto"/>
        <w:jc w:val="both"/>
        <w:rPr>
          <w:rFonts w:ascii="Arial" w:hAnsi="Arial" w:cs="Arial"/>
          <w:sz w:val="24"/>
          <w:szCs w:val="24"/>
        </w:rPr>
      </w:pPr>
      <w:r w:rsidRPr="00D73F82">
        <w:rPr>
          <w:rFonts w:ascii="Arial" w:hAnsi="Arial" w:cs="Arial"/>
          <w:sz w:val="24"/>
          <w:szCs w:val="24"/>
        </w:rPr>
        <w:t xml:space="preserve">Concretamente, </w:t>
      </w:r>
      <w:r w:rsidR="00620D26" w:rsidRPr="00D73F82">
        <w:rPr>
          <w:rFonts w:ascii="Arial" w:hAnsi="Arial" w:cs="Arial"/>
          <w:sz w:val="24"/>
          <w:szCs w:val="24"/>
        </w:rPr>
        <w:t>se propone profundizar en el análisis d</w:t>
      </w:r>
      <w:r w:rsidR="00AA3157" w:rsidRPr="00D73F82">
        <w:rPr>
          <w:rFonts w:ascii="Arial" w:hAnsi="Arial" w:cs="Arial"/>
          <w:sz w:val="24"/>
          <w:szCs w:val="24"/>
        </w:rPr>
        <w:t>e las disposiciones normativas para</w:t>
      </w:r>
      <w:r w:rsidR="00620D26" w:rsidRPr="00D73F82">
        <w:rPr>
          <w:rFonts w:ascii="Arial" w:hAnsi="Arial" w:cs="Arial"/>
          <w:sz w:val="24"/>
          <w:szCs w:val="24"/>
        </w:rPr>
        <w:t xml:space="preserve"> lo</w:t>
      </w:r>
      <w:r w:rsidR="00AA3157" w:rsidRPr="00D73F82">
        <w:rPr>
          <w:rFonts w:ascii="Arial" w:hAnsi="Arial" w:cs="Arial"/>
          <w:sz w:val="24"/>
          <w:szCs w:val="24"/>
        </w:rPr>
        <w:t>s municipios</w:t>
      </w:r>
      <w:r w:rsidRPr="00D73F82">
        <w:rPr>
          <w:rFonts w:ascii="Arial" w:hAnsi="Arial" w:cs="Arial"/>
          <w:sz w:val="24"/>
          <w:szCs w:val="24"/>
        </w:rPr>
        <w:t>, siendo</w:t>
      </w:r>
      <w:r w:rsidR="00620D26" w:rsidRPr="00D73F82">
        <w:rPr>
          <w:rFonts w:ascii="Arial" w:hAnsi="Arial" w:cs="Arial"/>
          <w:sz w:val="24"/>
          <w:szCs w:val="24"/>
        </w:rPr>
        <w:t xml:space="preserve"> ma</w:t>
      </w:r>
      <w:r w:rsidR="00AA3157" w:rsidRPr="00D73F82">
        <w:rPr>
          <w:rFonts w:ascii="Arial" w:hAnsi="Arial" w:cs="Arial"/>
          <w:sz w:val="24"/>
          <w:szCs w:val="24"/>
        </w:rPr>
        <w:t>teria de la presente iniciativa</w:t>
      </w:r>
      <w:r w:rsidR="00620D26" w:rsidRPr="00D73F82">
        <w:rPr>
          <w:rFonts w:ascii="Arial" w:hAnsi="Arial" w:cs="Arial"/>
          <w:sz w:val="24"/>
          <w:szCs w:val="24"/>
        </w:rPr>
        <w:t xml:space="preserve"> la reducción del número de regid</w:t>
      </w:r>
      <w:r w:rsidR="00AA3157" w:rsidRPr="00D73F82">
        <w:rPr>
          <w:rFonts w:ascii="Arial" w:hAnsi="Arial" w:cs="Arial"/>
          <w:sz w:val="24"/>
          <w:szCs w:val="24"/>
        </w:rPr>
        <w:t>urías</w:t>
      </w:r>
      <w:r w:rsidR="00620D26" w:rsidRPr="00D73F82">
        <w:rPr>
          <w:rFonts w:ascii="Arial" w:hAnsi="Arial" w:cs="Arial"/>
          <w:sz w:val="24"/>
          <w:szCs w:val="24"/>
        </w:rPr>
        <w:t xml:space="preserve"> que conforman </w:t>
      </w:r>
      <w:r w:rsidR="00AA3157" w:rsidRPr="00D73F82">
        <w:rPr>
          <w:rFonts w:ascii="Arial" w:hAnsi="Arial" w:cs="Arial"/>
          <w:sz w:val="24"/>
          <w:szCs w:val="24"/>
        </w:rPr>
        <w:t xml:space="preserve">los sesenta y siete </w:t>
      </w:r>
      <w:r w:rsidR="00620D26" w:rsidRPr="00D73F82">
        <w:rPr>
          <w:rFonts w:ascii="Arial" w:hAnsi="Arial" w:cs="Arial"/>
          <w:sz w:val="24"/>
          <w:szCs w:val="24"/>
        </w:rPr>
        <w:t>ayuntamiento</w:t>
      </w:r>
      <w:r w:rsidR="00AA3157" w:rsidRPr="00D73F82">
        <w:rPr>
          <w:rFonts w:ascii="Arial" w:hAnsi="Arial" w:cs="Arial"/>
          <w:sz w:val="24"/>
          <w:szCs w:val="24"/>
        </w:rPr>
        <w:t>s</w:t>
      </w:r>
      <w:r w:rsidR="00620D26" w:rsidRPr="00D73F82">
        <w:rPr>
          <w:rFonts w:ascii="Arial" w:hAnsi="Arial" w:cs="Arial"/>
          <w:sz w:val="24"/>
          <w:szCs w:val="24"/>
        </w:rPr>
        <w:t xml:space="preserve"> </w:t>
      </w:r>
      <w:r w:rsidR="00AA3157" w:rsidRPr="00D73F82">
        <w:rPr>
          <w:rFonts w:ascii="Arial" w:hAnsi="Arial" w:cs="Arial"/>
          <w:sz w:val="24"/>
          <w:szCs w:val="24"/>
        </w:rPr>
        <w:t>del Estado</w:t>
      </w:r>
      <w:r w:rsidR="00620D26" w:rsidRPr="00D73F82">
        <w:rPr>
          <w:rFonts w:ascii="Arial" w:hAnsi="Arial" w:cs="Arial"/>
          <w:sz w:val="24"/>
          <w:szCs w:val="24"/>
        </w:rPr>
        <w:t xml:space="preserve">, </w:t>
      </w:r>
      <w:r w:rsidR="00AA3157" w:rsidRPr="00D73F82">
        <w:rPr>
          <w:rFonts w:ascii="Arial" w:hAnsi="Arial" w:cs="Arial"/>
          <w:sz w:val="24"/>
          <w:szCs w:val="24"/>
        </w:rPr>
        <w:t>proponiendo la modificación de</w:t>
      </w:r>
      <w:r w:rsidR="00620D26" w:rsidRPr="00D73F82">
        <w:rPr>
          <w:rFonts w:ascii="Arial" w:hAnsi="Arial" w:cs="Arial"/>
          <w:sz w:val="24"/>
          <w:szCs w:val="24"/>
        </w:rPr>
        <w:t xml:space="preserve"> los artículos 17 del Có</w:t>
      </w:r>
      <w:r w:rsidR="00AA3157" w:rsidRPr="00D73F82">
        <w:rPr>
          <w:rFonts w:ascii="Arial" w:hAnsi="Arial" w:cs="Arial"/>
          <w:sz w:val="24"/>
          <w:szCs w:val="24"/>
        </w:rPr>
        <w:t>digo Municipal y el artículo 1</w:t>
      </w:r>
      <w:r w:rsidR="00421858" w:rsidRPr="00D73F82">
        <w:rPr>
          <w:rFonts w:ascii="Arial" w:hAnsi="Arial" w:cs="Arial"/>
          <w:sz w:val="24"/>
          <w:szCs w:val="24"/>
        </w:rPr>
        <w:t>91</w:t>
      </w:r>
      <w:r w:rsidR="00620D26" w:rsidRPr="00D73F82">
        <w:rPr>
          <w:rFonts w:ascii="Arial" w:hAnsi="Arial" w:cs="Arial"/>
          <w:sz w:val="24"/>
          <w:szCs w:val="24"/>
        </w:rPr>
        <w:t xml:space="preserve"> de la </w:t>
      </w:r>
      <w:r w:rsidR="00421858" w:rsidRPr="00D73F82">
        <w:rPr>
          <w:rFonts w:ascii="Arial" w:hAnsi="Arial" w:cs="Arial"/>
          <w:sz w:val="24"/>
          <w:szCs w:val="24"/>
        </w:rPr>
        <w:t xml:space="preserve">Ley </w:t>
      </w:r>
      <w:r w:rsidR="00620D26" w:rsidRPr="00D73F82">
        <w:rPr>
          <w:rFonts w:ascii="Arial" w:hAnsi="Arial" w:cs="Arial"/>
          <w:sz w:val="24"/>
          <w:szCs w:val="24"/>
        </w:rPr>
        <w:t xml:space="preserve">Electoral, ambos del </w:t>
      </w:r>
      <w:r w:rsidR="002A52FE" w:rsidRPr="00D73F82">
        <w:rPr>
          <w:rFonts w:ascii="Arial" w:hAnsi="Arial" w:cs="Arial"/>
          <w:sz w:val="24"/>
          <w:szCs w:val="24"/>
        </w:rPr>
        <w:t>E</w:t>
      </w:r>
      <w:r w:rsidR="00620D26" w:rsidRPr="00D73F82">
        <w:rPr>
          <w:rFonts w:ascii="Arial" w:hAnsi="Arial" w:cs="Arial"/>
          <w:sz w:val="24"/>
          <w:szCs w:val="24"/>
        </w:rPr>
        <w:t xml:space="preserve">stado de Chihuahua, </w:t>
      </w:r>
      <w:r w:rsidRPr="00D73F82">
        <w:rPr>
          <w:rFonts w:ascii="Arial" w:hAnsi="Arial" w:cs="Arial"/>
          <w:sz w:val="24"/>
          <w:szCs w:val="24"/>
        </w:rPr>
        <w:t>para que se designen conforme a los nuevos datos censales con que se disponga</w:t>
      </w:r>
      <w:r w:rsidR="008E669E" w:rsidRPr="00D73F82">
        <w:rPr>
          <w:rFonts w:ascii="Arial" w:hAnsi="Arial" w:cs="Arial"/>
          <w:sz w:val="24"/>
          <w:szCs w:val="24"/>
        </w:rPr>
        <w:t>,</w:t>
      </w:r>
      <w:r w:rsidRPr="00D73F82">
        <w:rPr>
          <w:rFonts w:ascii="Arial" w:hAnsi="Arial" w:cs="Arial"/>
          <w:sz w:val="24"/>
          <w:szCs w:val="24"/>
        </w:rPr>
        <w:t xml:space="preserve"> y de este modo se atienda una disposición Constitucional Federal y Estatal que se ha estado pasando por alto en nuestra entidad federativa</w:t>
      </w:r>
      <w:r w:rsidR="002A52FE" w:rsidRPr="00D73F82">
        <w:rPr>
          <w:rFonts w:ascii="Arial" w:hAnsi="Arial" w:cs="Arial"/>
          <w:sz w:val="24"/>
          <w:szCs w:val="24"/>
        </w:rPr>
        <w:t>.</w:t>
      </w:r>
    </w:p>
    <w:p w:rsidR="008E669E" w:rsidRPr="00D73F82" w:rsidRDefault="008E669E" w:rsidP="00D73F82">
      <w:pPr>
        <w:spacing w:line="360" w:lineRule="auto"/>
        <w:jc w:val="both"/>
        <w:rPr>
          <w:rFonts w:ascii="Arial" w:hAnsi="Arial" w:cs="Arial"/>
          <w:sz w:val="24"/>
          <w:szCs w:val="24"/>
        </w:rPr>
      </w:pPr>
      <w:r w:rsidRPr="00D73F82">
        <w:rPr>
          <w:rFonts w:ascii="Arial" w:hAnsi="Arial" w:cs="Arial"/>
          <w:sz w:val="24"/>
          <w:szCs w:val="24"/>
        </w:rPr>
        <w:t xml:space="preserve">Partiendo de lo que establece el artículo 115 de la Constitución Política de los Estados Unidos Mexicanos, tenemos que el Municipio es considerada la base de la división territorial, pero también de la organización política y administrativa de las entidades federativas. El Municipio se caracteriza por su autonomía para  elegir a quienes integran su órgano de gobierno, que según dicta esta norma constitucional es integrado </w:t>
      </w:r>
      <w:r w:rsidRPr="006405F3">
        <w:rPr>
          <w:rFonts w:ascii="Arial" w:hAnsi="Arial" w:cs="Arial"/>
          <w:i/>
          <w:sz w:val="24"/>
          <w:szCs w:val="24"/>
        </w:rPr>
        <w:t xml:space="preserve">“por un Presidente o Presidenta Municipal </w:t>
      </w:r>
      <w:r w:rsidRPr="006405F3">
        <w:rPr>
          <w:rFonts w:ascii="Arial" w:hAnsi="Arial" w:cs="Arial"/>
          <w:b/>
          <w:i/>
          <w:sz w:val="24"/>
          <w:szCs w:val="24"/>
        </w:rPr>
        <w:t>y el número de regidurías</w:t>
      </w:r>
      <w:r w:rsidRPr="006405F3">
        <w:rPr>
          <w:rFonts w:ascii="Arial" w:hAnsi="Arial" w:cs="Arial"/>
          <w:i/>
          <w:sz w:val="24"/>
          <w:szCs w:val="24"/>
        </w:rPr>
        <w:t xml:space="preserve"> y sindicaturas </w:t>
      </w:r>
      <w:r w:rsidRPr="006405F3">
        <w:rPr>
          <w:rFonts w:ascii="Arial" w:hAnsi="Arial" w:cs="Arial"/>
          <w:b/>
          <w:i/>
          <w:sz w:val="24"/>
          <w:szCs w:val="24"/>
        </w:rPr>
        <w:t>que la ley determine</w:t>
      </w:r>
      <w:r w:rsidRPr="006405F3">
        <w:rPr>
          <w:rFonts w:ascii="Arial" w:hAnsi="Arial" w:cs="Arial"/>
          <w:i/>
          <w:sz w:val="24"/>
          <w:szCs w:val="24"/>
        </w:rPr>
        <w:t>, de conformidad con el principio de paridad.”</w:t>
      </w:r>
    </w:p>
    <w:p w:rsidR="009F4AB1" w:rsidRPr="00D73F82" w:rsidRDefault="009F4AB1" w:rsidP="00D73F82">
      <w:pPr>
        <w:spacing w:line="360" w:lineRule="auto"/>
        <w:jc w:val="both"/>
        <w:rPr>
          <w:rFonts w:ascii="Arial" w:hAnsi="Arial" w:cs="Arial"/>
          <w:sz w:val="24"/>
          <w:szCs w:val="24"/>
        </w:rPr>
      </w:pPr>
      <w:r w:rsidRPr="00D73F82">
        <w:rPr>
          <w:rFonts w:ascii="Arial" w:hAnsi="Arial" w:cs="Arial"/>
          <w:sz w:val="24"/>
          <w:szCs w:val="24"/>
        </w:rPr>
        <w:t xml:space="preserve">Esta disposición es retomada en el artículo 126 de la Constitución Política del Estado que a la letra señala: </w:t>
      </w:r>
    </w:p>
    <w:p w:rsidR="009F4AB1" w:rsidRPr="00D73F82" w:rsidRDefault="009F4AB1" w:rsidP="0012454B">
      <w:pPr>
        <w:spacing w:line="240" w:lineRule="auto"/>
        <w:ind w:left="1122"/>
        <w:jc w:val="both"/>
        <w:rPr>
          <w:rFonts w:ascii="Arial" w:hAnsi="Arial" w:cs="Arial"/>
          <w:i/>
          <w:szCs w:val="24"/>
        </w:rPr>
      </w:pPr>
      <w:r w:rsidRPr="00D73F82">
        <w:rPr>
          <w:rFonts w:ascii="Arial" w:hAnsi="Arial" w:cs="Arial"/>
          <w:b/>
          <w:i/>
          <w:szCs w:val="24"/>
        </w:rPr>
        <w:t>ARTICULO 126.</w:t>
      </w:r>
      <w:r w:rsidRPr="00D73F82">
        <w:rPr>
          <w:rFonts w:ascii="Arial" w:hAnsi="Arial" w:cs="Arial"/>
          <w:i/>
          <w:szCs w:val="24"/>
        </w:rPr>
        <w:t xml:space="preserve"> El ejercicio del Gobierno Municipal estará a cargo:</w:t>
      </w:r>
    </w:p>
    <w:p w:rsidR="009F4AB1" w:rsidRPr="00D73F82" w:rsidRDefault="009F4AB1" w:rsidP="0012454B">
      <w:pPr>
        <w:autoSpaceDE w:val="0"/>
        <w:autoSpaceDN w:val="0"/>
        <w:adjustRightInd w:val="0"/>
        <w:spacing w:line="240" w:lineRule="auto"/>
        <w:ind w:left="1134"/>
        <w:jc w:val="both"/>
        <w:rPr>
          <w:rFonts w:ascii="Arial" w:hAnsi="Arial" w:cs="Arial"/>
          <w:i/>
          <w:color w:val="000000"/>
          <w:szCs w:val="24"/>
        </w:rPr>
      </w:pPr>
      <w:r w:rsidRPr="00D73F82">
        <w:rPr>
          <w:rFonts w:ascii="Arial" w:hAnsi="Arial" w:cs="Arial"/>
          <w:i/>
          <w:color w:val="000000"/>
          <w:szCs w:val="24"/>
        </w:rPr>
        <w:t xml:space="preserve"> I. De los Ayuntamientos, los que serán electos popular y directamente según el principio de </w:t>
      </w:r>
      <w:r w:rsidRPr="00D73F82">
        <w:rPr>
          <w:rFonts w:ascii="Arial" w:hAnsi="Arial" w:cs="Arial"/>
          <w:b/>
          <w:i/>
          <w:color w:val="000000"/>
          <w:szCs w:val="24"/>
        </w:rPr>
        <w:t>votación mayoritaria relativa,</w:t>
      </w:r>
      <w:r w:rsidRPr="00D73F82">
        <w:rPr>
          <w:rFonts w:ascii="Arial" w:hAnsi="Arial" w:cs="Arial"/>
          <w:i/>
          <w:color w:val="000000"/>
          <w:szCs w:val="24"/>
        </w:rPr>
        <w:t xml:space="preserve"> residirán en las cabeceras de las municipalidades que gobiernen, durarán en su encargo tres años y estarán integrados por un presidente, un síndico y </w:t>
      </w:r>
      <w:r w:rsidRPr="00D73F82">
        <w:rPr>
          <w:rFonts w:ascii="Arial" w:hAnsi="Arial" w:cs="Arial"/>
          <w:b/>
          <w:i/>
          <w:color w:val="000000"/>
          <w:szCs w:val="24"/>
        </w:rPr>
        <w:t>el número de regidores que determine la ley</w:t>
      </w:r>
      <w:r w:rsidRPr="00D73F82">
        <w:rPr>
          <w:rFonts w:ascii="Arial" w:hAnsi="Arial" w:cs="Arial"/>
          <w:i/>
          <w:color w:val="000000"/>
          <w:szCs w:val="24"/>
        </w:rPr>
        <w:t xml:space="preserve">, con sus respectivos suplentes. </w:t>
      </w:r>
    </w:p>
    <w:p w:rsidR="009F4AB1" w:rsidRDefault="009F4AB1" w:rsidP="0012454B">
      <w:pPr>
        <w:autoSpaceDE w:val="0"/>
        <w:autoSpaceDN w:val="0"/>
        <w:adjustRightInd w:val="0"/>
        <w:spacing w:line="240" w:lineRule="auto"/>
        <w:ind w:left="1134"/>
        <w:jc w:val="both"/>
        <w:rPr>
          <w:rFonts w:ascii="Arial" w:hAnsi="Arial" w:cs="Arial"/>
          <w:b/>
          <w:i/>
          <w:color w:val="000000"/>
          <w:szCs w:val="24"/>
        </w:rPr>
      </w:pPr>
      <w:r w:rsidRPr="00D73F82">
        <w:rPr>
          <w:rFonts w:ascii="Arial" w:hAnsi="Arial" w:cs="Arial"/>
          <w:i/>
          <w:color w:val="000000"/>
          <w:szCs w:val="24"/>
        </w:rPr>
        <w:t xml:space="preserve">Los ayuntamientos </w:t>
      </w:r>
      <w:r w:rsidRPr="00D73F82">
        <w:rPr>
          <w:rFonts w:ascii="Arial" w:hAnsi="Arial" w:cs="Arial"/>
          <w:b/>
          <w:i/>
          <w:color w:val="000000"/>
          <w:szCs w:val="24"/>
        </w:rPr>
        <w:t xml:space="preserve">se integrarán además, con el número de Regidores electos según el principio de representación proporcional que determine la ley, la cual regulará el procedimiento para realizar las asignaciones correspondientes. </w:t>
      </w:r>
    </w:p>
    <w:p w:rsidR="00070DE8" w:rsidRPr="00D73F82" w:rsidRDefault="00070DE8" w:rsidP="0012454B">
      <w:pPr>
        <w:autoSpaceDE w:val="0"/>
        <w:autoSpaceDN w:val="0"/>
        <w:adjustRightInd w:val="0"/>
        <w:spacing w:line="240" w:lineRule="auto"/>
        <w:ind w:left="1134"/>
        <w:jc w:val="both"/>
        <w:rPr>
          <w:rFonts w:ascii="Arial" w:hAnsi="Arial" w:cs="Arial"/>
          <w:b/>
          <w:i/>
          <w:color w:val="000000"/>
          <w:szCs w:val="24"/>
        </w:rPr>
      </w:pPr>
    </w:p>
    <w:p w:rsidR="009F4AB1" w:rsidRPr="00D73F82" w:rsidRDefault="009F4AB1" w:rsidP="0012454B">
      <w:pPr>
        <w:autoSpaceDE w:val="0"/>
        <w:autoSpaceDN w:val="0"/>
        <w:adjustRightInd w:val="0"/>
        <w:spacing w:line="240" w:lineRule="auto"/>
        <w:ind w:left="1134"/>
        <w:jc w:val="both"/>
        <w:rPr>
          <w:rFonts w:ascii="Arial" w:hAnsi="Arial" w:cs="Arial"/>
          <w:i/>
          <w:color w:val="000000"/>
          <w:szCs w:val="24"/>
        </w:rPr>
      </w:pPr>
      <w:r w:rsidRPr="00D73F82">
        <w:rPr>
          <w:rFonts w:ascii="Arial" w:hAnsi="Arial" w:cs="Arial"/>
          <w:b/>
          <w:i/>
          <w:color w:val="000000"/>
          <w:szCs w:val="24"/>
        </w:rPr>
        <w:t>El número de Regidores de representación proporcional se fijará por la ley tomando en cuenta el índice demográfico y las condiciones socioeconómicas de cada municipio.</w:t>
      </w:r>
      <w:r w:rsidRPr="00D73F82">
        <w:rPr>
          <w:rFonts w:ascii="Arial" w:hAnsi="Arial" w:cs="Arial"/>
          <w:i/>
          <w:color w:val="000000"/>
          <w:szCs w:val="24"/>
        </w:rPr>
        <w:t xml:space="preserve"> Los regidores electos por el principio de votación mayoritaria relativa y por el de representación proporcional, tendrán la misma categoría e iguales derechos y obligaciones. </w:t>
      </w:r>
    </w:p>
    <w:p w:rsidR="009F4AB1" w:rsidRPr="00D73F82" w:rsidRDefault="009F4AB1" w:rsidP="0012454B">
      <w:pPr>
        <w:autoSpaceDE w:val="0"/>
        <w:autoSpaceDN w:val="0"/>
        <w:adjustRightInd w:val="0"/>
        <w:spacing w:line="240" w:lineRule="auto"/>
        <w:ind w:left="1134"/>
        <w:jc w:val="both"/>
        <w:rPr>
          <w:rFonts w:ascii="Arial" w:hAnsi="Arial" w:cs="Arial"/>
          <w:i/>
          <w:color w:val="000000"/>
          <w:szCs w:val="24"/>
        </w:rPr>
      </w:pPr>
      <w:r w:rsidRPr="00D73F82">
        <w:rPr>
          <w:rFonts w:ascii="Arial" w:hAnsi="Arial" w:cs="Arial"/>
          <w:i/>
          <w:color w:val="000000"/>
          <w:szCs w:val="24"/>
        </w:rPr>
        <w:t>…</w:t>
      </w:r>
    </w:p>
    <w:p w:rsidR="009F4AB1" w:rsidRPr="00D73F82" w:rsidRDefault="009F4AB1" w:rsidP="00D73F82">
      <w:pPr>
        <w:autoSpaceDE w:val="0"/>
        <w:autoSpaceDN w:val="0"/>
        <w:adjustRightInd w:val="0"/>
        <w:spacing w:line="360" w:lineRule="auto"/>
        <w:jc w:val="both"/>
        <w:rPr>
          <w:rFonts w:ascii="Arial" w:hAnsi="Arial" w:cs="Arial"/>
          <w:color w:val="000000"/>
          <w:sz w:val="24"/>
          <w:szCs w:val="24"/>
        </w:rPr>
      </w:pPr>
    </w:p>
    <w:p w:rsidR="009F4AB1" w:rsidRPr="00D73F82" w:rsidRDefault="006405F3" w:rsidP="00D73F82">
      <w:pPr>
        <w:spacing w:line="360" w:lineRule="auto"/>
        <w:jc w:val="both"/>
        <w:rPr>
          <w:rFonts w:ascii="Arial" w:hAnsi="Arial" w:cs="Arial"/>
          <w:sz w:val="24"/>
          <w:szCs w:val="24"/>
        </w:rPr>
      </w:pPr>
      <w:r>
        <w:rPr>
          <w:rFonts w:ascii="Arial" w:hAnsi="Arial" w:cs="Arial"/>
          <w:sz w:val="24"/>
          <w:szCs w:val="24"/>
        </w:rPr>
        <w:t>D</w:t>
      </w:r>
      <w:r w:rsidR="009F4AB1" w:rsidRPr="00D73F82">
        <w:rPr>
          <w:rFonts w:ascii="Arial" w:hAnsi="Arial" w:cs="Arial"/>
          <w:sz w:val="24"/>
          <w:szCs w:val="24"/>
        </w:rPr>
        <w:t>e aquí se despr</w:t>
      </w:r>
      <w:r>
        <w:rPr>
          <w:rFonts w:ascii="Arial" w:hAnsi="Arial" w:cs="Arial"/>
          <w:sz w:val="24"/>
          <w:szCs w:val="24"/>
        </w:rPr>
        <w:t>ende el argumento principal de é</w:t>
      </w:r>
      <w:r w:rsidR="009F4AB1" w:rsidRPr="00D73F82">
        <w:rPr>
          <w:rFonts w:ascii="Arial" w:hAnsi="Arial" w:cs="Arial"/>
          <w:sz w:val="24"/>
          <w:szCs w:val="24"/>
        </w:rPr>
        <w:t>sta propuesta, pues al señalar la Carta Magna que el número de las regidurías partirá de la cantidad que determine el ordenamiento aplicable, se dice así también en el orden</w:t>
      </w:r>
      <w:r>
        <w:rPr>
          <w:rFonts w:ascii="Arial" w:hAnsi="Arial" w:cs="Arial"/>
          <w:sz w:val="24"/>
          <w:szCs w:val="24"/>
        </w:rPr>
        <w:t xml:space="preserve">amiento local, que ese número </w:t>
      </w:r>
      <w:r w:rsidR="009F4AB1" w:rsidRPr="00D73F82">
        <w:rPr>
          <w:rFonts w:ascii="Arial" w:hAnsi="Arial" w:cs="Arial"/>
          <w:sz w:val="24"/>
          <w:szCs w:val="24"/>
        </w:rPr>
        <w:t>siempre dependerá del factor pobla</w:t>
      </w:r>
      <w:r w:rsidR="00E21B53" w:rsidRPr="00D73F82">
        <w:rPr>
          <w:rFonts w:ascii="Arial" w:hAnsi="Arial" w:cs="Arial"/>
          <w:sz w:val="24"/>
          <w:szCs w:val="24"/>
        </w:rPr>
        <w:t>cional, por lo que será variable</w:t>
      </w:r>
      <w:r w:rsidR="009F4AB1" w:rsidRPr="00D73F82">
        <w:rPr>
          <w:rFonts w:ascii="Arial" w:hAnsi="Arial" w:cs="Arial"/>
          <w:sz w:val="24"/>
          <w:szCs w:val="24"/>
        </w:rPr>
        <w:t xml:space="preserve"> en cada demarcaci</w:t>
      </w:r>
      <w:r>
        <w:rPr>
          <w:rFonts w:ascii="Arial" w:hAnsi="Arial" w:cs="Arial"/>
          <w:sz w:val="24"/>
          <w:szCs w:val="24"/>
        </w:rPr>
        <w:t>ón.</w:t>
      </w:r>
    </w:p>
    <w:p w:rsidR="002A52FE" w:rsidRPr="00D73F82" w:rsidRDefault="002A52FE" w:rsidP="00D73F82">
      <w:pPr>
        <w:autoSpaceDE w:val="0"/>
        <w:autoSpaceDN w:val="0"/>
        <w:adjustRightInd w:val="0"/>
        <w:spacing w:after="0" w:line="360" w:lineRule="auto"/>
        <w:jc w:val="both"/>
        <w:rPr>
          <w:rFonts w:ascii="Arial" w:hAnsi="Arial" w:cs="Arial"/>
          <w:sz w:val="24"/>
          <w:szCs w:val="24"/>
        </w:rPr>
      </w:pPr>
    </w:p>
    <w:p w:rsidR="00E21B53" w:rsidRPr="00D73F82" w:rsidRDefault="00E21B53" w:rsidP="00D73F82">
      <w:pPr>
        <w:spacing w:line="360" w:lineRule="auto"/>
        <w:jc w:val="both"/>
        <w:rPr>
          <w:rFonts w:ascii="Arial" w:hAnsi="Arial" w:cs="Arial"/>
          <w:sz w:val="24"/>
          <w:szCs w:val="24"/>
        </w:rPr>
      </w:pPr>
      <w:r w:rsidRPr="00D73F82">
        <w:rPr>
          <w:rFonts w:ascii="Arial" w:hAnsi="Arial" w:cs="Arial"/>
          <w:sz w:val="24"/>
          <w:szCs w:val="24"/>
        </w:rPr>
        <w:t xml:space="preserve">En razón de ello debemos tener en cuenta que para determinar el número de regidurías de los Ayuntamientos, una parte es electa popular y directamente según el principio de votación mayoritaria relativa, y el resto es electa según el principio de representación proporcional, atendiendo al procedimiento fijado por la ley, mismo que no es necesario variar para el caso que nos ocupa, pero que </w:t>
      </w:r>
      <w:r w:rsidR="005A09DE" w:rsidRPr="00D73F82">
        <w:rPr>
          <w:rFonts w:ascii="Arial" w:hAnsi="Arial" w:cs="Arial"/>
          <w:sz w:val="24"/>
          <w:szCs w:val="24"/>
        </w:rPr>
        <w:t xml:space="preserve">por otro lado observamos de manera textual si exige se </w:t>
      </w:r>
      <w:r w:rsidR="006405F3">
        <w:rPr>
          <w:rFonts w:ascii="Arial" w:hAnsi="Arial" w:cs="Arial"/>
          <w:sz w:val="24"/>
          <w:szCs w:val="24"/>
        </w:rPr>
        <w:t xml:space="preserve">contemple </w:t>
      </w:r>
      <w:r w:rsidRPr="00D73F82">
        <w:rPr>
          <w:rFonts w:ascii="Arial" w:hAnsi="Arial" w:cs="Arial"/>
          <w:sz w:val="24"/>
          <w:szCs w:val="24"/>
        </w:rPr>
        <w:t>lo relativo al índice demográfico de cada municipio del Estado para llevar a cabo las asignaciones correspondientes</w:t>
      </w:r>
      <w:r w:rsidR="005A09DE" w:rsidRPr="00D73F82">
        <w:rPr>
          <w:rFonts w:ascii="Arial" w:hAnsi="Arial" w:cs="Arial"/>
          <w:sz w:val="24"/>
          <w:szCs w:val="24"/>
        </w:rPr>
        <w:t xml:space="preserve"> por el principio</w:t>
      </w:r>
      <w:r w:rsidR="006405F3">
        <w:rPr>
          <w:rFonts w:ascii="Arial" w:hAnsi="Arial" w:cs="Arial"/>
          <w:sz w:val="24"/>
          <w:szCs w:val="24"/>
        </w:rPr>
        <w:t xml:space="preserve"> de representación proporcional, así como </w:t>
      </w:r>
      <w:r w:rsidR="006405F3" w:rsidRPr="006405F3">
        <w:rPr>
          <w:rFonts w:ascii="Arial" w:hAnsi="Arial" w:cs="Arial"/>
          <w:sz w:val="24"/>
          <w:szCs w:val="24"/>
        </w:rPr>
        <w:t>las condiciones socioeconómicas</w:t>
      </w:r>
      <w:r w:rsidR="006405F3">
        <w:rPr>
          <w:rFonts w:ascii="Arial" w:hAnsi="Arial" w:cs="Arial"/>
          <w:sz w:val="24"/>
          <w:szCs w:val="24"/>
        </w:rPr>
        <w:t>, que se pasan prácticamente por alto, pues en la mayoría de los supuestos se asigna por Ayuntamiento el número máximo de regidurías permitido, dejando esta disposición a un lado por cuestiones de índole política principalmente.</w:t>
      </w:r>
    </w:p>
    <w:p w:rsidR="00620D26" w:rsidRPr="00D73F82" w:rsidRDefault="006405F3" w:rsidP="00D73F82">
      <w:pPr>
        <w:spacing w:line="360" w:lineRule="auto"/>
        <w:jc w:val="both"/>
        <w:rPr>
          <w:rFonts w:ascii="Arial" w:hAnsi="Arial" w:cs="Arial"/>
          <w:sz w:val="24"/>
          <w:szCs w:val="24"/>
        </w:rPr>
      </w:pPr>
      <w:r>
        <w:rPr>
          <w:rFonts w:ascii="Arial" w:hAnsi="Arial" w:cs="Arial"/>
          <w:sz w:val="24"/>
          <w:szCs w:val="24"/>
        </w:rPr>
        <w:t>Así pues,</w:t>
      </w:r>
      <w:r w:rsidR="005A09DE" w:rsidRPr="00D73F82">
        <w:rPr>
          <w:rFonts w:ascii="Arial" w:hAnsi="Arial" w:cs="Arial"/>
          <w:sz w:val="24"/>
          <w:szCs w:val="24"/>
        </w:rPr>
        <w:t xml:space="preserve"> tenemos que lo relativo a la integración de las regidurías por el principio de mayoría relativa lo regula el Código Municipal del Estado, señalando </w:t>
      </w:r>
      <w:r w:rsidR="00620D26" w:rsidRPr="00D73F82">
        <w:rPr>
          <w:rFonts w:ascii="Arial" w:hAnsi="Arial" w:cs="Arial"/>
          <w:sz w:val="24"/>
          <w:szCs w:val="24"/>
        </w:rPr>
        <w:t>l</w:t>
      </w:r>
      <w:r w:rsidR="005A09DE" w:rsidRPr="00D73F82">
        <w:rPr>
          <w:rFonts w:ascii="Arial" w:hAnsi="Arial" w:cs="Arial"/>
          <w:sz w:val="24"/>
          <w:szCs w:val="24"/>
        </w:rPr>
        <w:t>o</w:t>
      </w:r>
      <w:r w:rsidR="00620D26" w:rsidRPr="00D73F82">
        <w:rPr>
          <w:rFonts w:ascii="Arial" w:hAnsi="Arial" w:cs="Arial"/>
          <w:sz w:val="24"/>
          <w:szCs w:val="24"/>
        </w:rPr>
        <w:t xml:space="preserve"> siguiente:</w:t>
      </w: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r w:rsidRPr="00D73F82">
        <w:rPr>
          <w:rFonts w:ascii="Arial" w:hAnsi="Arial" w:cs="Arial"/>
          <w:b/>
          <w:bCs/>
          <w:i/>
          <w:szCs w:val="24"/>
        </w:rPr>
        <w:lastRenderedPageBreak/>
        <w:t xml:space="preserve">ARTÍCULO 17. </w:t>
      </w:r>
      <w:r w:rsidRPr="00D73F82">
        <w:rPr>
          <w:rFonts w:ascii="Arial" w:hAnsi="Arial" w:cs="Arial"/>
          <w:i/>
          <w:szCs w:val="24"/>
        </w:rPr>
        <w:t>Cada Municipio será gobernado por un Ayuntamiento de elección popular directa, en los términos de la Constitución Política de los Estados Unidos Mexicanos, la particular del Estado, la Ley Electoral y el presente Código. En su integración se introducirá el principio de representación proporcional en los términos de las disposiciones citadas.</w:t>
      </w: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La competencia que la Constitución Federal, la Estatal y el presente Código, le otorgan al Gobierno Municipal, se ejercerá por el Ayuntamiento en forma exclusiva y no habrá autoridad intermedia alguna entre éste y el Gobierno del Estado.</w:t>
      </w: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Los Ayuntamientos residirán en las cabeceras municipales y se integrarán:</w:t>
      </w:r>
    </w:p>
    <w:p w:rsidR="00620D26" w:rsidRPr="00D73F82" w:rsidRDefault="00620D26" w:rsidP="00D73F82">
      <w:pPr>
        <w:autoSpaceDE w:val="0"/>
        <w:autoSpaceDN w:val="0"/>
        <w:adjustRightInd w:val="0"/>
        <w:spacing w:after="0" w:line="240" w:lineRule="auto"/>
        <w:ind w:left="1134"/>
        <w:jc w:val="both"/>
        <w:rPr>
          <w:rFonts w:ascii="Arial" w:hAnsi="Arial" w:cs="Arial"/>
          <w:i/>
          <w:sz w:val="18"/>
          <w:szCs w:val="20"/>
        </w:rPr>
      </w:pP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I. Los Municipios de Chihuahua y Juárez con la persona titular de la Presidencia Municipal,</w:t>
      </w: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Sindicatura y once titulares de las Regidurías electas por el principio de mayoría relativa;</w:t>
      </w: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II. Los Municipios de Camargo, Cuauhtémoc, Delicias, Guerrer</w:t>
      </w:r>
      <w:r w:rsidR="00D73F82" w:rsidRPr="00D73F82">
        <w:rPr>
          <w:rFonts w:ascii="Arial" w:hAnsi="Arial" w:cs="Arial"/>
          <w:i/>
          <w:szCs w:val="24"/>
        </w:rPr>
        <w:t xml:space="preserve">o, Hidalgo del Parral, Jiménez, </w:t>
      </w:r>
      <w:r w:rsidRPr="00D73F82">
        <w:rPr>
          <w:rFonts w:ascii="Arial" w:hAnsi="Arial" w:cs="Arial"/>
          <w:i/>
          <w:szCs w:val="24"/>
        </w:rPr>
        <w:t>Madera, Meoqui, Namiquipa, Nuevo Casas Grandes, Ojinaga y Saucillo, por la persona titular de la Presidencia Municipal, Sindicatura y nueve personas titulares de las Regidurías electas por el principio de mayoría relativa;</w:t>
      </w: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III. Los de Ahumada, Aldama, Ascensión, Balleza, Bocoyna, Buenaventura, Guachiochi, Guadalupe y Calvo, Riva Palacio, Rosales, San Francisco del Oro, Santa Bárbara, Urique e Ignacio Zaragoza por la persona titular de la Presidencia Municipal, Sindicatura y siete personas titulares de Regidurías electas por el principio de mayoría relativa;</w:t>
      </w: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IV. Los restantes por la persona titular de la Presidencia Municipal, Sindicatura y cinco personas titulares de Regidurías electas por el principio de mayoría relativa;</w:t>
      </w: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p>
    <w:p w:rsidR="00620D26" w:rsidRPr="00D73F82" w:rsidRDefault="00620D26" w:rsidP="00D73F82">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w:t>
      </w:r>
    </w:p>
    <w:p w:rsidR="00620D26" w:rsidRDefault="00620D26" w:rsidP="00D73F82">
      <w:pPr>
        <w:autoSpaceDE w:val="0"/>
        <w:autoSpaceDN w:val="0"/>
        <w:adjustRightInd w:val="0"/>
        <w:spacing w:after="0" w:line="360" w:lineRule="auto"/>
        <w:jc w:val="both"/>
        <w:rPr>
          <w:rFonts w:ascii="Arial" w:hAnsi="Arial" w:cs="Arial"/>
          <w:i/>
          <w:sz w:val="24"/>
          <w:szCs w:val="24"/>
        </w:rPr>
      </w:pPr>
    </w:p>
    <w:p w:rsidR="00620D26" w:rsidRDefault="005A09DE" w:rsidP="00D73F8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Para lo relativo a las regidurías a asignar</w:t>
      </w:r>
      <w:r w:rsidR="00620D26">
        <w:rPr>
          <w:rFonts w:ascii="Arial" w:hAnsi="Arial" w:cs="Arial"/>
          <w:sz w:val="24"/>
          <w:szCs w:val="24"/>
        </w:rPr>
        <w:t xml:space="preserve"> por el principio de representación proporcional, la Ley Electoral del Estado de Chihuahua, estipula:</w:t>
      </w:r>
    </w:p>
    <w:p w:rsidR="00620D26" w:rsidRDefault="00620D26" w:rsidP="0012454B">
      <w:pPr>
        <w:autoSpaceDE w:val="0"/>
        <w:autoSpaceDN w:val="0"/>
        <w:adjustRightInd w:val="0"/>
        <w:spacing w:after="0" w:line="240" w:lineRule="auto"/>
        <w:jc w:val="both"/>
        <w:rPr>
          <w:rFonts w:ascii="Arial" w:hAnsi="Arial" w:cs="Arial"/>
          <w:sz w:val="24"/>
          <w:szCs w:val="24"/>
        </w:rPr>
      </w:pPr>
    </w:p>
    <w:p w:rsidR="00620D26" w:rsidRPr="00D73F82" w:rsidRDefault="00620D26" w:rsidP="0012454B">
      <w:pPr>
        <w:autoSpaceDE w:val="0"/>
        <w:autoSpaceDN w:val="0"/>
        <w:adjustRightInd w:val="0"/>
        <w:spacing w:after="0" w:line="240" w:lineRule="auto"/>
        <w:ind w:left="1134"/>
        <w:jc w:val="both"/>
        <w:rPr>
          <w:rFonts w:ascii="Arial" w:hAnsi="Arial" w:cs="Arial"/>
          <w:b/>
          <w:bCs/>
          <w:i/>
          <w:szCs w:val="24"/>
        </w:rPr>
      </w:pPr>
      <w:r w:rsidRPr="00D73F82">
        <w:rPr>
          <w:rFonts w:ascii="Arial" w:hAnsi="Arial" w:cs="Arial"/>
          <w:b/>
          <w:bCs/>
          <w:i/>
          <w:szCs w:val="24"/>
        </w:rPr>
        <w:t>Artículo 191</w:t>
      </w:r>
    </w:p>
    <w:p w:rsidR="00620D26" w:rsidRPr="00D73F82" w:rsidRDefault="00620D26" w:rsidP="0012454B">
      <w:pPr>
        <w:autoSpaceDE w:val="0"/>
        <w:autoSpaceDN w:val="0"/>
        <w:adjustRightInd w:val="0"/>
        <w:spacing w:after="0" w:line="240" w:lineRule="auto"/>
        <w:ind w:left="1134"/>
        <w:jc w:val="both"/>
        <w:rPr>
          <w:rFonts w:ascii="Arial" w:hAnsi="Arial" w:cs="Arial"/>
          <w:i/>
          <w:szCs w:val="24"/>
        </w:rPr>
      </w:pPr>
    </w:p>
    <w:p w:rsidR="00620D26" w:rsidRPr="00D73F82" w:rsidRDefault="00620D26" w:rsidP="0012454B">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1) La asignación de regidores electos según el principio de representación proporcional, se sujetará a lo siguiente:</w:t>
      </w:r>
    </w:p>
    <w:p w:rsidR="00620D26" w:rsidRPr="00D73F82" w:rsidRDefault="00620D26" w:rsidP="0012454B">
      <w:pPr>
        <w:autoSpaceDE w:val="0"/>
        <w:autoSpaceDN w:val="0"/>
        <w:adjustRightInd w:val="0"/>
        <w:spacing w:after="0" w:line="240" w:lineRule="auto"/>
        <w:ind w:left="1134"/>
        <w:jc w:val="both"/>
        <w:rPr>
          <w:rFonts w:ascii="Arial" w:hAnsi="Arial" w:cs="Arial"/>
          <w:i/>
          <w:szCs w:val="24"/>
        </w:rPr>
      </w:pPr>
    </w:p>
    <w:p w:rsidR="00620D26" w:rsidRPr="00D73F82" w:rsidRDefault="00620D26" w:rsidP="0012454B">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 xml:space="preserve">a) En los municipios que contempla el artículo 17, fracción I, del Código Municipal, los ayuntamientos podrán tener adicionalmente nueve regidores según el principio de representación proporcional; en los que refiere la fracción </w:t>
      </w:r>
      <w:r w:rsidRPr="00D73F82">
        <w:rPr>
          <w:rFonts w:ascii="Arial" w:hAnsi="Arial" w:cs="Arial"/>
          <w:i/>
          <w:szCs w:val="24"/>
        </w:rPr>
        <w:lastRenderedPageBreak/>
        <w:t>II del artículo citado, siete; en los que alude la fracción III, hasta cinco; y, hasta tres, en los restantes comprendidos en la fracción IV;</w:t>
      </w:r>
    </w:p>
    <w:p w:rsidR="00620D26" w:rsidRPr="00D73F82" w:rsidRDefault="00620D26" w:rsidP="0012454B">
      <w:pPr>
        <w:autoSpaceDE w:val="0"/>
        <w:autoSpaceDN w:val="0"/>
        <w:adjustRightInd w:val="0"/>
        <w:spacing w:after="0" w:line="240" w:lineRule="auto"/>
        <w:ind w:left="1134"/>
        <w:jc w:val="both"/>
        <w:rPr>
          <w:rFonts w:ascii="Arial" w:hAnsi="Arial" w:cs="Arial"/>
          <w:i/>
          <w:szCs w:val="24"/>
        </w:rPr>
      </w:pPr>
    </w:p>
    <w:p w:rsidR="00620D26" w:rsidRPr="00D73F82" w:rsidRDefault="00620D26" w:rsidP="0012454B">
      <w:pPr>
        <w:autoSpaceDE w:val="0"/>
        <w:autoSpaceDN w:val="0"/>
        <w:adjustRightInd w:val="0"/>
        <w:spacing w:after="0" w:line="240" w:lineRule="auto"/>
        <w:ind w:left="1134"/>
        <w:jc w:val="both"/>
        <w:rPr>
          <w:rFonts w:ascii="Arial" w:hAnsi="Arial" w:cs="Arial"/>
          <w:i/>
          <w:szCs w:val="24"/>
        </w:rPr>
      </w:pPr>
      <w:r w:rsidRPr="00D73F82">
        <w:rPr>
          <w:rFonts w:ascii="Arial" w:hAnsi="Arial" w:cs="Arial"/>
          <w:i/>
          <w:szCs w:val="24"/>
        </w:rPr>
        <w:t>….</w:t>
      </w:r>
    </w:p>
    <w:p w:rsidR="00620D26" w:rsidRDefault="00620D26" w:rsidP="0012454B">
      <w:pPr>
        <w:autoSpaceDE w:val="0"/>
        <w:autoSpaceDN w:val="0"/>
        <w:adjustRightInd w:val="0"/>
        <w:spacing w:after="0" w:line="240" w:lineRule="auto"/>
        <w:jc w:val="both"/>
        <w:rPr>
          <w:rFonts w:ascii="Arial" w:hAnsi="Arial" w:cs="Arial"/>
          <w:i/>
          <w:sz w:val="24"/>
          <w:szCs w:val="24"/>
        </w:rPr>
      </w:pPr>
    </w:p>
    <w:p w:rsidR="005A09DE" w:rsidRDefault="005A09DE" w:rsidP="00D73F8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De lo anterior se resume que</w:t>
      </w:r>
      <w:r w:rsidR="00D73F82">
        <w:rPr>
          <w:rFonts w:ascii="Arial" w:hAnsi="Arial" w:cs="Arial"/>
          <w:sz w:val="24"/>
          <w:szCs w:val="24"/>
        </w:rPr>
        <w:t xml:space="preserve"> e</w:t>
      </w:r>
      <w:r>
        <w:rPr>
          <w:rFonts w:ascii="Arial" w:hAnsi="Arial" w:cs="Arial"/>
          <w:sz w:val="24"/>
          <w:szCs w:val="24"/>
        </w:rPr>
        <w:t>n luga</w:t>
      </w:r>
      <w:r w:rsidR="00D73F82">
        <w:rPr>
          <w:rFonts w:ascii="Arial" w:hAnsi="Arial" w:cs="Arial"/>
          <w:sz w:val="24"/>
          <w:szCs w:val="24"/>
        </w:rPr>
        <w:t>r de esclarecer a la sociedad dentro de</w:t>
      </w:r>
      <w:r>
        <w:rPr>
          <w:rFonts w:ascii="Arial" w:hAnsi="Arial" w:cs="Arial"/>
          <w:sz w:val="24"/>
          <w:szCs w:val="24"/>
        </w:rPr>
        <w:t xml:space="preserve"> un solo ordenamiento cuántas regidurías exis</w:t>
      </w:r>
      <w:r w:rsidR="00D73F82">
        <w:rPr>
          <w:rFonts w:ascii="Arial" w:hAnsi="Arial" w:cs="Arial"/>
          <w:sz w:val="24"/>
          <w:szCs w:val="24"/>
        </w:rPr>
        <w:t xml:space="preserve">ten, debemos interpretar dos leyes </w:t>
      </w:r>
      <w:r w:rsidR="005854FF">
        <w:rPr>
          <w:rFonts w:ascii="Arial" w:hAnsi="Arial" w:cs="Arial"/>
          <w:sz w:val="24"/>
          <w:szCs w:val="24"/>
        </w:rPr>
        <w:t>por separado</w:t>
      </w:r>
      <w:r>
        <w:rPr>
          <w:rFonts w:ascii="Arial" w:hAnsi="Arial" w:cs="Arial"/>
          <w:sz w:val="24"/>
          <w:szCs w:val="24"/>
        </w:rPr>
        <w:t xml:space="preserve"> que ni siquiera atienden a los criterios poblacionales para una correcta y más</w:t>
      </w:r>
      <w:r w:rsidR="005854FF">
        <w:rPr>
          <w:rFonts w:ascii="Arial" w:hAnsi="Arial" w:cs="Arial"/>
          <w:sz w:val="24"/>
          <w:szCs w:val="24"/>
        </w:rPr>
        <w:t xml:space="preserve"> justa asignación de </w:t>
      </w:r>
      <w:r w:rsidR="0039331B">
        <w:rPr>
          <w:rFonts w:ascii="Arial" w:hAnsi="Arial" w:cs="Arial"/>
          <w:sz w:val="24"/>
          <w:szCs w:val="24"/>
        </w:rPr>
        <w:t>éstos cargos</w:t>
      </w:r>
      <w:r w:rsidR="005854FF">
        <w:rPr>
          <w:rFonts w:ascii="Arial" w:hAnsi="Arial" w:cs="Arial"/>
          <w:sz w:val="24"/>
          <w:szCs w:val="24"/>
        </w:rPr>
        <w:t xml:space="preserve"> por el principio</w:t>
      </w:r>
      <w:r w:rsidR="006405F3">
        <w:rPr>
          <w:rFonts w:ascii="Arial" w:hAnsi="Arial" w:cs="Arial"/>
          <w:sz w:val="24"/>
          <w:szCs w:val="24"/>
        </w:rPr>
        <w:t xml:space="preserve"> de representación proporcional, mientras que en lo que respecta a</w:t>
      </w:r>
      <w:r w:rsidR="006405F3" w:rsidRPr="006405F3">
        <w:rPr>
          <w:rFonts w:ascii="Arial" w:hAnsi="Arial" w:cs="Arial"/>
          <w:sz w:val="24"/>
          <w:szCs w:val="24"/>
        </w:rPr>
        <w:t xml:space="preserve"> las condiciones socioeconómicas de los municipios, la reducción propuesta puede impactar favorablemente el respeto de tal principio.</w:t>
      </w:r>
    </w:p>
    <w:p w:rsidR="005854FF" w:rsidRDefault="005854FF" w:rsidP="00D73F82">
      <w:pPr>
        <w:autoSpaceDE w:val="0"/>
        <w:autoSpaceDN w:val="0"/>
        <w:adjustRightInd w:val="0"/>
        <w:spacing w:after="0" w:line="360" w:lineRule="auto"/>
        <w:jc w:val="both"/>
        <w:rPr>
          <w:rFonts w:ascii="Arial" w:hAnsi="Arial" w:cs="Arial"/>
          <w:sz w:val="24"/>
          <w:szCs w:val="24"/>
        </w:rPr>
      </w:pPr>
    </w:p>
    <w:p w:rsidR="005854FF" w:rsidRPr="00D73F82" w:rsidRDefault="005854FF" w:rsidP="00D73F82">
      <w:pPr>
        <w:spacing w:line="360" w:lineRule="auto"/>
        <w:jc w:val="both"/>
        <w:rPr>
          <w:rFonts w:ascii="Arial" w:hAnsi="Arial" w:cs="Arial"/>
          <w:sz w:val="24"/>
          <w:szCs w:val="24"/>
        </w:rPr>
      </w:pPr>
      <w:r w:rsidRPr="00D73F82">
        <w:rPr>
          <w:rFonts w:ascii="Arial" w:hAnsi="Arial" w:cs="Arial"/>
          <w:sz w:val="24"/>
          <w:szCs w:val="24"/>
        </w:rPr>
        <w:t xml:space="preserve">Datos publicados por el Instituto Nacional de Estadística y Geografía, en el </w:t>
      </w:r>
      <w:r w:rsidR="005A09DE" w:rsidRPr="00D73F82">
        <w:rPr>
          <w:rFonts w:ascii="Arial" w:hAnsi="Arial" w:cs="Arial"/>
          <w:sz w:val="24"/>
          <w:szCs w:val="24"/>
        </w:rPr>
        <w:t>Anuario estadístico y geográfico de Chihuahua 2017</w:t>
      </w:r>
      <w:r w:rsidRPr="00D73F82">
        <w:rPr>
          <w:rStyle w:val="Refdenotaalpie"/>
          <w:rFonts w:ascii="Arial" w:hAnsi="Arial" w:cs="Arial"/>
          <w:sz w:val="24"/>
          <w:szCs w:val="24"/>
        </w:rPr>
        <w:footnoteReference w:id="2"/>
      </w:r>
      <w:r w:rsidRPr="00D73F82">
        <w:rPr>
          <w:rFonts w:ascii="Arial" w:hAnsi="Arial" w:cs="Arial"/>
          <w:sz w:val="24"/>
          <w:szCs w:val="24"/>
        </w:rPr>
        <w:t>, revelan</w:t>
      </w:r>
      <w:r w:rsidR="0039331B">
        <w:rPr>
          <w:rFonts w:ascii="Arial" w:hAnsi="Arial" w:cs="Arial"/>
          <w:sz w:val="24"/>
          <w:szCs w:val="24"/>
        </w:rPr>
        <w:t xml:space="preserve"> que el índice poblacional va a la</w:t>
      </w:r>
      <w:r w:rsidRPr="00D73F82">
        <w:rPr>
          <w:rFonts w:ascii="Arial" w:hAnsi="Arial" w:cs="Arial"/>
          <w:sz w:val="24"/>
          <w:szCs w:val="24"/>
        </w:rPr>
        <w:t xml:space="preserve"> alza, y que las cifras de cada municipio exigen cambios en estos criterios de asignación, sobre todo cuando de representación política se trata.</w:t>
      </w:r>
    </w:p>
    <w:p w:rsidR="005854FF" w:rsidRPr="00D73F82" w:rsidRDefault="00D73F82" w:rsidP="00D73F82">
      <w:pPr>
        <w:spacing w:line="360" w:lineRule="auto"/>
        <w:jc w:val="both"/>
        <w:rPr>
          <w:rFonts w:ascii="Arial" w:hAnsi="Arial" w:cs="Arial"/>
          <w:sz w:val="24"/>
          <w:szCs w:val="24"/>
        </w:rPr>
      </w:pPr>
      <w:r>
        <w:rPr>
          <w:rFonts w:ascii="Arial" w:hAnsi="Arial" w:cs="Arial"/>
          <w:sz w:val="24"/>
          <w:szCs w:val="24"/>
        </w:rPr>
        <w:t>Partiendo de esa información</w:t>
      </w:r>
      <w:r w:rsidR="005854FF" w:rsidRPr="00D73F82">
        <w:rPr>
          <w:rFonts w:ascii="Arial" w:hAnsi="Arial" w:cs="Arial"/>
          <w:sz w:val="24"/>
          <w:szCs w:val="24"/>
        </w:rPr>
        <w:t>, a continuación se muestra un gráfico que denota la relación de la población</w:t>
      </w:r>
      <w:r w:rsidR="0073233C" w:rsidRPr="00D73F82">
        <w:rPr>
          <w:rFonts w:ascii="Arial" w:hAnsi="Arial" w:cs="Arial"/>
          <w:sz w:val="24"/>
          <w:szCs w:val="24"/>
        </w:rPr>
        <w:t xml:space="preserve"> actual en contraste con</w:t>
      </w:r>
      <w:r w:rsidR="005854FF" w:rsidRPr="00D73F82">
        <w:rPr>
          <w:rFonts w:ascii="Arial" w:hAnsi="Arial" w:cs="Arial"/>
          <w:sz w:val="24"/>
          <w:szCs w:val="24"/>
        </w:rPr>
        <w:t xml:space="preserve"> la clasificación que el referido artículo 17 del Código Municipal para el Estado contempla para los municipios en la asignación de sus regidurías</w:t>
      </w:r>
      <w:r w:rsidR="003465D8" w:rsidRPr="00D73F82">
        <w:rPr>
          <w:rFonts w:ascii="Arial" w:hAnsi="Arial" w:cs="Arial"/>
          <w:sz w:val="24"/>
          <w:szCs w:val="24"/>
        </w:rPr>
        <w:t xml:space="preserve"> por mayoría relativa</w:t>
      </w:r>
      <w:r w:rsidR="00561674" w:rsidRPr="00D73F82">
        <w:rPr>
          <w:rFonts w:ascii="Arial" w:hAnsi="Arial" w:cs="Arial"/>
          <w:sz w:val="24"/>
          <w:szCs w:val="24"/>
        </w:rPr>
        <w:t>,</w:t>
      </w:r>
      <w:r w:rsidR="003465D8" w:rsidRPr="00D73F82">
        <w:rPr>
          <w:rFonts w:ascii="Arial" w:hAnsi="Arial" w:cs="Arial"/>
          <w:sz w:val="24"/>
          <w:szCs w:val="24"/>
        </w:rPr>
        <w:t xml:space="preserve"> y en base al cual se describe la elección de regidurías por el principio de </w:t>
      </w:r>
      <w:r w:rsidR="004607C1" w:rsidRPr="00D73F82">
        <w:rPr>
          <w:rFonts w:ascii="Arial" w:hAnsi="Arial" w:cs="Arial"/>
          <w:sz w:val="24"/>
          <w:szCs w:val="24"/>
        </w:rPr>
        <w:t>representación proporcional</w:t>
      </w:r>
      <w:r w:rsidR="00561674" w:rsidRPr="00D73F82">
        <w:rPr>
          <w:rFonts w:ascii="Arial" w:hAnsi="Arial" w:cs="Arial"/>
          <w:sz w:val="24"/>
          <w:szCs w:val="24"/>
        </w:rPr>
        <w:t>,  así como</w:t>
      </w:r>
      <w:r w:rsidR="005854FF" w:rsidRPr="00D73F82">
        <w:rPr>
          <w:rFonts w:ascii="Arial" w:hAnsi="Arial" w:cs="Arial"/>
          <w:sz w:val="24"/>
          <w:szCs w:val="24"/>
        </w:rPr>
        <w:t xml:space="preserve"> la propuesta de clasificación que la iniciativa plantea.</w:t>
      </w:r>
    </w:p>
    <w:tbl>
      <w:tblPr>
        <w:tblW w:w="0" w:type="auto"/>
        <w:jc w:val="center"/>
        <w:tblCellMar>
          <w:left w:w="70" w:type="dxa"/>
          <w:right w:w="70" w:type="dxa"/>
        </w:tblCellMar>
        <w:tblLook w:val="04A0"/>
      </w:tblPr>
      <w:tblGrid>
        <w:gridCol w:w="1843"/>
        <w:gridCol w:w="847"/>
        <w:gridCol w:w="1694"/>
        <w:gridCol w:w="423"/>
        <w:gridCol w:w="423"/>
        <w:gridCol w:w="1253"/>
        <w:gridCol w:w="1187"/>
        <w:gridCol w:w="456"/>
        <w:gridCol w:w="458"/>
      </w:tblGrid>
      <w:tr w:rsidR="00561674" w:rsidRPr="00647357" w:rsidTr="0012454B">
        <w:trPr>
          <w:trHeight w:val="20"/>
          <w:jc w:val="center"/>
        </w:trPr>
        <w:tc>
          <w:tcPr>
            <w:tcW w:w="2552" w:type="dxa"/>
            <w:gridSpan w:val="2"/>
            <w:tcBorders>
              <w:top w:val="single" w:sz="4" w:space="0" w:color="auto"/>
              <w:left w:val="single" w:sz="8" w:space="0" w:color="auto"/>
              <w:bottom w:val="single" w:sz="4" w:space="0" w:color="auto"/>
              <w:right w:val="single" w:sz="8" w:space="0" w:color="auto"/>
            </w:tcBorders>
            <w:shd w:val="clear" w:color="auto" w:fill="A6A6A6" w:themeFill="background1" w:themeFillShade="A6"/>
            <w:noWrap/>
            <w:vAlign w:val="center"/>
          </w:tcPr>
          <w:p w:rsidR="00561674" w:rsidRPr="00D73F82" w:rsidRDefault="00561674" w:rsidP="0039331B">
            <w:pPr>
              <w:spacing w:before="240" w:after="0" w:line="240" w:lineRule="auto"/>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INDICE DEMOGRÁFICO</w:t>
            </w:r>
          </w:p>
        </w:tc>
        <w:tc>
          <w:tcPr>
            <w:tcW w:w="3793" w:type="dxa"/>
            <w:gridSpan w:val="4"/>
            <w:tcBorders>
              <w:top w:val="single" w:sz="4" w:space="0" w:color="auto"/>
              <w:left w:val="nil"/>
              <w:bottom w:val="single" w:sz="8" w:space="0" w:color="auto"/>
              <w:right w:val="single" w:sz="8" w:space="0" w:color="auto"/>
            </w:tcBorders>
            <w:shd w:val="clear" w:color="auto" w:fill="BFBFBF" w:themeFill="background1" w:themeFillShade="BF"/>
          </w:tcPr>
          <w:p w:rsidR="00561674" w:rsidRPr="00D73F82" w:rsidRDefault="00561674" w:rsidP="0039331B">
            <w:pPr>
              <w:spacing w:before="240"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ASIGNACIÓN DE REGIDURÍAS ACTUALMENTE</w:t>
            </w:r>
          </w:p>
        </w:tc>
        <w:tc>
          <w:tcPr>
            <w:tcW w:w="1187" w:type="dxa"/>
            <w:tcBorders>
              <w:top w:val="single" w:sz="4" w:space="0" w:color="auto"/>
              <w:left w:val="single" w:sz="4" w:space="0" w:color="auto"/>
              <w:bottom w:val="single" w:sz="8" w:space="0" w:color="auto"/>
              <w:right w:val="single" w:sz="8" w:space="0" w:color="auto"/>
            </w:tcBorders>
            <w:shd w:val="clear" w:color="auto" w:fill="FFFF00"/>
          </w:tcPr>
          <w:p w:rsidR="00561674" w:rsidRPr="00647357" w:rsidRDefault="00561674" w:rsidP="0039331B">
            <w:pPr>
              <w:spacing w:before="240" w:after="0" w:line="240" w:lineRule="auto"/>
              <w:jc w:val="right"/>
              <w:rPr>
                <w:rFonts w:ascii="Century Gothic" w:eastAsia="Times New Roman" w:hAnsi="Century Gothic"/>
                <w:color w:val="000000"/>
                <w:sz w:val="12"/>
                <w:szCs w:val="16"/>
                <w:highlight w:val="yellow"/>
                <w:lang w:eastAsia="es-MX"/>
              </w:rPr>
            </w:pPr>
            <w:r>
              <w:rPr>
                <w:rFonts w:ascii="Century Gothic" w:eastAsia="Times New Roman" w:hAnsi="Century Gothic"/>
                <w:color w:val="000000"/>
                <w:sz w:val="12"/>
                <w:szCs w:val="16"/>
                <w:highlight w:val="yellow"/>
                <w:lang w:eastAsia="es-MX"/>
              </w:rPr>
              <w:t>PROPUESTA</w:t>
            </w:r>
            <w:r w:rsidR="00D73F82">
              <w:rPr>
                <w:rFonts w:ascii="Century Gothic" w:eastAsia="Times New Roman" w:hAnsi="Century Gothic"/>
                <w:color w:val="000000"/>
                <w:sz w:val="12"/>
                <w:szCs w:val="16"/>
                <w:highlight w:val="yellow"/>
                <w:lang w:eastAsia="es-MX"/>
              </w:rPr>
              <w:t xml:space="preserve"> </w:t>
            </w:r>
            <w:r>
              <w:rPr>
                <w:rFonts w:ascii="Century Gothic" w:eastAsia="Times New Roman" w:hAnsi="Century Gothic"/>
                <w:color w:val="000000"/>
                <w:sz w:val="12"/>
                <w:szCs w:val="16"/>
                <w:highlight w:val="yellow"/>
                <w:lang w:eastAsia="es-MX"/>
              </w:rPr>
              <w:t>1</w:t>
            </w:r>
          </w:p>
        </w:tc>
        <w:tc>
          <w:tcPr>
            <w:tcW w:w="914" w:type="dxa"/>
            <w:gridSpan w:val="2"/>
            <w:tcBorders>
              <w:top w:val="single" w:sz="4" w:space="0" w:color="auto"/>
              <w:left w:val="single" w:sz="4" w:space="0" w:color="auto"/>
              <w:bottom w:val="single" w:sz="8" w:space="0" w:color="auto"/>
              <w:right w:val="single" w:sz="8" w:space="0" w:color="auto"/>
            </w:tcBorders>
            <w:shd w:val="clear" w:color="auto" w:fill="FFFF00"/>
          </w:tcPr>
          <w:p w:rsidR="00561674" w:rsidRPr="00647357" w:rsidRDefault="00561674" w:rsidP="0039331B">
            <w:pPr>
              <w:spacing w:before="240" w:after="0" w:line="240" w:lineRule="auto"/>
              <w:jc w:val="right"/>
              <w:rPr>
                <w:rFonts w:ascii="Century Gothic" w:eastAsia="Times New Roman" w:hAnsi="Century Gothic"/>
                <w:color w:val="000000"/>
                <w:sz w:val="12"/>
                <w:szCs w:val="16"/>
                <w:highlight w:val="yellow"/>
                <w:lang w:eastAsia="es-MX"/>
              </w:rPr>
            </w:pPr>
            <w:r>
              <w:rPr>
                <w:rFonts w:ascii="Century Gothic" w:eastAsia="Times New Roman" w:hAnsi="Century Gothic"/>
                <w:color w:val="000000"/>
                <w:sz w:val="12"/>
                <w:szCs w:val="16"/>
                <w:highlight w:val="yellow"/>
                <w:lang w:eastAsia="es-MX"/>
              </w:rPr>
              <w:t>PROPUESTA 2</w:t>
            </w:r>
          </w:p>
        </w:tc>
      </w:tr>
      <w:tr w:rsidR="00561674" w:rsidRPr="00647357" w:rsidTr="0012454B">
        <w:trPr>
          <w:trHeight w:val="20"/>
          <w:jc w:val="center"/>
        </w:trPr>
        <w:tc>
          <w:tcPr>
            <w:tcW w:w="1843" w:type="dxa"/>
            <w:vMerge w:val="restart"/>
            <w:tcBorders>
              <w:top w:val="single" w:sz="4" w:space="0" w:color="auto"/>
              <w:left w:val="single" w:sz="8" w:space="0" w:color="auto"/>
              <w:right w:val="single" w:sz="8" w:space="0" w:color="auto"/>
            </w:tcBorders>
            <w:shd w:val="clear" w:color="auto" w:fill="A6A6A6" w:themeFill="background1" w:themeFillShade="A6"/>
            <w:noWrap/>
            <w:vAlign w:val="center"/>
          </w:tcPr>
          <w:p w:rsidR="00561674" w:rsidRPr="00D73F82" w:rsidRDefault="00561674" w:rsidP="0039331B">
            <w:pPr>
              <w:spacing w:before="240" w:after="0" w:line="240" w:lineRule="auto"/>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MUNICIPIOS</w:t>
            </w:r>
          </w:p>
        </w:tc>
        <w:tc>
          <w:tcPr>
            <w:tcW w:w="709" w:type="dxa"/>
            <w:vMerge w:val="restart"/>
            <w:tcBorders>
              <w:top w:val="single" w:sz="4" w:space="0" w:color="auto"/>
              <w:left w:val="nil"/>
              <w:right w:val="single" w:sz="8" w:space="0" w:color="auto"/>
            </w:tcBorders>
            <w:shd w:val="clear" w:color="auto" w:fill="A6A6A6" w:themeFill="background1" w:themeFillShade="A6"/>
            <w:noWrap/>
            <w:vAlign w:val="center"/>
          </w:tcPr>
          <w:p w:rsidR="00561674" w:rsidRPr="00D73F82" w:rsidRDefault="00561674" w:rsidP="00D73F82">
            <w:pPr>
              <w:spacing w:after="0" w:line="240" w:lineRule="auto"/>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POBLACIÓN</w:t>
            </w:r>
          </w:p>
        </w:tc>
        <w:tc>
          <w:tcPr>
            <w:tcW w:w="1694" w:type="dxa"/>
            <w:tcBorders>
              <w:top w:val="single" w:sz="4" w:space="0" w:color="auto"/>
              <w:left w:val="nil"/>
              <w:bottom w:val="single" w:sz="8" w:space="0" w:color="auto"/>
              <w:right w:val="single" w:sz="4" w:space="0" w:color="auto"/>
            </w:tcBorders>
            <w:shd w:val="clear" w:color="auto" w:fill="BFBFBF" w:themeFill="background1" w:themeFillShade="BF"/>
          </w:tcPr>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CLASIFICACIÓN PRINCIPIO MAYORÍA RELATIVA</w:t>
            </w:r>
          </w:p>
        </w:tc>
        <w:tc>
          <w:tcPr>
            <w:tcW w:w="4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REG.</w:t>
            </w:r>
          </w:p>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MR</w:t>
            </w:r>
          </w:p>
        </w:tc>
        <w:tc>
          <w:tcPr>
            <w:tcW w:w="4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REG.</w:t>
            </w:r>
          </w:p>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RP</w:t>
            </w:r>
          </w:p>
        </w:tc>
        <w:tc>
          <w:tcPr>
            <w:tcW w:w="1253" w:type="dxa"/>
            <w:tcBorders>
              <w:top w:val="single" w:sz="4" w:space="0" w:color="auto"/>
              <w:left w:val="single" w:sz="4" w:space="0" w:color="auto"/>
              <w:bottom w:val="single" w:sz="8" w:space="0" w:color="auto"/>
              <w:right w:val="single" w:sz="8" w:space="0" w:color="auto"/>
            </w:tcBorders>
            <w:shd w:val="clear" w:color="auto" w:fill="BFBFBF" w:themeFill="background1" w:themeFillShade="BF"/>
          </w:tcPr>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CLASIFICACIÓN PRINCIPIO REPRESENTACIÓN PROPORCIONAL</w:t>
            </w:r>
          </w:p>
        </w:tc>
        <w:tc>
          <w:tcPr>
            <w:tcW w:w="1187" w:type="dxa"/>
            <w:tcBorders>
              <w:top w:val="single" w:sz="4" w:space="0" w:color="auto"/>
              <w:left w:val="single" w:sz="4" w:space="0" w:color="auto"/>
              <w:bottom w:val="single" w:sz="8" w:space="0" w:color="auto"/>
              <w:right w:val="single" w:sz="8" w:space="0" w:color="auto"/>
            </w:tcBorders>
            <w:shd w:val="clear" w:color="auto" w:fill="FFFF00"/>
          </w:tcPr>
          <w:p w:rsidR="00561674" w:rsidRPr="00647357" w:rsidRDefault="00561674" w:rsidP="004607C1">
            <w:pPr>
              <w:spacing w:after="0" w:line="240" w:lineRule="auto"/>
              <w:jc w:val="right"/>
              <w:rPr>
                <w:rFonts w:ascii="Century Gothic" w:eastAsia="Times New Roman" w:hAnsi="Century Gothic"/>
                <w:color w:val="000000"/>
                <w:sz w:val="12"/>
                <w:szCs w:val="16"/>
                <w:highlight w:val="yellow"/>
                <w:lang w:eastAsia="es-MX"/>
              </w:rPr>
            </w:pPr>
            <w:r>
              <w:rPr>
                <w:rFonts w:ascii="Century Gothic" w:eastAsia="Times New Roman" w:hAnsi="Century Gothic"/>
                <w:color w:val="000000"/>
                <w:sz w:val="12"/>
                <w:szCs w:val="16"/>
                <w:highlight w:val="yellow"/>
                <w:lang w:eastAsia="es-MX"/>
              </w:rPr>
              <w:t>Se genera clasificación de municipios por índice demográfico</w:t>
            </w:r>
          </w:p>
        </w:tc>
        <w:tc>
          <w:tcPr>
            <w:tcW w:w="914" w:type="dxa"/>
            <w:gridSpan w:val="2"/>
            <w:tcBorders>
              <w:top w:val="single" w:sz="4" w:space="0" w:color="auto"/>
              <w:left w:val="single" w:sz="4" w:space="0" w:color="auto"/>
              <w:bottom w:val="single" w:sz="8" w:space="0" w:color="auto"/>
              <w:right w:val="single" w:sz="8" w:space="0" w:color="auto"/>
            </w:tcBorders>
            <w:shd w:val="clear" w:color="auto" w:fill="FFFF00"/>
          </w:tcPr>
          <w:p w:rsidR="00561674" w:rsidRDefault="00561674" w:rsidP="00647357">
            <w:pPr>
              <w:spacing w:after="0" w:line="240" w:lineRule="auto"/>
              <w:jc w:val="right"/>
              <w:rPr>
                <w:rFonts w:ascii="Century Gothic" w:eastAsia="Times New Roman" w:hAnsi="Century Gothic"/>
                <w:color w:val="000000"/>
                <w:sz w:val="12"/>
                <w:szCs w:val="16"/>
                <w:highlight w:val="yellow"/>
                <w:lang w:eastAsia="es-MX"/>
              </w:rPr>
            </w:pPr>
            <w:r>
              <w:rPr>
                <w:rFonts w:ascii="Century Gothic" w:eastAsia="Times New Roman" w:hAnsi="Century Gothic"/>
                <w:color w:val="000000"/>
                <w:sz w:val="12"/>
                <w:szCs w:val="16"/>
                <w:highlight w:val="yellow"/>
                <w:lang w:eastAsia="es-MX"/>
              </w:rPr>
              <w:t>Se reduce 1 regidor por cada principio</w:t>
            </w:r>
          </w:p>
          <w:p w:rsidR="00561674" w:rsidRPr="00D73F82" w:rsidRDefault="00561674" w:rsidP="00647357">
            <w:pPr>
              <w:spacing w:after="0" w:line="240" w:lineRule="auto"/>
              <w:jc w:val="right"/>
              <w:rPr>
                <w:rFonts w:ascii="Century Gothic" w:eastAsia="Times New Roman" w:hAnsi="Century Gothic"/>
                <w:i/>
                <w:color w:val="000000"/>
                <w:sz w:val="12"/>
                <w:szCs w:val="16"/>
                <w:highlight w:val="yellow"/>
                <w:lang w:eastAsia="es-MX"/>
              </w:rPr>
            </w:pPr>
            <w:r w:rsidRPr="00D73F82">
              <w:rPr>
                <w:rFonts w:ascii="Century Gothic" w:eastAsia="Times New Roman" w:hAnsi="Century Gothic"/>
                <w:i/>
                <w:color w:val="000000"/>
                <w:sz w:val="12"/>
                <w:szCs w:val="16"/>
                <w:highlight w:val="yellow"/>
                <w:lang w:eastAsia="es-MX"/>
              </w:rPr>
              <w:t>(contados en base a propuesta de clasificación)</w:t>
            </w:r>
          </w:p>
        </w:tc>
      </w:tr>
      <w:tr w:rsidR="00561674" w:rsidRPr="00647357" w:rsidTr="0012454B">
        <w:trPr>
          <w:trHeight w:val="20"/>
          <w:jc w:val="center"/>
        </w:trPr>
        <w:tc>
          <w:tcPr>
            <w:tcW w:w="1843" w:type="dxa"/>
            <w:vMerge/>
            <w:tcBorders>
              <w:left w:val="single" w:sz="8" w:space="0" w:color="auto"/>
              <w:bottom w:val="single" w:sz="8" w:space="0" w:color="auto"/>
              <w:right w:val="single" w:sz="8" w:space="0" w:color="auto"/>
            </w:tcBorders>
            <w:shd w:val="clear" w:color="auto" w:fill="A6A6A6" w:themeFill="background1" w:themeFillShade="A6"/>
            <w:noWrap/>
            <w:vAlign w:val="center"/>
            <w:hideMark/>
          </w:tcPr>
          <w:p w:rsidR="00561674" w:rsidRPr="00647357" w:rsidRDefault="00561674" w:rsidP="004607C1">
            <w:pPr>
              <w:spacing w:after="0" w:line="240" w:lineRule="auto"/>
              <w:rPr>
                <w:rFonts w:ascii="Century Gothic" w:eastAsia="Times New Roman" w:hAnsi="Century Gothic"/>
                <w:color w:val="000000"/>
                <w:sz w:val="12"/>
                <w:szCs w:val="16"/>
                <w:highlight w:val="yellow"/>
                <w:lang w:eastAsia="es-MX"/>
              </w:rPr>
            </w:pPr>
          </w:p>
        </w:tc>
        <w:tc>
          <w:tcPr>
            <w:tcW w:w="709" w:type="dxa"/>
            <w:vMerge/>
            <w:tcBorders>
              <w:left w:val="nil"/>
              <w:bottom w:val="single" w:sz="8" w:space="0" w:color="auto"/>
              <w:right w:val="single" w:sz="8" w:space="0" w:color="auto"/>
            </w:tcBorders>
            <w:shd w:val="clear" w:color="auto" w:fill="A6A6A6" w:themeFill="background1" w:themeFillShade="A6"/>
            <w:noWrap/>
            <w:vAlign w:val="center"/>
            <w:hideMark/>
          </w:tcPr>
          <w:p w:rsidR="00561674" w:rsidRPr="00647357" w:rsidRDefault="00561674" w:rsidP="004607C1">
            <w:pPr>
              <w:spacing w:after="0" w:line="240" w:lineRule="auto"/>
              <w:jc w:val="right"/>
              <w:rPr>
                <w:rFonts w:ascii="Century Gothic" w:eastAsia="Times New Roman" w:hAnsi="Century Gothic"/>
                <w:color w:val="000000"/>
                <w:sz w:val="12"/>
                <w:szCs w:val="16"/>
                <w:highlight w:val="yellow"/>
                <w:lang w:eastAsia="es-MX"/>
              </w:rPr>
            </w:pPr>
          </w:p>
        </w:tc>
        <w:tc>
          <w:tcPr>
            <w:tcW w:w="1694" w:type="dxa"/>
            <w:tcBorders>
              <w:top w:val="nil"/>
              <w:left w:val="nil"/>
              <w:bottom w:val="single" w:sz="8" w:space="0" w:color="auto"/>
              <w:right w:val="single" w:sz="4" w:space="0" w:color="auto"/>
            </w:tcBorders>
            <w:shd w:val="clear" w:color="auto" w:fill="BFBFBF" w:themeFill="background1" w:themeFillShade="BF"/>
          </w:tcPr>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 xml:space="preserve">ART. 17 CÓDIGO </w:t>
            </w:r>
            <w:r w:rsidRPr="00D73F82">
              <w:rPr>
                <w:rFonts w:ascii="Century Gothic" w:eastAsia="Times New Roman" w:hAnsi="Century Gothic"/>
                <w:color w:val="000000"/>
                <w:sz w:val="12"/>
                <w:szCs w:val="16"/>
                <w:lang w:eastAsia="es-MX"/>
              </w:rPr>
              <w:lastRenderedPageBreak/>
              <w:t>MUNICIPAL</w:t>
            </w:r>
          </w:p>
        </w:tc>
        <w:tc>
          <w:tcPr>
            <w:tcW w:w="4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p>
        </w:tc>
        <w:tc>
          <w:tcPr>
            <w:tcW w:w="1253" w:type="dxa"/>
            <w:tcBorders>
              <w:top w:val="nil"/>
              <w:left w:val="single" w:sz="4" w:space="0" w:color="auto"/>
              <w:bottom w:val="single" w:sz="8" w:space="0" w:color="auto"/>
              <w:right w:val="single" w:sz="8" w:space="0" w:color="auto"/>
            </w:tcBorders>
            <w:shd w:val="clear" w:color="auto" w:fill="BFBFBF" w:themeFill="background1" w:themeFillShade="BF"/>
          </w:tcPr>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t>ART. 191</w:t>
            </w:r>
          </w:p>
          <w:p w:rsidR="00561674" w:rsidRPr="00D73F82" w:rsidRDefault="00561674" w:rsidP="004607C1">
            <w:pPr>
              <w:spacing w:after="0" w:line="240" w:lineRule="auto"/>
              <w:jc w:val="right"/>
              <w:rPr>
                <w:rFonts w:ascii="Century Gothic" w:eastAsia="Times New Roman" w:hAnsi="Century Gothic"/>
                <w:color w:val="000000"/>
                <w:sz w:val="12"/>
                <w:szCs w:val="16"/>
                <w:lang w:eastAsia="es-MX"/>
              </w:rPr>
            </w:pPr>
            <w:r w:rsidRPr="00D73F82">
              <w:rPr>
                <w:rFonts w:ascii="Century Gothic" w:eastAsia="Times New Roman" w:hAnsi="Century Gothic"/>
                <w:color w:val="000000"/>
                <w:sz w:val="12"/>
                <w:szCs w:val="16"/>
                <w:lang w:eastAsia="es-MX"/>
              </w:rPr>
              <w:lastRenderedPageBreak/>
              <w:t>LEY ELECTORAL</w:t>
            </w:r>
          </w:p>
        </w:tc>
        <w:tc>
          <w:tcPr>
            <w:tcW w:w="1187" w:type="dxa"/>
            <w:tcBorders>
              <w:top w:val="nil"/>
              <w:left w:val="single" w:sz="4" w:space="0" w:color="auto"/>
              <w:bottom w:val="single" w:sz="8" w:space="0" w:color="auto"/>
              <w:right w:val="single" w:sz="8" w:space="0" w:color="auto"/>
            </w:tcBorders>
            <w:shd w:val="clear" w:color="auto" w:fill="FFFF00"/>
          </w:tcPr>
          <w:p w:rsidR="00561674" w:rsidRPr="00647357" w:rsidRDefault="00561674" w:rsidP="004607C1">
            <w:pPr>
              <w:spacing w:after="0" w:line="240" w:lineRule="auto"/>
              <w:jc w:val="right"/>
              <w:rPr>
                <w:rFonts w:ascii="Century Gothic" w:eastAsia="Times New Roman" w:hAnsi="Century Gothic"/>
                <w:color w:val="000000"/>
                <w:sz w:val="12"/>
                <w:szCs w:val="16"/>
                <w:highlight w:val="yellow"/>
                <w:lang w:eastAsia="es-MX"/>
              </w:rPr>
            </w:pPr>
            <w:r>
              <w:rPr>
                <w:rFonts w:ascii="Century Gothic" w:eastAsia="Times New Roman" w:hAnsi="Century Gothic"/>
                <w:color w:val="000000"/>
                <w:sz w:val="12"/>
                <w:szCs w:val="16"/>
                <w:highlight w:val="yellow"/>
                <w:lang w:eastAsia="es-MX"/>
              </w:rPr>
              <w:lastRenderedPageBreak/>
              <w:t xml:space="preserve">REFORMA AL </w:t>
            </w:r>
            <w:r>
              <w:rPr>
                <w:rFonts w:ascii="Century Gothic" w:eastAsia="Times New Roman" w:hAnsi="Century Gothic"/>
                <w:color w:val="000000"/>
                <w:sz w:val="12"/>
                <w:szCs w:val="16"/>
                <w:highlight w:val="yellow"/>
                <w:lang w:eastAsia="es-MX"/>
              </w:rPr>
              <w:lastRenderedPageBreak/>
              <w:t>CÓDIGO Y LEY</w:t>
            </w:r>
          </w:p>
        </w:tc>
        <w:tc>
          <w:tcPr>
            <w:tcW w:w="456" w:type="dxa"/>
            <w:tcBorders>
              <w:top w:val="nil"/>
              <w:left w:val="single" w:sz="4" w:space="0" w:color="auto"/>
              <w:bottom w:val="single" w:sz="8" w:space="0" w:color="auto"/>
              <w:right w:val="single" w:sz="8" w:space="0" w:color="auto"/>
            </w:tcBorders>
            <w:shd w:val="clear" w:color="auto" w:fill="FFFF00"/>
          </w:tcPr>
          <w:p w:rsidR="00561674" w:rsidRDefault="00561674" w:rsidP="004607C1">
            <w:pPr>
              <w:spacing w:after="0" w:line="240" w:lineRule="auto"/>
              <w:jc w:val="right"/>
              <w:rPr>
                <w:rFonts w:ascii="Century Gothic" w:eastAsia="Times New Roman" w:hAnsi="Century Gothic"/>
                <w:color w:val="000000"/>
                <w:sz w:val="12"/>
                <w:szCs w:val="16"/>
                <w:highlight w:val="yellow"/>
                <w:lang w:eastAsia="es-MX"/>
              </w:rPr>
            </w:pPr>
            <w:r>
              <w:rPr>
                <w:rFonts w:ascii="Century Gothic" w:eastAsia="Times New Roman" w:hAnsi="Century Gothic"/>
                <w:color w:val="000000"/>
                <w:sz w:val="12"/>
                <w:szCs w:val="16"/>
                <w:highlight w:val="yellow"/>
                <w:lang w:eastAsia="es-MX"/>
              </w:rPr>
              <w:lastRenderedPageBreak/>
              <w:t xml:space="preserve">REG </w:t>
            </w:r>
          </w:p>
          <w:p w:rsidR="00561674" w:rsidRPr="00647357" w:rsidRDefault="00561674" w:rsidP="004607C1">
            <w:pPr>
              <w:spacing w:after="0" w:line="240" w:lineRule="auto"/>
              <w:jc w:val="right"/>
              <w:rPr>
                <w:rFonts w:ascii="Century Gothic" w:eastAsia="Times New Roman" w:hAnsi="Century Gothic"/>
                <w:color w:val="000000"/>
                <w:sz w:val="12"/>
                <w:szCs w:val="16"/>
                <w:highlight w:val="yellow"/>
                <w:lang w:eastAsia="es-MX"/>
              </w:rPr>
            </w:pPr>
            <w:r>
              <w:rPr>
                <w:rFonts w:ascii="Century Gothic" w:eastAsia="Times New Roman" w:hAnsi="Century Gothic"/>
                <w:color w:val="000000"/>
                <w:sz w:val="12"/>
                <w:szCs w:val="16"/>
                <w:highlight w:val="yellow"/>
                <w:lang w:eastAsia="es-MX"/>
              </w:rPr>
              <w:lastRenderedPageBreak/>
              <w:t>MR</w:t>
            </w:r>
          </w:p>
        </w:tc>
        <w:tc>
          <w:tcPr>
            <w:tcW w:w="458" w:type="dxa"/>
            <w:tcBorders>
              <w:top w:val="nil"/>
              <w:left w:val="single" w:sz="4" w:space="0" w:color="auto"/>
              <w:bottom w:val="single" w:sz="8" w:space="0" w:color="auto"/>
              <w:right w:val="single" w:sz="8" w:space="0" w:color="auto"/>
            </w:tcBorders>
            <w:shd w:val="clear" w:color="auto" w:fill="FFFF00"/>
          </w:tcPr>
          <w:p w:rsidR="00561674" w:rsidRDefault="00561674" w:rsidP="004607C1">
            <w:pPr>
              <w:spacing w:after="0" w:line="240" w:lineRule="auto"/>
              <w:jc w:val="right"/>
              <w:rPr>
                <w:rFonts w:ascii="Century Gothic" w:eastAsia="Times New Roman" w:hAnsi="Century Gothic"/>
                <w:color w:val="000000"/>
                <w:sz w:val="12"/>
                <w:szCs w:val="16"/>
                <w:highlight w:val="yellow"/>
                <w:lang w:eastAsia="es-MX"/>
              </w:rPr>
            </w:pPr>
            <w:r>
              <w:rPr>
                <w:rFonts w:ascii="Century Gothic" w:eastAsia="Times New Roman" w:hAnsi="Century Gothic"/>
                <w:color w:val="000000"/>
                <w:sz w:val="12"/>
                <w:szCs w:val="16"/>
                <w:highlight w:val="yellow"/>
                <w:lang w:eastAsia="es-MX"/>
              </w:rPr>
              <w:lastRenderedPageBreak/>
              <w:t>REG</w:t>
            </w:r>
          </w:p>
          <w:p w:rsidR="00561674" w:rsidRPr="00647357" w:rsidRDefault="00561674" w:rsidP="004607C1">
            <w:pPr>
              <w:spacing w:after="0" w:line="240" w:lineRule="auto"/>
              <w:jc w:val="right"/>
              <w:rPr>
                <w:rFonts w:ascii="Century Gothic" w:eastAsia="Times New Roman" w:hAnsi="Century Gothic"/>
                <w:color w:val="000000"/>
                <w:sz w:val="12"/>
                <w:szCs w:val="16"/>
                <w:highlight w:val="yellow"/>
                <w:lang w:eastAsia="es-MX"/>
              </w:rPr>
            </w:pPr>
            <w:r>
              <w:rPr>
                <w:rFonts w:ascii="Century Gothic" w:eastAsia="Times New Roman" w:hAnsi="Century Gothic"/>
                <w:color w:val="000000"/>
                <w:sz w:val="12"/>
                <w:szCs w:val="16"/>
                <w:highlight w:val="yellow"/>
                <w:lang w:eastAsia="es-MX"/>
              </w:rPr>
              <w:lastRenderedPageBreak/>
              <w:t>RP</w:t>
            </w:r>
          </w:p>
        </w:tc>
      </w:tr>
      <w:tr w:rsidR="00647357" w:rsidRPr="00647357" w:rsidTr="0012454B">
        <w:trPr>
          <w:trHeight w:val="178"/>
          <w:jc w:val="center"/>
        </w:trPr>
        <w:tc>
          <w:tcPr>
            <w:tcW w:w="1843" w:type="dxa"/>
            <w:tcBorders>
              <w:top w:val="nil"/>
              <w:left w:val="single" w:sz="8" w:space="0" w:color="auto"/>
              <w:bottom w:val="single" w:sz="8" w:space="0" w:color="auto"/>
              <w:right w:val="single" w:sz="8" w:space="0" w:color="auto"/>
            </w:tcBorders>
            <w:shd w:val="clear" w:color="000000" w:fill="DDEBF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lastRenderedPageBreak/>
              <w:t>Juárez</w:t>
            </w:r>
          </w:p>
        </w:tc>
        <w:tc>
          <w:tcPr>
            <w:tcW w:w="709" w:type="dxa"/>
            <w:tcBorders>
              <w:top w:val="nil"/>
              <w:left w:val="nil"/>
              <w:bottom w:val="single" w:sz="8" w:space="0" w:color="auto"/>
              <w:right w:val="single" w:sz="8" w:space="0" w:color="auto"/>
            </w:tcBorders>
            <w:shd w:val="clear" w:color="000000" w:fill="DDEBF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1391180</w:t>
            </w:r>
          </w:p>
        </w:tc>
        <w:tc>
          <w:tcPr>
            <w:tcW w:w="1694" w:type="dxa"/>
            <w:vMerge w:val="restart"/>
            <w:tcBorders>
              <w:top w:val="nil"/>
              <w:left w:val="nil"/>
              <w:right w:val="single" w:sz="4"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(De color azu)l Municipios de Chihuahua y Juárez</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11</w:t>
            </w:r>
          </w:p>
        </w:tc>
        <w:tc>
          <w:tcPr>
            <w:tcW w:w="42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1253" w:type="dxa"/>
            <w:vMerge w:val="restart"/>
            <w:tcBorders>
              <w:top w:val="nil"/>
              <w:left w:val="single" w:sz="4" w:space="0" w:color="auto"/>
              <w:right w:val="single" w:sz="8"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podrán tener adicionalmente nueve regidores;</w:t>
            </w:r>
          </w:p>
        </w:tc>
        <w:tc>
          <w:tcPr>
            <w:tcW w:w="1187" w:type="dxa"/>
            <w:vMerge w:val="restart"/>
            <w:tcBorders>
              <w:top w:val="nil"/>
              <w:left w:val="single" w:sz="4" w:space="0" w:color="auto"/>
              <w:right w:val="single" w:sz="8"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+500 MIL habitantes</w:t>
            </w:r>
          </w:p>
        </w:tc>
        <w:tc>
          <w:tcPr>
            <w:tcW w:w="456" w:type="dxa"/>
            <w:tcBorders>
              <w:top w:val="nil"/>
              <w:left w:val="single" w:sz="4" w:space="0" w:color="auto"/>
              <w:bottom w:val="single" w:sz="8" w:space="0" w:color="auto"/>
              <w:right w:val="single" w:sz="8"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10</w:t>
            </w:r>
          </w:p>
        </w:tc>
        <w:tc>
          <w:tcPr>
            <w:tcW w:w="458" w:type="dxa"/>
            <w:tcBorders>
              <w:top w:val="nil"/>
              <w:left w:val="single" w:sz="4" w:space="0" w:color="auto"/>
              <w:bottom w:val="single" w:sz="8" w:space="0" w:color="auto"/>
              <w:right w:val="single" w:sz="8"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DDEBF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Chihuahua</w:t>
            </w:r>
          </w:p>
        </w:tc>
        <w:tc>
          <w:tcPr>
            <w:tcW w:w="709" w:type="dxa"/>
            <w:tcBorders>
              <w:top w:val="nil"/>
              <w:left w:val="nil"/>
              <w:bottom w:val="single" w:sz="8" w:space="0" w:color="auto"/>
              <w:right w:val="single" w:sz="8" w:space="0" w:color="auto"/>
            </w:tcBorders>
            <w:shd w:val="clear" w:color="000000" w:fill="DDEBF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878062</w:t>
            </w:r>
          </w:p>
        </w:tc>
        <w:tc>
          <w:tcPr>
            <w:tcW w:w="1694" w:type="dxa"/>
            <w:vMerge/>
            <w:tcBorders>
              <w:left w:val="nil"/>
              <w:bottom w:val="single" w:sz="8" w:space="0" w:color="auto"/>
              <w:right w:val="single" w:sz="4"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11</w:t>
            </w:r>
          </w:p>
        </w:tc>
        <w:tc>
          <w:tcPr>
            <w:tcW w:w="42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1253" w:type="dxa"/>
            <w:vMerge/>
            <w:tcBorders>
              <w:left w:val="single" w:sz="4" w:space="0" w:color="auto"/>
              <w:bottom w:val="single" w:sz="8" w:space="0" w:color="auto"/>
              <w:right w:val="single" w:sz="8"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bottom w:val="single" w:sz="8" w:space="0" w:color="auto"/>
              <w:right w:val="single" w:sz="8" w:space="0" w:color="auto"/>
            </w:tcBorders>
            <w:shd w:val="clear" w:color="auto" w:fill="B8CCE4" w:themeFill="accent1"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B8CCE4" w:themeFill="accent1"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10</w:t>
            </w:r>
          </w:p>
        </w:tc>
        <w:tc>
          <w:tcPr>
            <w:tcW w:w="458" w:type="dxa"/>
            <w:tcBorders>
              <w:top w:val="nil"/>
              <w:left w:val="single" w:sz="4" w:space="0" w:color="auto"/>
              <w:bottom w:val="single" w:sz="8" w:space="0" w:color="auto"/>
              <w:right w:val="single" w:sz="8" w:space="0" w:color="auto"/>
            </w:tcBorders>
            <w:shd w:val="clear" w:color="auto" w:fill="B8CCE4" w:themeFill="accent1"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r>
      <w:tr w:rsidR="00647357" w:rsidRPr="00647357" w:rsidTr="0012454B">
        <w:trPr>
          <w:trHeight w:val="179"/>
          <w:jc w:val="center"/>
        </w:trPr>
        <w:tc>
          <w:tcPr>
            <w:tcW w:w="1843" w:type="dxa"/>
            <w:tcBorders>
              <w:top w:val="single" w:sz="4" w:space="0" w:color="auto"/>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Cuauhtémoc</w:t>
            </w:r>
          </w:p>
        </w:tc>
        <w:tc>
          <w:tcPr>
            <w:tcW w:w="709" w:type="dxa"/>
            <w:tcBorders>
              <w:top w:val="single" w:sz="4" w:space="0" w:color="auto"/>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168482</w:t>
            </w:r>
          </w:p>
        </w:tc>
        <w:tc>
          <w:tcPr>
            <w:tcW w:w="1694" w:type="dxa"/>
            <w:vMerge w:val="restart"/>
            <w:tcBorders>
              <w:top w:val="single" w:sz="4" w:space="0" w:color="auto"/>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(De color naranja)</w:t>
            </w:r>
          </w:p>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Municipios de Camargo, Cuauhtémoc, Delicias, Guerrero, Hidalgo del Parral, Jiménez,</w:t>
            </w:r>
          </w:p>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Madera, Meoqui, Namiquipa, Nuevo Casas Grandes, Ojinaga y Saucillo,</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val="restart"/>
            <w:tcBorders>
              <w:top w:val="single" w:sz="4" w:space="0" w:color="auto"/>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podrán tener adicionalmente siete regidores</w:t>
            </w:r>
          </w:p>
        </w:tc>
        <w:tc>
          <w:tcPr>
            <w:tcW w:w="1187" w:type="dxa"/>
            <w:vMerge w:val="restart"/>
            <w:tcBorders>
              <w:top w:val="single" w:sz="4" w:space="0" w:color="auto"/>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+25 mil habitantes – de 500 mil</w:t>
            </w:r>
          </w:p>
        </w:tc>
        <w:tc>
          <w:tcPr>
            <w:tcW w:w="456" w:type="dxa"/>
            <w:tcBorders>
              <w:top w:val="single" w:sz="4" w:space="0" w:color="auto"/>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single" w:sz="4" w:space="0" w:color="auto"/>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Delicias</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148045</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Hidalgo del Parral</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109510</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Nuevo Casas Grandes</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63412</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Guadalupe y Calvo </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56130</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Camargo</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51572</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Guachochi </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45544</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Meoqui</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44752</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Jiménez</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42860</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Guerrero</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39064</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Saucillo</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31196</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Madera</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29233</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Ojinaga</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28040</w:t>
            </w:r>
          </w:p>
        </w:tc>
        <w:tc>
          <w:tcPr>
            <w:tcW w:w="1694" w:type="dxa"/>
            <w:vMerge/>
            <w:tcBorders>
              <w:left w:val="nil"/>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Bocoyna</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27909</w:t>
            </w:r>
          </w:p>
        </w:tc>
        <w:tc>
          <w:tcPr>
            <w:tcW w:w="1694" w:type="dxa"/>
            <w:vMerge/>
            <w:tcBorders>
              <w:left w:val="nil"/>
              <w:bottom w:val="single" w:sz="4" w:space="0" w:color="auto"/>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bottom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bottom w:val="single" w:sz="4" w:space="0" w:color="auto"/>
              <w:right w:val="single" w:sz="8" w:space="0" w:color="auto"/>
            </w:tcBorders>
            <w:shd w:val="clear" w:color="auto" w:fill="D99594" w:themeFill="accent2" w:themeFillTint="99"/>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8</w:t>
            </w:r>
          </w:p>
        </w:tc>
        <w:tc>
          <w:tcPr>
            <w:tcW w:w="458" w:type="dxa"/>
            <w:tcBorders>
              <w:top w:val="nil"/>
              <w:left w:val="single" w:sz="4" w:space="0" w:color="auto"/>
              <w:bottom w:val="single" w:sz="8" w:space="0" w:color="auto"/>
              <w:right w:val="single" w:sz="8" w:space="0" w:color="auto"/>
            </w:tcBorders>
            <w:shd w:val="clear" w:color="auto" w:fill="D99594" w:themeFill="accent2" w:themeFillTint="99"/>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Ascensión</w:t>
            </w:r>
          </w:p>
        </w:tc>
        <w:tc>
          <w:tcPr>
            <w:tcW w:w="709" w:type="dxa"/>
            <w:tcBorders>
              <w:top w:val="nil"/>
              <w:left w:val="nil"/>
              <w:bottom w:val="single" w:sz="8" w:space="0" w:color="auto"/>
              <w:right w:val="single" w:sz="4"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24966</w:t>
            </w:r>
          </w:p>
        </w:tc>
        <w:tc>
          <w:tcPr>
            <w:tcW w:w="1694"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D73F82">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(De color verde)</w:t>
            </w:r>
          </w:p>
          <w:p w:rsidR="00647357" w:rsidRPr="00647357" w:rsidRDefault="00647357" w:rsidP="00D73F82">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Municipios de Ahumada, Aldama, Ascensión, Balleza, Bocoyna, Buenaventura, Guachiochi, Guadalupe y</w:t>
            </w:r>
          </w:p>
          <w:p w:rsidR="00647357" w:rsidRPr="00647357" w:rsidRDefault="00647357" w:rsidP="00D73F82">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Calvo, Riva Palacio, Rosales, San Francisco del Oro, Santa Bárbara, Urique e Ignacio Zaragoza  </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podrán tener adicionalmente hasta 5 regidores</w:t>
            </w:r>
          </w:p>
        </w:tc>
        <w:tc>
          <w:tcPr>
            <w:tcW w:w="118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Default="00647357"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+15 mil habitantes</w:t>
            </w:r>
          </w:p>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-25 mil habitantes</w:t>
            </w:r>
          </w:p>
        </w:tc>
        <w:tc>
          <w:tcPr>
            <w:tcW w:w="456" w:type="dxa"/>
            <w:tcBorders>
              <w:top w:val="nil"/>
              <w:left w:val="single" w:sz="4" w:space="0" w:color="auto"/>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c>
          <w:tcPr>
            <w:tcW w:w="458" w:type="dxa"/>
            <w:tcBorders>
              <w:top w:val="nil"/>
              <w:left w:val="single" w:sz="4" w:space="0" w:color="auto"/>
              <w:bottom w:val="single" w:sz="8" w:space="0" w:color="auto"/>
              <w:right w:val="single" w:sz="8" w:space="0" w:color="auto"/>
            </w:tcBorders>
            <w:shd w:val="clear" w:color="auto" w:fill="D6E3BC" w:themeFill="accent3" w:themeFillTint="66"/>
          </w:tcPr>
          <w:p w:rsidR="00647357" w:rsidRPr="00647357" w:rsidRDefault="00166C52" w:rsidP="00166C52">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Aldama</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24761</w:t>
            </w:r>
          </w:p>
        </w:tc>
        <w:tc>
          <w:tcPr>
            <w:tcW w:w="1694" w:type="dxa"/>
            <w:vMerge/>
            <w:tcBorders>
              <w:top w:val="single" w:sz="4" w:space="0" w:color="auto"/>
              <w:left w:val="nil"/>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top w:val="single" w:sz="4" w:space="0" w:color="auto"/>
              <w:left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top w:val="single" w:sz="4" w:space="0" w:color="auto"/>
              <w:left w:val="single" w:sz="4" w:space="0" w:color="auto"/>
              <w:right w:val="single" w:sz="8"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c>
          <w:tcPr>
            <w:tcW w:w="458"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166C52">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Buenaventura </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23438</w:t>
            </w:r>
          </w:p>
        </w:tc>
        <w:tc>
          <w:tcPr>
            <w:tcW w:w="1694" w:type="dxa"/>
            <w:vMerge/>
            <w:tcBorders>
              <w:left w:val="nil"/>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c>
          <w:tcPr>
            <w:tcW w:w="458"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166C52">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Namiquipa</w:t>
            </w:r>
          </w:p>
        </w:tc>
        <w:tc>
          <w:tcPr>
            <w:tcW w:w="709" w:type="dxa"/>
            <w:tcBorders>
              <w:top w:val="nil"/>
              <w:left w:val="nil"/>
              <w:bottom w:val="single" w:sz="8" w:space="0" w:color="auto"/>
              <w:right w:val="single" w:sz="8" w:space="0" w:color="auto"/>
            </w:tcBorders>
            <w:shd w:val="clear" w:color="000000" w:fill="ED7D31"/>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23255</w:t>
            </w:r>
          </w:p>
        </w:tc>
        <w:tc>
          <w:tcPr>
            <w:tcW w:w="1694" w:type="dxa"/>
            <w:vMerge/>
            <w:tcBorders>
              <w:left w:val="nil"/>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w:t>
            </w:r>
          </w:p>
        </w:tc>
        <w:tc>
          <w:tcPr>
            <w:tcW w:w="42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1253" w:type="dxa"/>
            <w:vMerge/>
            <w:tcBorders>
              <w:left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c>
          <w:tcPr>
            <w:tcW w:w="458"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166C52">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Urique </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20947</w:t>
            </w:r>
          </w:p>
        </w:tc>
        <w:tc>
          <w:tcPr>
            <w:tcW w:w="1694" w:type="dxa"/>
            <w:vMerge/>
            <w:tcBorders>
              <w:left w:val="nil"/>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c>
          <w:tcPr>
            <w:tcW w:w="458"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166C52">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Rosales</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16896</w:t>
            </w:r>
          </w:p>
        </w:tc>
        <w:tc>
          <w:tcPr>
            <w:tcW w:w="1694" w:type="dxa"/>
            <w:vMerge/>
            <w:tcBorders>
              <w:left w:val="nil"/>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c>
          <w:tcPr>
            <w:tcW w:w="458"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r>
      <w:tr w:rsidR="00647357" w:rsidRPr="00647357" w:rsidTr="0012454B">
        <w:trPr>
          <w:trHeight w:val="178"/>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Balleza </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16824</w:t>
            </w:r>
          </w:p>
        </w:tc>
        <w:tc>
          <w:tcPr>
            <w:tcW w:w="1694" w:type="dxa"/>
            <w:vMerge/>
            <w:tcBorders>
              <w:left w:val="nil"/>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right w:val="single" w:sz="8"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c>
          <w:tcPr>
            <w:tcW w:w="458"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Aquiles Serdán</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15516</w:t>
            </w:r>
          </w:p>
        </w:tc>
        <w:tc>
          <w:tcPr>
            <w:tcW w:w="1694" w:type="dxa"/>
            <w:vMerge/>
            <w:tcBorders>
              <w:left w:val="nil"/>
              <w:bottom w:val="single" w:sz="8"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bottom w:val="single" w:sz="8"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4" w:space="0" w:color="auto"/>
              <w:bottom w:val="single" w:sz="8" w:space="0" w:color="auto"/>
              <w:right w:val="single" w:sz="8"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6</w:t>
            </w:r>
          </w:p>
        </w:tc>
        <w:tc>
          <w:tcPr>
            <w:tcW w:w="458" w:type="dxa"/>
            <w:tcBorders>
              <w:top w:val="nil"/>
              <w:left w:val="nil"/>
              <w:bottom w:val="single" w:sz="8" w:space="0" w:color="auto"/>
              <w:right w:val="single" w:sz="8" w:space="0" w:color="auto"/>
            </w:tcBorders>
            <w:shd w:val="clear" w:color="auto" w:fill="D6E3BC" w:themeFill="accent3" w:themeFillTint="66"/>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Ahumada</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12568</w:t>
            </w:r>
          </w:p>
        </w:tc>
        <w:tc>
          <w:tcPr>
            <w:tcW w:w="1694" w:type="dxa"/>
            <w:vMerge w:val="restart"/>
            <w:tcBorders>
              <w:top w:val="nil"/>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(sin color)</w:t>
            </w:r>
          </w:p>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Los municipios restantes</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val="restart"/>
            <w:tcBorders>
              <w:top w:val="nil"/>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podrán tener adicionalmente hasta 3 regidores</w:t>
            </w:r>
          </w:p>
        </w:tc>
        <w:tc>
          <w:tcPr>
            <w:tcW w:w="1187" w:type="dxa"/>
            <w:vMerge w:val="restart"/>
            <w:tcBorders>
              <w:top w:val="nil"/>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- 15 mil habitantes</w:t>
            </w: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Casas Grandes</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11432</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Batopilas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11289</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Janos</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10974</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Santa Bárbara</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10721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Carichí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9211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Gómez Farías</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8905</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Allende</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8751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Riva Palacio</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7969</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Morelos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7797</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Ocampo</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7569</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Chínipas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7501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Guazapares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7429</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Ignacio Zaragoza</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6903</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Temósachic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6425</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Bachíniva</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6156</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Uruachi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6094</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Galeana</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6021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Praxedis G. Guerrero</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5486</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Guadalupe</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5272</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Valle de Zaragoza</w:t>
            </w:r>
          </w:p>
        </w:tc>
        <w:tc>
          <w:tcPr>
            <w:tcW w:w="709" w:type="dxa"/>
            <w:tcBorders>
              <w:top w:val="nil"/>
              <w:left w:val="nil"/>
              <w:bottom w:val="single" w:sz="8" w:space="0" w:color="auto"/>
              <w:right w:val="single" w:sz="8" w:space="0" w:color="auto"/>
            </w:tcBorders>
            <w:shd w:val="clear" w:color="auto" w:fill="auto"/>
            <w:noWrap/>
            <w:vAlign w:val="bottom"/>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5199</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8"/>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Moris</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5141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San Francisco del Oro</w:t>
            </w:r>
          </w:p>
        </w:tc>
        <w:tc>
          <w:tcPr>
            <w:tcW w:w="709" w:type="dxa"/>
            <w:tcBorders>
              <w:top w:val="nil"/>
              <w:left w:val="nil"/>
              <w:bottom w:val="single" w:sz="8" w:space="0" w:color="auto"/>
              <w:right w:val="single" w:sz="8" w:space="0" w:color="auto"/>
            </w:tcBorders>
            <w:shd w:val="clear" w:color="000000" w:fill="70AD47"/>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5086</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7</w:t>
            </w:r>
          </w:p>
        </w:tc>
        <w:tc>
          <w:tcPr>
            <w:tcW w:w="423"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Cusihuiriachi</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4594</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Julimes</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4448</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Matamoros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4371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single" w:sz="4" w:space="0" w:color="auto"/>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single" w:sz="4" w:space="0" w:color="auto"/>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Santa Isabel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4099</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López </w:t>
            </w:r>
          </w:p>
        </w:tc>
        <w:tc>
          <w:tcPr>
            <w:tcW w:w="709" w:type="dxa"/>
            <w:tcBorders>
              <w:top w:val="nil"/>
              <w:left w:val="nil"/>
              <w:bottom w:val="single" w:sz="4"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4007</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4"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4"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La Cruz </w:t>
            </w:r>
          </w:p>
        </w:tc>
        <w:tc>
          <w:tcPr>
            <w:tcW w:w="709" w:type="dxa"/>
            <w:tcBorders>
              <w:top w:val="single" w:sz="4" w:space="0" w:color="auto"/>
              <w:left w:val="nil"/>
              <w:bottom w:val="single" w:sz="4"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3861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single" w:sz="4" w:space="0" w:color="auto"/>
              <w:left w:val="nil"/>
              <w:bottom w:val="single" w:sz="4"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single" w:sz="4" w:space="0" w:color="auto"/>
              <w:left w:val="nil"/>
              <w:bottom w:val="single" w:sz="4"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Satevó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3159</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single" w:sz="4" w:space="0" w:color="auto"/>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single" w:sz="4" w:space="0" w:color="auto"/>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Matachí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2961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Nonoava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2574</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Dr. Belisario Domínguez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2491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single" w:sz="4" w:space="0" w:color="auto"/>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single" w:sz="4" w:space="0" w:color="auto"/>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San Francisco de Conchos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2471</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Gran Morelos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2466</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San Francisco de Borja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2136</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Coronado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2096</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lastRenderedPageBreak/>
              <w:t xml:space="preserve">Rosario </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2018</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single" w:sz="4" w:space="0" w:color="auto"/>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single" w:sz="4" w:space="0" w:color="auto"/>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El Tule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1697</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Coyame del Sotol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1684</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Maguarichi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1593</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647357" w:rsidRPr="00647357" w:rsidTr="0012454B">
        <w:trPr>
          <w:trHeight w:val="179"/>
          <w:jc w:val="center"/>
        </w:trPr>
        <w:tc>
          <w:tcPr>
            <w:tcW w:w="1843" w:type="dxa"/>
            <w:tcBorders>
              <w:top w:val="nil"/>
              <w:left w:val="single" w:sz="8" w:space="0" w:color="auto"/>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Manuel Benavides </w:t>
            </w:r>
          </w:p>
        </w:tc>
        <w:tc>
          <w:tcPr>
            <w:tcW w:w="709" w:type="dxa"/>
            <w:tcBorders>
              <w:top w:val="nil"/>
              <w:left w:val="nil"/>
              <w:bottom w:val="single" w:sz="8" w:space="0" w:color="auto"/>
              <w:right w:val="single" w:sz="8" w:space="0" w:color="auto"/>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1403</w:t>
            </w:r>
          </w:p>
        </w:tc>
        <w:tc>
          <w:tcPr>
            <w:tcW w:w="1694" w:type="dxa"/>
            <w:vMerge/>
            <w:tcBorders>
              <w:left w:val="nil"/>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nil"/>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nil"/>
              <w:bottom w:val="single" w:sz="8" w:space="0" w:color="auto"/>
              <w:right w:val="single" w:sz="8"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D73F82" w:rsidRPr="00647357" w:rsidTr="0012454B">
        <w:trPr>
          <w:trHeight w:val="179"/>
          <w:jc w:val="center"/>
        </w:trPr>
        <w:tc>
          <w:tcPr>
            <w:tcW w:w="1843" w:type="dxa"/>
            <w:tcBorders>
              <w:top w:val="nil"/>
              <w:left w:val="single" w:sz="8" w:space="0" w:color="auto"/>
              <w:bottom w:val="single" w:sz="4" w:space="0" w:color="auto"/>
              <w:right w:val="single" w:sz="8" w:space="0" w:color="auto"/>
            </w:tcBorders>
            <w:shd w:val="clear" w:color="auto" w:fill="auto"/>
            <w:noWrap/>
            <w:vAlign w:val="center"/>
            <w:hideMark/>
          </w:tcPr>
          <w:p w:rsidR="00647357" w:rsidRPr="00647357" w:rsidRDefault="00647357" w:rsidP="004607C1">
            <w:pPr>
              <w:spacing w:after="0" w:line="240" w:lineRule="auto"/>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 xml:space="preserve">Huejotitán </w:t>
            </w:r>
          </w:p>
        </w:tc>
        <w:tc>
          <w:tcPr>
            <w:tcW w:w="709" w:type="dxa"/>
            <w:tcBorders>
              <w:top w:val="nil"/>
              <w:left w:val="nil"/>
              <w:bottom w:val="single" w:sz="4" w:space="0" w:color="auto"/>
              <w:right w:val="nil"/>
            </w:tcBorders>
            <w:shd w:val="clear" w:color="auto" w:fill="auto"/>
            <w:noWrap/>
            <w:vAlign w:val="center"/>
            <w:hideMark/>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952</w:t>
            </w:r>
          </w:p>
        </w:tc>
        <w:tc>
          <w:tcPr>
            <w:tcW w:w="1694" w:type="dxa"/>
            <w:vMerge/>
            <w:tcBorders>
              <w:left w:val="nil"/>
              <w:bottom w:val="single" w:sz="4" w:space="0" w:color="auto"/>
              <w:right w:val="single" w:sz="4" w:space="0" w:color="auto"/>
            </w:tcBorders>
            <w:shd w:val="clear" w:color="auto" w:fill="auto"/>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5</w:t>
            </w:r>
          </w:p>
        </w:tc>
        <w:tc>
          <w:tcPr>
            <w:tcW w:w="423" w:type="dxa"/>
            <w:tcBorders>
              <w:top w:val="single" w:sz="4" w:space="0" w:color="auto"/>
              <w:left w:val="single" w:sz="4" w:space="0" w:color="auto"/>
              <w:bottom w:val="single" w:sz="4" w:space="0" w:color="auto"/>
              <w:right w:val="single" w:sz="4"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r w:rsidRPr="00647357">
              <w:rPr>
                <w:rFonts w:ascii="Century Gothic" w:eastAsia="Times New Roman" w:hAnsi="Century Gothic"/>
                <w:color w:val="000000"/>
                <w:sz w:val="12"/>
                <w:szCs w:val="16"/>
                <w:lang w:eastAsia="es-MX"/>
              </w:rPr>
              <w:t>3</w:t>
            </w:r>
          </w:p>
        </w:tc>
        <w:tc>
          <w:tcPr>
            <w:tcW w:w="1253" w:type="dxa"/>
            <w:vMerge/>
            <w:tcBorders>
              <w:left w:val="single" w:sz="4" w:space="0" w:color="auto"/>
              <w:bottom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1187" w:type="dxa"/>
            <w:vMerge/>
            <w:tcBorders>
              <w:left w:val="single" w:sz="8" w:space="0" w:color="auto"/>
              <w:bottom w:val="single" w:sz="4" w:space="0" w:color="auto"/>
              <w:right w:val="single" w:sz="8" w:space="0" w:color="auto"/>
            </w:tcBorders>
          </w:tcPr>
          <w:p w:rsidR="00647357" w:rsidRPr="00647357" w:rsidRDefault="00647357" w:rsidP="004607C1">
            <w:pPr>
              <w:spacing w:after="0" w:line="240" w:lineRule="auto"/>
              <w:jc w:val="right"/>
              <w:rPr>
                <w:rFonts w:ascii="Century Gothic" w:eastAsia="Times New Roman" w:hAnsi="Century Gothic"/>
                <w:color w:val="000000"/>
                <w:sz w:val="12"/>
                <w:szCs w:val="16"/>
                <w:lang w:eastAsia="es-MX"/>
              </w:rPr>
            </w:pPr>
          </w:p>
        </w:tc>
        <w:tc>
          <w:tcPr>
            <w:tcW w:w="456" w:type="dxa"/>
            <w:tcBorders>
              <w:top w:val="nil"/>
              <w:left w:val="single" w:sz="8" w:space="0" w:color="auto"/>
              <w:bottom w:val="single" w:sz="4" w:space="0" w:color="auto"/>
              <w:right w:val="single" w:sz="4"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4</w:t>
            </w:r>
          </w:p>
        </w:tc>
        <w:tc>
          <w:tcPr>
            <w:tcW w:w="458" w:type="dxa"/>
            <w:tcBorders>
              <w:top w:val="nil"/>
              <w:left w:val="single" w:sz="8" w:space="0" w:color="auto"/>
              <w:bottom w:val="single" w:sz="4" w:space="0" w:color="auto"/>
              <w:right w:val="single" w:sz="4" w:space="0" w:color="auto"/>
            </w:tcBorders>
          </w:tcPr>
          <w:p w:rsidR="00647357" w:rsidRPr="00647357" w:rsidRDefault="00166C52" w:rsidP="004607C1">
            <w:pPr>
              <w:spacing w:after="0" w:line="240" w:lineRule="auto"/>
              <w:jc w:val="right"/>
              <w:rPr>
                <w:rFonts w:ascii="Century Gothic" w:eastAsia="Times New Roman" w:hAnsi="Century Gothic"/>
                <w:color w:val="000000"/>
                <w:sz w:val="12"/>
                <w:szCs w:val="16"/>
                <w:lang w:eastAsia="es-MX"/>
              </w:rPr>
            </w:pPr>
            <w:r>
              <w:rPr>
                <w:rFonts w:ascii="Century Gothic" w:eastAsia="Times New Roman" w:hAnsi="Century Gothic"/>
                <w:color w:val="000000"/>
                <w:sz w:val="12"/>
                <w:szCs w:val="16"/>
                <w:lang w:eastAsia="es-MX"/>
              </w:rPr>
              <w:t>2</w:t>
            </w:r>
          </w:p>
        </w:tc>
      </w:tr>
      <w:tr w:rsidR="00166C52" w:rsidRPr="00647357" w:rsidTr="0012454B">
        <w:trPr>
          <w:trHeight w:val="179"/>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C52" w:rsidRPr="00166C52" w:rsidRDefault="00166C52" w:rsidP="004607C1">
            <w:pPr>
              <w:spacing w:after="0" w:line="240" w:lineRule="auto"/>
              <w:rPr>
                <w:rFonts w:ascii="Century Gothic" w:eastAsia="Times New Roman" w:hAnsi="Century Gothic"/>
                <w:b/>
                <w:color w:val="000000"/>
                <w:sz w:val="12"/>
                <w:szCs w:val="16"/>
                <w:highlight w:val="yellow"/>
                <w:lang w:eastAsia="es-MX"/>
              </w:rPr>
            </w:pPr>
            <w:r w:rsidRPr="00166C52">
              <w:rPr>
                <w:rFonts w:ascii="Century Gothic" w:eastAsia="Times New Roman" w:hAnsi="Century Gothic"/>
                <w:b/>
                <w:color w:val="000000"/>
                <w:sz w:val="12"/>
                <w:szCs w:val="16"/>
                <w:highlight w:val="yellow"/>
                <w:lang w:eastAsia="es-MX"/>
              </w:rPr>
              <w:t>TOTALES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C52" w:rsidRPr="00166C52" w:rsidRDefault="002644C2" w:rsidP="004607C1">
            <w:pPr>
              <w:spacing w:after="0" w:line="240" w:lineRule="auto"/>
              <w:jc w:val="right"/>
              <w:rPr>
                <w:rFonts w:ascii="Century Gothic" w:eastAsia="Times New Roman" w:hAnsi="Century Gothic"/>
                <w:b/>
                <w:color w:val="000000"/>
                <w:sz w:val="12"/>
                <w:szCs w:val="16"/>
                <w:highlight w:val="yellow"/>
                <w:lang w:eastAsia="es-MX"/>
              </w:rPr>
            </w:pPr>
            <w:r w:rsidRPr="00166C52">
              <w:rPr>
                <w:rFonts w:ascii="Century Gothic" w:eastAsia="Times New Roman" w:hAnsi="Century Gothic"/>
                <w:b/>
                <w:color w:val="000000"/>
                <w:sz w:val="12"/>
                <w:szCs w:val="16"/>
                <w:highlight w:val="yellow"/>
                <w:lang w:eastAsia="es-MX"/>
              </w:rPr>
              <w:fldChar w:fldCharType="begin"/>
            </w:r>
            <w:r w:rsidR="00166C52" w:rsidRPr="00166C52">
              <w:rPr>
                <w:rFonts w:ascii="Century Gothic" w:eastAsia="Times New Roman" w:hAnsi="Century Gothic"/>
                <w:b/>
                <w:color w:val="000000"/>
                <w:sz w:val="12"/>
                <w:szCs w:val="16"/>
                <w:highlight w:val="yellow"/>
                <w:lang w:eastAsia="es-MX"/>
              </w:rPr>
              <w:instrText xml:space="preserve"> =SUM(ABOVE) </w:instrText>
            </w:r>
            <w:r w:rsidRPr="00166C52">
              <w:rPr>
                <w:rFonts w:ascii="Century Gothic" w:eastAsia="Times New Roman" w:hAnsi="Century Gothic"/>
                <w:b/>
                <w:color w:val="000000"/>
                <w:sz w:val="12"/>
                <w:szCs w:val="16"/>
                <w:highlight w:val="yellow"/>
                <w:lang w:eastAsia="es-MX"/>
              </w:rPr>
              <w:fldChar w:fldCharType="separate"/>
            </w:r>
            <w:r w:rsidR="00166C52" w:rsidRPr="00166C52">
              <w:rPr>
                <w:rFonts w:ascii="Century Gothic" w:eastAsia="Times New Roman" w:hAnsi="Century Gothic"/>
                <w:b/>
                <w:noProof/>
                <w:color w:val="000000"/>
                <w:sz w:val="12"/>
                <w:szCs w:val="16"/>
                <w:highlight w:val="yellow"/>
                <w:lang w:eastAsia="es-MX"/>
              </w:rPr>
              <w:t>3556574</w:t>
            </w:r>
            <w:r w:rsidRPr="00166C52">
              <w:rPr>
                <w:rFonts w:ascii="Century Gothic" w:eastAsia="Times New Roman" w:hAnsi="Century Gothic"/>
                <w:b/>
                <w:color w:val="000000"/>
                <w:sz w:val="12"/>
                <w:szCs w:val="16"/>
                <w:highlight w:val="yellow"/>
                <w:lang w:eastAsia="es-MX"/>
              </w:rPr>
              <w:fldChar w:fldCharType="end"/>
            </w:r>
          </w:p>
        </w:tc>
        <w:tc>
          <w:tcPr>
            <w:tcW w:w="1694" w:type="dxa"/>
            <w:tcBorders>
              <w:top w:val="single" w:sz="4" w:space="0" w:color="auto"/>
              <w:left w:val="single" w:sz="4" w:space="0" w:color="auto"/>
              <w:bottom w:val="single" w:sz="4" w:space="0" w:color="auto"/>
              <w:right w:val="single" w:sz="4" w:space="0" w:color="auto"/>
            </w:tcBorders>
            <w:shd w:val="clear" w:color="auto" w:fill="auto"/>
          </w:tcPr>
          <w:p w:rsidR="00166C52" w:rsidRPr="00166C52" w:rsidRDefault="00166C52" w:rsidP="004607C1">
            <w:pPr>
              <w:spacing w:after="0" w:line="240" w:lineRule="auto"/>
              <w:jc w:val="right"/>
              <w:rPr>
                <w:rFonts w:ascii="Century Gothic" w:eastAsia="Times New Roman" w:hAnsi="Century Gothic"/>
                <w:b/>
                <w:color w:val="000000"/>
                <w:sz w:val="12"/>
                <w:szCs w:val="16"/>
                <w:highlight w:val="yellow"/>
                <w:lang w:eastAsia="es-MX"/>
              </w:rPr>
            </w:pPr>
          </w:p>
        </w:tc>
        <w:tc>
          <w:tcPr>
            <w:tcW w:w="423" w:type="dxa"/>
            <w:tcBorders>
              <w:top w:val="single" w:sz="4" w:space="0" w:color="auto"/>
              <w:left w:val="single" w:sz="4" w:space="0" w:color="auto"/>
              <w:bottom w:val="single" w:sz="4" w:space="0" w:color="auto"/>
              <w:right w:val="single" w:sz="4" w:space="0" w:color="auto"/>
            </w:tcBorders>
            <w:shd w:val="clear" w:color="auto" w:fill="FFFF00"/>
          </w:tcPr>
          <w:p w:rsidR="00166C52" w:rsidRPr="00166C52" w:rsidRDefault="002644C2" w:rsidP="004607C1">
            <w:pPr>
              <w:spacing w:after="0" w:line="240" w:lineRule="auto"/>
              <w:jc w:val="right"/>
              <w:rPr>
                <w:rFonts w:ascii="Century Gothic" w:eastAsia="Times New Roman" w:hAnsi="Century Gothic"/>
                <w:b/>
                <w:color w:val="000000"/>
                <w:sz w:val="12"/>
                <w:szCs w:val="16"/>
                <w:highlight w:val="yellow"/>
                <w:lang w:eastAsia="es-MX"/>
              </w:rPr>
            </w:pPr>
            <w:r w:rsidRPr="00166C52">
              <w:rPr>
                <w:rFonts w:ascii="Century Gothic" w:eastAsia="Times New Roman" w:hAnsi="Century Gothic"/>
                <w:b/>
                <w:color w:val="000000"/>
                <w:sz w:val="12"/>
                <w:szCs w:val="16"/>
                <w:highlight w:val="yellow"/>
                <w:lang w:eastAsia="es-MX"/>
              </w:rPr>
              <w:fldChar w:fldCharType="begin"/>
            </w:r>
            <w:r w:rsidR="00166C52" w:rsidRPr="00166C52">
              <w:rPr>
                <w:rFonts w:ascii="Century Gothic" w:eastAsia="Times New Roman" w:hAnsi="Century Gothic"/>
                <w:b/>
                <w:color w:val="000000"/>
                <w:sz w:val="12"/>
                <w:szCs w:val="16"/>
                <w:highlight w:val="yellow"/>
                <w:lang w:eastAsia="es-MX"/>
              </w:rPr>
              <w:instrText xml:space="preserve"> =SUM(ABOVE) </w:instrText>
            </w:r>
            <w:r w:rsidRPr="00166C52">
              <w:rPr>
                <w:rFonts w:ascii="Century Gothic" w:eastAsia="Times New Roman" w:hAnsi="Century Gothic"/>
                <w:b/>
                <w:color w:val="000000"/>
                <w:sz w:val="12"/>
                <w:szCs w:val="16"/>
                <w:highlight w:val="yellow"/>
                <w:lang w:eastAsia="es-MX"/>
              </w:rPr>
              <w:fldChar w:fldCharType="separate"/>
            </w:r>
            <w:r w:rsidR="00166C52" w:rsidRPr="00166C52">
              <w:rPr>
                <w:rFonts w:ascii="Century Gothic" w:eastAsia="Times New Roman" w:hAnsi="Century Gothic"/>
                <w:b/>
                <w:noProof/>
                <w:color w:val="000000"/>
                <w:sz w:val="12"/>
                <w:szCs w:val="16"/>
                <w:highlight w:val="yellow"/>
                <w:lang w:eastAsia="es-MX"/>
              </w:rPr>
              <w:t>423</w:t>
            </w:r>
            <w:r w:rsidRPr="00166C52">
              <w:rPr>
                <w:rFonts w:ascii="Century Gothic" w:eastAsia="Times New Roman" w:hAnsi="Century Gothic"/>
                <w:b/>
                <w:color w:val="000000"/>
                <w:sz w:val="12"/>
                <w:szCs w:val="16"/>
                <w:highlight w:val="yellow"/>
                <w:lang w:eastAsia="es-MX"/>
              </w:rPr>
              <w:fldChar w:fldCharType="end"/>
            </w:r>
          </w:p>
        </w:tc>
        <w:tc>
          <w:tcPr>
            <w:tcW w:w="423" w:type="dxa"/>
            <w:tcBorders>
              <w:top w:val="single" w:sz="4" w:space="0" w:color="auto"/>
              <w:left w:val="single" w:sz="4" w:space="0" w:color="auto"/>
              <w:bottom w:val="single" w:sz="4" w:space="0" w:color="auto"/>
              <w:right w:val="single" w:sz="4" w:space="0" w:color="auto"/>
            </w:tcBorders>
            <w:shd w:val="clear" w:color="auto" w:fill="FFFF00"/>
          </w:tcPr>
          <w:p w:rsidR="00166C52" w:rsidRPr="00166C52" w:rsidRDefault="002644C2" w:rsidP="004607C1">
            <w:pPr>
              <w:spacing w:after="0" w:line="240" w:lineRule="auto"/>
              <w:jc w:val="right"/>
              <w:rPr>
                <w:rFonts w:ascii="Century Gothic" w:eastAsia="Times New Roman" w:hAnsi="Century Gothic"/>
                <w:b/>
                <w:color w:val="000000"/>
                <w:sz w:val="12"/>
                <w:szCs w:val="16"/>
                <w:highlight w:val="yellow"/>
                <w:lang w:eastAsia="es-MX"/>
              </w:rPr>
            </w:pPr>
            <w:r w:rsidRPr="00166C52">
              <w:rPr>
                <w:rFonts w:ascii="Century Gothic" w:eastAsia="Times New Roman" w:hAnsi="Century Gothic"/>
                <w:b/>
                <w:color w:val="000000"/>
                <w:sz w:val="12"/>
                <w:szCs w:val="16"/>
                <w:highlight w:val="yellow"/>
                <w:lang w:eastAsia="es-MX"/>
              </w:rPr>
              <w:fldChar w:fldCharType="begin"/>
            </w:r>
            <w:r w:rsidR="00166C52" w:rsidRPr="00166C52">
              <w:rPr>
                <w:rFonts w:ascii="Century Gothic" w:eastAsia="Times New Roman" w:hAnsi="Century Gothic"/>
                <w:b/>
                <w:color w:val="000000"/>
                <w:sz w:val="12"/>
                <w:szCs w:val="16"/>
                <w:highlight w:val="yellow"/>
                <w:lang w:eastAsia="es-MX"/>
              </w:rPr>
              <w:instrText xml:space="preserve"> =SUM(ABOVE) </w:instrText>
            </w:r>
            <w:r w:rsidRPr="00166C52">
              <w:rPr>
                <w:rFonts w:ascii="Century Gothic" w:eastAsia="Times New Roman" w:hAnsi="Century Gothic"/>
                <w:b/>
                <w:color w:val="000000"/>
                <w:sz w:val="12"/>
                <w:szCs w:val="16"/>
                <w:highlight w:val="yellow"/>
                <w:lang w:eastAsia="es-MX"/>
              </w:rPr>
              <w:fldChar w:fldCharType="separate"/>
            </w:r>
            <w:r w:rsidR="00166C52" w:rsidRPr="00166C52">
              <w:rPr>
                <w:rFonts w:ascii="Century Gothic" w:eastAsia="Times New Roman" w:hAnsi="Century Gothic"/>
                <w:b/>
                <w:noProof/>
                <w:color w:val="000000"/>
                <w:sz w:val="12"/>
                <w:szCs w:val="16"/>
                <w:highlight w:val="yellow"/>
                <w:lang w:eastAsia="es-MX"/>
              </w:rPr>
              <w:t>289</w:t>
            </w:r>
            <w:r w:rsidRPr="00166C52">
              <w:rPr>
                <w:rFonts w:ascii="Century Gothic" w:eastAsia="Times New Roman" w:hAnsi="Century Gothic"/>
                <w:b/>
                <w:color w:val="000000"/>
                <w:sz w:val="12"/>
                <w:szCs w:val="16"/>
                <w:highlight w:val="yellow"/>
                <w:lang w:eastAsia="es-MX"/>
              </w:rPr>
              <w:fldChar w:fldCharType="end"/>
            </w:r>
          </w:p>
        </w:tc>
        <w:tc>
          <w:tcPr>
            <w:tcW w:w="1253" w:type="dxa"/>
            <w:tcBorders>
              <w:top w:val="single" w:sz="4" w:space="0" w:color="auto"/>
              <w:left w:val="single" w:sz="4" w:space="0" w:color="auto"/>
              <w:bottom w:val="single" w:sz="4" w:space="0" w:color="auto"/>
              <w:right w:val="single" w:sz="4" w:space="0" w:color="auto"/>
            </w:tcBorders>
          </w:tcPr>
          <w:p w:rsidR="00166C52" w:rsidRPr="00166C52" w:rsidRDefault="00166C52" w:rsidP="004607C1">
            <w:pPr>
              <w:spacing w:after="0" w:line="240" w:lineRule="auto"/>
              <w:jc w:val="right"/>
              <w:rPr>
                <w:rFonts w:ascii="Century Gothic" w:eastAsia="Times New Roman" w:hAnsi="Century Gothic"/>
                <w:b/>
                <w:color w:val="000000"/>
                <w:sz w:val="12"/>
                <w:szCs w:val="16"/>
                <w:highlight w:val="yellow"/>
                <w:lang w:eastAsia="es-MX"/>
              </w:rPr>
            </w:pPr>
          </w:p>
        </w:tc>
        <w:tc>
          <w:tcPr>
            <w:tcW w:w="1187" w:type="dxa"/>
            <w:tcBorders>
              <w:top w:val="single" w:sz="4" w:space="0" w:color="auto"/>
              <w:left w:val="single" w:sz="4" w:space="0" w:color="auto"/>
              <w:bottom w:val="single" w:sz="4" w:space="0" w:color="auto"/>
              <w:right w:val="single" w:sz="4" w:space="0" w:color="auto"/>
            </w:tcBorders>
          </w:tcPr>
          <w:p w:rsidR="00166C52" w:rsidRPr="00166C52" w:rsidRDefault="00166C52" w:rsidP="004607C1">
            <w:pPr>
              <w:spacing w:after="0" w:line="240" w:lineRule="auto"/>
              <w:jc w:val="right"/>
              <w:rPr>
                <w:rFonts w:ascii="Century Gothic" w:eastAsia="Times New Roman" w:hAnsi="Century Gothic"/>
                <w:b/>
                <w:color w:val="000000"/>
                <w:sz w:val="12"/>
                <w:szCs w:val="16"/>
                <w:highlight w:val="yellow"/>
                <w:lang w:eastAsia="es-MX"/>
              </w:rPr>
            </w:pPr>
          </w:p>
        </w:tc>
        <w:tc>
          <w:tcPr>
            <w:tcW w:w="456" w:type="dxa"/>
            <w:tcBorders>
              <w:top w:val="single" w:sz="4" w:space="0" w:color="auto"/>
              <w:left w:val="single" w:sz="4" w:space="0" w:color="auto"/>
              <w:bottom w:val="single" w:sz="4" w:space="0" w:color="auto"/>
              <w:right w:val="single" w:sz="4" w:space="0" w:color="auto"/>
            </w:tcBorders>
            <w:shd w:val="clear" w:color="auto" w:fill="FFFF00"/>
          </w:tcPr>
          <w:p w:rsidR="00166C52" w:rsidRPr="00166C52" w:rsidRDefault="002644C2" w:rsidP="004607C1">
            <w:pPr>
              <w:spacing w:after="0" w:line="240" w:lineRule="auto"/>
              <w:jc w:val="right"/>
              <w:rPr>
                <w:rFonts w:ascii="Century Gothic" w:eastAsia="Times New Roman" w:hAnsi="Century Gothic"/>
                <w:b/>
                <w:color w:val="000000"/>
                <w:sz w:val="12"/>
                <w:szCs w:val="16"/>
                <w:highlight w:val="yellow"/>
                <w:lang w:eastAsia="es-MX"/>
              </w:rPr>
            </w:pPr>
            <w:r w:rsidRPr="00166C52">
              <w:rPr>
                <w:rFonts w:ascii="Century Gothic" w:eastAsia="Times New Roman" w:hAnsi="Century Gothic"/>
                <w:b/>
                <w:color w:val="000000"/>
                <w:sz w:val="12"/>
                <w:szCs w:val="16"/>
                <w:highlight w:val="yellow"/>
                <w:lang w:eastAsia="es-MX"/>
              </w:rPr>
              <w:fldChar w:fldCharType="begin"/>
            </w:r>
            <w:r w:rsidR="00166C52" w:rsidRPr="00166C52">
              <w:rPr>
                <w:rFonts w:ascii="Century Gothic" w:eastAsia="Times New Roman" w:hAnsi="Century Gothic"/>
                <w:b/>
                <w:color w:val="000000"/>
                <w:sz w:val="12"/>
                <w:szCs w:val="16"/>
                <w:highlight w:val="yellow"/>
                <w:lang w:eastAsia="es-MX"/>
              </w:rPr>
              <w:instrText xml:space="preserve"> =SUM(ABOVE) </w:instrText>
            </w:r>
            <w:r w:rsidRPr="00166C52">
              <w:rPr>
                <w:rFonts w:ascii="Century Gothic" w:eastAsia="Times New Roman" w:hAnsi="Century Gothic"/>
                <w:b/>
                <w:color w:val="000000"/>
                <w:sz w:val="12"/>
                <w:szCs w:val="16"/>
                <w:highlight w:val="yellow"/>
                <w:lang w:eastAsia="es-MX"/>
              </w:rPr>
              <w:fldChar w:fldCharType="separate"/>
            </w:r>
            <w:r w:rsidR="00166C52" w:rsidRPr="00166C52">
              <w:rPr>
                <w:rFonts w:ascii="Century Gothic" w:eastAsia="Times New Roman" w:hAnsi="Century Gothic"/>
                <w:b/>
                <w:noProof/>
                <w:color w:val="000000"/>
                <w:sz w:val="12"/>
                <w:szCs w:val="16"/>
                <w:highlight w:val="yellow"/>
                <w:lang w:eastAsia="es-MX"/>
              </w:rPr>
              <w:t>352</w:t>
            </w:r>
            <w:r w:rsidRPr="00166C52">
              <w:rPr>
                <w:rFonts w:ascii="Century Gothic" w:eastAsia="Times New Roman" w:hAnsi="Century Gothic"/>
                <w:b/>
                <w:color w:val="000000"/>
                <w:sz w:val="12"/>
                <w:szCs w:val="16"/>
                <w:highlight w:val="yellow"/>
                <w:lang w:eastAsia="es-MX"/>
              </w:rPr>
              <w:fldChar w:fldCharType="end"/>
            </w:r>
          </w:p>
        </w:tc>
        <w:tc>
          <w:tcPr>
            <w:tcW w:w="458" w:type="dxa"/>
            <w:tcBorders>
              <w:top w:val="single" w:sz="4" w:space="0" w:color="auto"/>
              <w:left w:val="single" w:sz="4" w:space="0" w:color="auto"/>
              <w:bottom w:val="single" w:sz="4" w:space="0" w:color="auto"/>
              <w:right w:val="single" w:sz="4" w:space="0" w:color="auto"/>
            </w:tcBorders>
            <w:shd w:val="clear" w:color="auto" w:fill="FFFF00"/>
          </w:tcPr>
          <w:p w:rsidR="00166C52" w:rsidRPr="00166C52" w:rsidRDefault="002644C2" w:rsidP="004607C1">
            <w:pPr>
              <w:spacing w:after="0" w:line="240" w:lineRule="auto"/>
              <w:jc w:val="right"/>
              <w:rPr>
                <w:rFonts w:ascii="Century Gothic" w:eastAsia="Times New Roman" w:hAnsi="Century Gothic"/>
                <w:b/>
                <w:color w:val="000000"/>
                <w:sz w:val="12"/>
                <w:szCs w:val="16"/>
                <w:highlight w:val="yellow"/>
                <w:lang w:eastAsia="es-MX"/>
              </w:rPr>
            </w:pPr>
            <w:r w:rsidRPr="00166C52">
              <w:rPr>
                <w:rFonts w:ascii="Century Gothic" w:eastAsia="Times New Roman" w:hAnsi="Century Gothic"/>
                <w:b/>
                <w:color w:val="000000"/>
                <w:sz w:val="12"/>
                <w:szCs w:val="16"/>
                <w:highlight w:val="yellow"/>
                <w:lang w:eastAsia="es-MX"/>
              </w:rPr>
              <w:fldChar w:fldCharType="begin"/>
            </w:r>
            <w:r w:rsidR="00166C52" w:rsidRPr="00166C52">
              <w:rPr>
                <w:rFonts w:ascii="Century Gothic" w:eastAsia="Times New Roman" w:hAnsi="Century Gothic"/>
                <w:b/>
                <w:color w:val="000000"/>
                <w:sz w:val="12"/>
                <w:szCs w:val="16"/>
                <w:highlight w:val="yellow"/>
                <w:lang w:eastAsia="es-MX"/>
              </w:rPr>
              <w:instrText xml:space="preserve"> =SUM(ABOVE) </w:instrText>
            </w:r>
            <w:r w:rsidRPr="00166C52">
              <w:rPr>
                <w:rFonts w:ascii="Century Gothic" w:eastAsia="Times New Roman" w:hAnsi="Century Gothic"/>
                <w:b/>
                <w:color w:val="000000"/>
                <w:sz w:val="12"/>
                <w:szCs w:val="16"/>
                <w:highlight w:val="yellow"/>
                <w:lang w:eastAsia="es-MX"/>
              </w:rPr>
              <w:fldChar w:fldCharType="separate"/>
            </w:r>
            <w:r w:rsidR="00166C52" w:rsidRPr="00166C52">
              <w:rPr>
                <w:rFonts w:ascii="Century Gothic" w:eastAsia="Times New Roman" w:hAnsi="Century Gothic"/>
                <w:b/>
                <w:noProof/>
                <w:color w:val="000000"/>
                <w:sz w:val="12"/>
                <w:szCs w:val="16"/>
                <w:highlight w:val="yellow"/>
                <w:lang w:eastAsia="es-MX"/>
              </w:rPr>
              <w:t>218</w:t>
            </w:r>
            <w:r w:rsidRPr="00166C52">
              <w:rPr>
                <w:rFonts w:ascii="Century Gothic" w:eastAsia="Times New Roman" w:hAnsi="Century Gothic"/>
                <w:b/>
                <w:color w:val="000000"/>
                <w:sz w:val="12"/>
                <w:szCs w:val="16"/>
                <w:highlight w:val="yellow"/>
                <w:lang w:eastAsia="es-MX"/>
              </w:rPr>
              <w:fldChar w:fldCharType="end"/>
            </w:r>
          </w:p>
        </w:tc>
      </w:tr>
    </w:tbl>
    <w:p w:rsidR="005A09DE" w:rsidRDefault="005A09DE" w:rsidP="00620D26">
      <w:pPr>
        <w:autoSpaceDE w:val="0"/>
        <w:autoSpaceDN w:val="0"/>
        <w:adjustRightInd w:val="0"/>
        <w:spacing w:after="0"/>
        <w:jc w:val="both"/>
        <w:rPr>
          <w:rFonts w:ascii="Arial" w:hAnsi="Arial" w:cs="Arial"/>
          <w:sz w:val="24"/>
          <w:szCs w:val="24"/>
        </w:rPr>
      </w:pPr>
    </w:p>
    <w:p w:rsidR="005A09DE" w:rsidRDefault="005A09DE"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El Código Municipal para el Estado de Chihuahua mantiene una clasificación que</w:t>
      </w:r>
      <w:r w:rsidR="0089425A">
        <w:rPr>
          <w:rFonts w:ascii="Arial" w:hAnsi="Arial" w:cs="Arial"/>
          <w:sz w:val="24"/>
          <w:szCs w:val="24"/>
        </w:rPr>
        <w:t xml:space="preserve"> actualmente</w:t>
      </w:r>
      <w:r>
        <w:rPr>
          <w:rFonts w:ascii="Arial" w:hAnsi="Arial" w:cs="Arial"/>
          <w:sz w:val="24"/>
          <w:szCs w:val="24"/>
        </w:rPr>
        <w:t xml:space="preserve"> no </w:t>
      </w:r>
      <w:r w:rsidR="0089425A">
        <w:rPr>
          <w:rFonts w:ascii="Arial" w:hAnsi="Arial" w:cs="Arial"/>
          <w:sz w:val="24"/>
          <w:szCs w:val="24"/>
        </w:rPr>
        <w:t>atiende a un criterio</w:t>
      </w:r>
      <w:r>
        <w:rPr>
          <w:rFonts w:ascii="Arial" w:hAnsi="Arial" w:cs="Arial"/>
          <w:sz w:val="24"/>
          <w:szCs w:val="24"/>
        </w:rPr>
        <w:t xml:space="preserve"> </w:t>
      </w:r>
      <w:r w:rsidR="0089425A">
        <w:rPr>
          <w:rFonts w:ascii="Arial" w:hAnsi="Arial" w:cs="Arial"/>
          <w:sz w:val="24"/>
          <w:szCs w:val="24"/>
        </w:rPr>
        <w:t xml:space="preserve">poblacional </w:t>
      </w:r>
      <w:r>
        <w:rPr>
          <w:rFonts w:ascii="Arial" w:hAnsi="Arial" w:cs="Arial"/>
          <w:sz w:val="24"/>
          <w:szCs w:val="24"/>
        </w:rPr>
        <w:t>para la asignación de regi</w:t>
      </w:r>
      <w:r w:rsidR="00561674">
        <w:rPr>
          <w:rFonts w:ascii="Arial" w:hAnsi="Arial" w:cs="Arial"/>
          <w:sz w:val="24"/>
          <w:szCs w:val="24"/>
        </w:rPr>
        <w:t>dores por el principio de representación proporcional</w:t>
      </w:r>
      <w:r w:rsidR="0089425A">
        <w:rPr>
          <w:rFonts w:ascii="Arial" w:hAnsi="Arial" w:cs="Arial"/>
          <w:sz w:val="24"/>
          <w:szCs w:val="24"/>
        </w:rPr>
        <w:t>,</w:t>
      </w:r>
      <w:r w:rsidR="00561674">
        <w:rPr>
          <w:rFonts w:ascii="Arial" w:hAnsi="Arial" w:cs="Arial"/>
          <w:sz w:val="24"/>
          <w:szCs w:val="24"/>
        </w:rPr>
        <w:t xml:space="preserve"> que se fije tomando en cuenta el índice demográfico. Si bien de la interpretación textual de la ley, el marco constitucional sólo obliga a considerar la población para la as</w:t>
      </w:r>
      <w:r w:rsidR="0012454B">
        <w:rPr>
          <w:rFonts w:ascii="Arial" w:hAnsi="Arial" w:cs="Arial"/>
          <w:sz w:val="24"/>
          <w:szCs w:val="24"/>
        </w:rPr>
        <w:t>ignación de regidurías por uno</w:t>
      </w:r>
      <w:r w:rsidR="00561674">
        <w:rPr>
          <w:rFonts w:ascii="Arial" w:hAnsi="Arial" w:cs="Arial"/>
          <w:sz w:val="24"/>
          <w:szCs w:val="24"/>
        </w:rPr>
        <w:t xml:space="preserve"> de los principios, la información revela que hay márgenes de variación en la concentración poblacional que deben ser atendido</w:t>
      </w:r>
      <w:r w:rsidR="0039331B">
        <w:rPr>
          <w:rFonts w:ascii="Arial" w:hAnsi="Arial" w:cs="Arial"/>
          <w:sz w:val="24"/>
          <w:szCs w:val="24"/>
        </w:rPr>
        <w:t>s</w:t>
      </w:r>
      <w:r w:rsidR="00561674">
        <w:rPr>
          <w:rFonts w:ascii="Arial" w:hAnsi="Arial" w:cs="Arial"/>
          <w:sz w:val="24"/>
          <w:szCs w:val="24"/>
        </w:rPr>
        <w:t xml:space="preserve">, sobre todo tratándose de la representación de la sociedad </w:t>
      </w:r>
      <w:r w:rsidR="0089425A">
        <w:rPr>
          <w:rFonts w:ascii="Arial" w:hAnsi="Arial" w:cs="Arial"/>
          <w:sz w:val="24"/>
          <w:szCs w:val="24"/>
        </w:rPr>
        <w:t xml:space="preserve">para </w:t>
      </w:r>
      <w:r w:rsidR="0089425A" w:rsidRPr="0089425A">
        <w:rPr>
          <w:rFonts w:ascii="Arial" w:hAnsi="Arial" w:cs="Arial"/>
          <w:sz w:val="24"/>
          <w:szCs w:val="24"/>
        </w:rPr>
        <w:t>la in</w:t>
      </w:r>
      <w:r w:rsidR="0089425A">
        <w:rPr>
          <w:rFonts w:ascii="Arial" w:hAnsi="Arial" w:cs="Arial"/>
          <w:sz w:val="24"/>
          <w:szCs w:val="24"/>
        </w:rPr>
        <w:t xml:space="preserve">tegración de los ayuntamientos, con una composición que garantice la justa </w:t>
      </w:r>
      <w:r w:rsidR="00CE0D46">
        <w:rPr>
          <w:rFonts w:ascii="Arial" w:hAnsi="Arial" w:cs="Arial"/>
          <w:sz w:val="24"/>
          <w:szCs w:val="24"/>
        </w:rPr>
        <w:t>proporcionalidad, sobre todo que se consolide en una medida para simplificar y adelgazar así el sistema político – electoral de los ayuntamientos, sin perjudicar en lo</w:t>
      </w:r>
      <w:r w:rsidR="00CA1486">
        <w:rPr>
          <w:rFonts w:ascii="Arial" w:hAnsi="Arial" w:cs="Arial"/>
          <w:sz w:val="24"/>
          <w:szCs w:val="24"/>
        </w:rPr>
        <w:t xml:space="preserve"> absoluto su funcionamiento ni contribuir</w:t>
      </w:r>
      <w:r w:rsidR="00CE0D46">
        <w:rPr>
          <w:rFonts w:ascii="Arial" w:hAnsi="Arial" w:cs="Arial"/>
          <w:sz w:val="24"/>
          <w:szCs w:val="24"/>
        </w:rPr>
        <w:t xml:space="preserve"> a la crisis fina</w:t>
      </w:r>
      <w:r w:rsidR="00CA1486">
        <w:rPr>
          <w:rFonts w:ascii="Arial" w:hAnsi="Arial" w:cs="Arial"/>
          <w:sz w:val="24"/>
          <w:szCs w:val="24"/>
        </w:rPr>
        <w:t>nciera que atraviesa el Estado.</w:t>
      </w:r>
    </w:p>
    <w:p w:rsidR="005A09DE" w:rsidRDefault="005A09DE" w:rsidP="0039331B">
      <w:pPr>
        <w:autoSpaceDE w:val="0"/>
        <w:autoSpaceDN w:val="0"/>
        <w:adjustRightInd w:val="0"/>
        <w:spacing w:after="0" w:line="360" w:lineRule="auto"/>
        <w:jc w:val="both"/>
        <w:rPr>
          <w:rFonts w:ascii="Arial" w:hAnsi="Arial" w:cs="Arial"/>
          <w:sz w:val="24"/>
          <w:szCs w:val="24"/>
        </w:rPr>
      </w:pPr>
    </w:p>
    <w:p w:rsidR="00620D26" w:rsidRDefault="00620D26"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w:t>
      </w:r>
      <w:r w:rsidR="00DE28B4">
        <w:rPr>
          <w:rFonts w:ascii="Arial" w:hAnsi="Arial" w:cs="Arial"/>
          <w:sz w:val="24"/>
          <w:szCs w:val="24"/>
        </w:rPr>
        <w:t>abe señalar que los</w:t>
      </w:r>
      <w:r>
        <w:rPr>
          <w:rFonts w:ascii="Arial" w:hAnsi="Arial" w:cs="Arial"/>
          <w:sz w:val="24"/>
          <w:szCs w:val="24"/>
        </w:rPr>
        <w:t xml:space="preserve"> artícul</w:t>
      </w:r>
      <w:r w:rsidR="0089425A">
        <w:rPr>
          <w:rFonts w:ascii="Arial" w:hAnsi="Arial" w:cs="Arial"/>
          <w:sz w:val="24"/>
          <w:szCs w:val="24"/>
        </w:rPr>
        <w:t>os</w:t>
      </w:r>
      <w:r w:rsidR="00DE28B4">
        <w:rPr>
          <w:rFonts w:ascii="Arial" w:hAnsi="Arial" w:cs="Arial"/>
          <w:sz w:val="24"/>
          <w:szCs w:val="24"/>
        </w:rPr>
        <w:t xml:space="preserve"> que la iniciativa contempla modificar</w:t>
      </w:r>
      <w:r w:rsidR="0089425A">
        <w:rPr>
          <w:rFonts w:ascii="Arial" w:hAnsi="Arial" w:cs="Arial"/>
          <w:sz w:val="24"/>
          <w:szCs w:val="24"/>
        </w:rPr>
        <w:t xml:space="preserve"> fueron reformados mediante</w:t>
      </w:r>
      <w:r w:rsidR="006A5500">
        <w:rPr>
          <w:rFonts w:ascii="Arial" w:hAnsi="Arial" w:cs="Arial"/>
          <w:sz w:val="24"/>
          <w:szCs w:val="24"/>
        </w:rPr>
        <w:t xml:space="preserve"> e</w:t>
      </w:r>
      <w:r w:rsidR="0089425A">
        <w:rPr>
          <w:rFonts w:ascii="Arial" w:hAnsi="Arial" w:cs="Arial"/>
          <w:sz w:val="24"/>
          <w:szCs w:val="24"/>
        </w:rPr>
        <w:t>l Decreto 936/2015</w:t>
      </w:r>
      <w:r w:rsidR="0089425A">
        <w:rPr>
          <w:rStyle w:val="Refdenotaalpie"/>
          <w:rFonts w:ascii="Arial" w:hAnsi="Arial" w:cs="Arial"/>
          <w:sz w:val="24"/>
          <w:szCs w:val="24"/>
        </w:rPr>
        <w:footnoteReference w:id="3"/>
      </w:r>
      <w:r w:rsidR="0089425A">
        <w:rPr>
          <w:rFonts w:ascii="Arial" w:hAnsi="Arial" w:cs="Arial"/>
          <w:sz w:val="24"/>
          <w:szCs w:val="24"/>
        </w:rPr>
        <w:t xml:space="preserve"> por  </w:t>
      </w:r>
      <w:r w:rsidR="00DE28B4">
        <w:rPr>
          <w:rFonts w:ascii="Arial" w:hAnsi="Arial" w:cs="Arial"/>
          <w:sz w:val="24"/>
          <w:szCs w:val="24"/>
        </w:rPr>
        <w:t xml:space="preserve">medio del cual se expidió la Ley Electoral del Estado en vigor, </w:t>
      </w:r>
      <w:r w:rsidR="006A5500">
        <w:rPr>
          <w:rFonts w:ascii="Arial" w:hAnsi="Arial" w:cs="Arial"/>
          <w:sz w:val="24"/>
          <w:szCs w:val="24"/>
        </w:rPr>
        <w:t xml:space="preserve">y que impactó </w:t>
      </w:r>
      <w:r w:rsidR="00CE0D46">
        <w:rPr>
          <w:rFonts w:ascii="Arial" w:hAnsi="Arial" w:cs="Arial"/>
          <w:sz w:val="24"/>
          <w:szCs w:val="24"/>
        </w:rPr>
        <w:t xml:space="preserve">además </w:t>
      </w:r>
      <w:r w:rsidR="006A5500">
        <w:rPr>
          <w:rFonts w:ascii="Arial" w:hAnsi="Arial" w:cs="Arial"/>
          <w:sz w:val="24"/>
          <w:szCs w:val="24"/>
        </w:rPr>
        <w:t>el Código Mu</w:t>
      </w:r>
      <w:r w:rsidR="00DE28B4">
        <w:rPr>
          <w:rFonts w:ascii="Arial" w:hAnsi="Arial" w:cs="Arial"/>
          <w:sz w:val="24"/>
          <w:szCs w:val="24"/>
        </w:rPr>
        <w:t xml:space="preserve">nicipal del Estado para aumentar una regiduría por el principio de mayoría relativa, </w:t>
      </w:r>
      <w:r w:rsidR="006A5500">
        <w:rPr>
          <w:rFonts w:ascii="Arial" w:hAnsi="Arial" w:cs="Arial"/>
          <w:sz w:val="24"/>
          <w:szCs w:val="24"/>
        </w:rPr>
        <w:t xml:space="preserve">y otro más por el principio de representación proporcional, </w:t>
      </w:r>
      <w:r w:rsidR="00DE28B4">
        <w:rPr>
          <w:rFonts w:ascii="Arial" w:hAnsi="Arial" w:cs="Arial"/>
          <w:sz w:val="24"/>
          <w:szCs w:val="24"/>
        </w:rPr>
        <w:t xml:space="preserve">sin que del análisis del </w:t>
      </w:r>
      <w:r w:rsidR="006A5500">
        <w:rPr>
          <w:rFonts w:ascii="Arial" w:hAnsi="Arial" w:cs="Arial"/>
          <w:sz w:val="24"/>
          <w:szCs w:val="24"/>
        </w:rPr>
        <w:t>dictamen</w:t>
      </w:r>
      <w:r w:rsidR="00DE28B4">
        <w:rPr>
          <w:rFonts w:ascii="Arial" w:hAnsi="Arial" w:cs="Arial"/>
          <w:sz w:val="24"/>
          <w:szCs w:val="24"/>
        </w:rPr>
        <w:t xml:space="preserve"> que le dio origen</w:t>
      </w:r>
      <w:r w:rsidR="006A5500">
        <w:rPr>
          <w:rFonts w:ascii="Arial" w:hAnsi="Arial" w:cs="Arial"/>
          <w:sz w:val="24"/>
          <w:szCs w:val="24"/>
        </w:rPr>
        <w:t xml:space="preserve"> se desprenda argumento concreto que ju</w:t>
      </w:r>
      <w:r w:rsidR="00CE0D46">
        <w:rPr>
          <w:rFonts w:ascii="Arial" w:hAnsi="Arial" w:cs="Arial"/>
          <w:sz w:val="24"/>
          <w:szCs w:val="24"/>
        </w:rPr>
        <w:t xml:space="preserve">stifique </w:t>
      </w:r>
      <w:r w:rsidR="006A5500">
        <w:rPr>
          <w:rFonts w:ascii="Arial" w:hAnsi="Arial" w:cs="Arial"/>
          <w:sz w:val="24"/>
          <w:szCs w:val="24"/>
        </w:rPr>
        <w:t>con claridad la razón del i</w:t>
      </w:r>
      <w:r w:rsidR="001D4A17">
        <w:rPr>
          <w:rFonts w:ascii="Arial" w:hAnsi="Arial" w:cs="Arial"/>
          <w:sz w:val="24"/>
          <w:szCs w:val="24"/>
        </w:rPr>
        <w:t>ncremento.</w:t>
      </w:r>
    </w:p>
    <w:p w:rsidR="001D4A17" w:rsidRDefault="001D4A17" w:rsidP="0039331B">
      <w:pPr>
        <w:autoSpaceDE w:val="0"/>
        <w:autoSpaceDN w:val="0"/>
        <w:adjustRightInd w:val="0"/>
        <w:spacing w:after="0" w:line="360" w:lineRule="auto"/>
        <w:jc w:val="both"/>
        <w:rPr>
          <w:rFonts w:ascii="Arial" w:hAnsi="Arial" w:cs="Arial"/>
          <w:sz w:val="24"/>
          <w:szCs w:val="24"/>
        </w:rPr>
      </w:pPr>
    </w:p>
    <w:p w:rsidR="001D4A17" w:rsidRDefault="00620D26"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Es de todos conocido que uno de los principales pr</w:t>
      </w:r>
      <w:r w:rsidR="001D4A17">
        <w:rPr>
          <w:rFonts w:ascii="Arial" w:hAnsi="Arial" w:cs="Arial"/>
          <w:sz w:val="24"/>
          <w:szCs w:val="24"/>
        </w:rPr>
        <w:t>oblemas por los que atraviesa el</w:t>
      </w:r>
      <w:r>
        <w:rPr>
          <w:rFonts w:ascii="Arial" w:hAnsi="Arial" w:cs="Arial"/>
          <w:sz w:val="24"/>
          <w:szCs w:val="24"/>
        </w:rPr>
        <w:t xml:space="preserve"> Estado y los Mun</w:t>
      </w:r>
      <w:r w:rsidR="001D4A17">
        <w:rPr>
          <w:rFonts w:ascii="Arial" w:hAnsi="Arial" w:cs="Arial"/>
          <w:sz w:val="24"/>
          <w:szCs w:val="24"/>
        </w:rPr>
        <w:t>icipios es el grave deterioro de</w:t>
      </w:r>
      <w:r>
        <w:rPr>
          <w:rFonts w:ascii="Arial" w:hAnsi="Arial" w:cs="Arial"/>
          <w:sz w:val="24"/>
          <w:szCs w:val="24"/>
        </w:rPr>
        <w:t xml:space="preserve"> las finanzas públicas, por lo que atendiendo </w:t>
      </w:r>
      <w:r w:rsidR="001D4A17">
        <w:rPr>
          <w:rFonts w:ascii="Arial" w:hAnsi="Arial" w:cs="Arial"/>
          <w:sz w:val="24"/>
          <w:szCs w:val="24"/>
        </w:rPr>
        <w:t xml:space="preserve">a </w:t>
      </w:r>
      <w:r>
        <w:rPr>
          <w:rFonts w:ascii="Arial" w:hAnsi="Arial" w:cs="Arial"/>
          <w:sz w:val="24"/>
          <w:szCs w:val="24"/>
        </w:rPr>
        <w:t>un reclamo social y en congruencia con lo que decimos y</w:t>
      </w:r>
      <w:r w:rsidR="0039331B">
        <w:rPr>
          <w:rFonts w:ascii="Arial" w:hAnsi="Arial" w:cs="Arial"/>
          <w:sz w:val="24"/>
          <w:szCs w:val="24"/>
        </w:rPr>
        <w:t xml:space="preserve"> hacemos, </w:t>
      </w:r>
      <w:r w:rsidR="0039331B">
        <w:rPr>
          <w:rFonts w:ascii="Arial" w:hAnsi="Arial" w:cs="Arial"/>
          <w:sz w:val="24"/>
          <w:szCs w:val="24"/>
        </w:rPr>
        <w:lastRenderedPageBreak/>
        <w:t xml:space="preserve">es que se presenta el proyecto </w:t>
      </w:r>
      <w:r>
        <w:rPr>
          <w:rFonts w:ascii="Arial" w:hAnsi="Arial" w:cs="Arial"/>
          <w:sz w:val="24"/>
          <w:szCs w:val="24"/>
        </w:rPr>
        <w:t>que nos ocupa</w:t>
      </w:r>
      <w:r w:rsidR="001D4A17">
        <w:rPr>
          <w:rFonts w:ascii="Arial" w:hAnsi="Arial" w:cs="Arial"/>
          <w:sz w:val="24"/>
          <w:szCs w:val="24"/>
        </w:rPr>
        <w:t>, misma que vendrá a reducir el número de regidurías aproximadamente en un 20%, sin disminuir la representatividad, pues por el contrario la volverá más justa al considerar el crecimiento</w:t>
      </w:r>
      <w:r w:rsidR="0039331B">
        <w:rPr>
          <w:rFonts w:ascii="Arial" w:hAnsi="Arial" w:cs="Arial"/>
          <w:sz w:val="24"/>
          <w:szCs w:val="24"/>
        </w:rPr>
        <w:t xml:space="preserve"> real</w:t>
      </w:r>
      <w:r w:rsidR="001D4A17">
        <w:rPr>
          <w:rFonts w:ascii="Arial" w:hAnsi="Arial" w:cs="Arial"/>
          <w:sz w:val="24"/>
          <w:szCs w:val="24"/>
        </w:rPr>
        <w:t xml:space="preserve"> de cada municipio, al no clasificarlos por su denominación sino por la cantidad de sus habitantes.</w:t>
      </w:r>
    </w:p>
    <w:p w:rsidR="001D4A17" w:rsidRDefault="001D4A17" w:rsidP="0039331B">
      <w:pPr>
        <w:autoSpaceDE w:val="0"/>
        <w:autoSpaceDN w:val="0"/>
        <w:adjustRightInd w:val="0"/>
        <w:spacing w:after="0" w:line="360" w:lineRule="auto"/>
        <w:jc w:val="both"/>
        <w:rPr>
          <w:rFonts w:ascii="Arial" w:hAnsi="Arial" w:cs="Arial"/>
          <w:sz w:val="24"/>
          <w:szCs w:val="24"/>
        </w:rPr>
      </w:pPr>
    </w:p>
    <w:p w:rsidR="00620D26" w:rsidRDefault="00620D26"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En la actualidad los municipios tienen la necesidad de</w:t>
      </w:r>
      <w:r w:rsidR="001D4A17">
        <w:rPr>
          <w:rFonts w:ascii="Arial" w:hAnsi="Arial" w:cs="Arial"/>
          <w:sz w:val="24"/>
          <w:szCs w:val="24"/>
        </w:rPr>
        <w:t xml:space="preserve"> generar ahorro en sus gastos; por lo que </w:t>
      </w:r>
      <w:r w:rsidR="0039331B">
        <w:rPr>
          <w:rFonts w:ascii="Arial" w:hAnsi="Arial" w:cs="Arial"/>
          <w:sz w:val="24"/>
          <w:szCs w:val="24"/>
        </w:rPr>
        <w:t xml:space="preserve">lo que se plantea, disminuiría  alrededor </w:t>
      </w:r>
      <w:r w:rsidR="001D4A17">
        <w:rPr>
          <w:rFonts w:ascii="Arial" w:hAnsi="Arial" w:cs="Arial"/>
          <w:sz w:val="24"/>
          <w:szCs w:val="24"/>
        </w:rPr>
        <w:t xml:space="preserve">de 142 </w:t>
      </w:r>
      <w:r w:rsidR="000177D8">
        <w:rPr>
          <w:rFonts w:ascii="Arial" w:hAnsi="Arial" w:cs="Arial"/>
          <w:sz w:val="24"/>
          <w:szCs w:val="24"/>
        </w:rPr>
        <w:t>regidurías en el Estado</w:t>
      </w:r>
      <w:r>
        <w:rPr>
          <w:rFonts w:ascii="Arial" w:hAnsi="Arial" w:cs="Arial"/>
          <w:sz w:val="24"/>
          <w:szCs w:val="24"/>
        </w:rPr>
        <w:t xml:space="preserve">, siendo lo </w:t>
      </w:r>
      <w:r w:rsidR="001D4A17">
        <w:rPr>
          <w:rFonts w:ascii="Arial" w:hAnsi="Arial" w:cs="Arial"/>
          <w:sz w:val="24"/>
          <w:szCs w:val="24"/>
        </w:rPr>
        <w:t xml:space="preserve">equivalente al 20% </w:t>
      </w:r>
      <w:r>
        <w:rPr>
          <w:rFonts w:ascii="Arial" w:hAnsi="Arial" w:cs="Arial"/>
          <w:sz w:val="24"/>
          <w:szCs w:val="24"/>
        </w:rPr>
        <w:t>por cie</w:t>
      </w:r>
      <w:r w:rsidR="001D4A17">
        <w:rPr>
          <w:rFonts w:ascii="Arial" w:hAnsi="Arial" w:cs="Arial"/>
          <w:sz w:val="24"/>
          <w:szCs w:val="24"/>
        </w:rPr>
        <w:t>nto del total actual de 712</w:t>
      </w:r>
      <w:r w:rsidR="000177D8">
        <w:rPr>
          <w:rFonts w:ascii="Arial" w:hAnsi="Arial" w:cs="Arial"/>
          <w:sz w:val="24"/>
          <w:szCs w:val="24"/>
        </w:rPr>
        <w:t xml:space="preserve"> regidurías</w:t>
      </w:r>
      <w:r w:rsidR="001D4A17">
        <w:rPr>
          <w:rStyle w:val="Refdenotaalpie"/>
          <w:rFonts w:ascii="Arial" w:hAnsi="Arial" w:cs="Arial"/>
          <w:sz w:val="24"/>
          <w:szCs w:val="24"/>
        </w:rPr>
        <w:footnoteReference w:id="4"/>
      </w:r>
      <w:r>
        <w:rPr>
          <w:rFonts w:ascii="Arial" w:hAnsi="Arial" w:cs="Arial"/>
          <w:sz w:val="24"/>
          <w:szCs w:val="24"/>
        </w:rPr>
        <w:t>, lo que representaría millones de pesos en ahorros pudiendo ser aplicados en servicios generales que brinda el municipio en apoyo a</w:t>
      </w:r>
      <w:r w:rsidR="000177D8">
        <w:rPr>
          <w:rFonts w:ascii="Arial" w:hAnsi="Arial" w:cs="Arial"/>
          <w:sz w:val="24"/>
          <w:szCs w:val="24"/>
        </w:rPr>
        <w:t xml:space="preserve"> la ciudadanía</w:t>
      </w:r>
      <w:r>
        <w:rPr>
          <w:rFonts w:ascii="Arial" w:hAnsi="Arial" w:cs="Arial"/>
          <w:sz w:val="24"/>
          <w:szCs w:val="24"/>
        </w:rPr>
        <w:t>.</w:t>
      </w:r>
    </w:p>
    <w:p w:rsidR="00620D26" w:rsidRDefault="001D4A17" w:rsidP="00620D26">
      <w:pPr>
        <w:autoSpaceDE w:val="0"/>
        <w:autoSpaceDN w:val="0"/>
        <w:adjustRightInd w:val="0"/>
        <w:spacing w:after="0"/>
        <w:jc w:val="both"/>
        <w:rPr>
          <w:rFonts w:ascii="Arial" w:hAnsi="Arial" w:cs="Arial"/>
          <w:sz w:val="24"/>
          <w:szCs w:val="24"/>
        </w:rPr>
      </w:pPr>
      <w:r>
        <w:rPr>
          <w:noProof/>
          <w:lang w:eastAsia="es-MX"/>
        </w:rPr>
        <w:drawing>
          <wp:inline distT="0" distB="0" distL="0" distR="0">
            <wp:extent cx="5488057" cy="1311965"/>
            <wp:effectExtent l="19050" t="0" r="17393" b="248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9331B" w:rsidRDefault="0039331B" w:rsidP="0039331B">
      <w:pPr>
        <w:autoSpaceDE w:val="0"/>
        <w:autoSpaceDN w:val="0"/>
        <w:adjustRightInd w:val="0"/>
        <w:spacing w:after="0" w:line="360" w:lineRule="auto"/>
        <w:jc w:val="both"/>
        <w:rPr>
          <w:rFonts w:ascii="Arial" w:hAnsi="Arial" w:cs="Arial"/>
          <w:sz w:val="24"/>
          <w:szCs w:val="24"/>
        </w:rPr>
      </w:pPr>
    </w:p>
    <w:p w:rsidR="000177D8" w:rsidRDefault="000177D8"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w:t>
      </w:r>
      <w:r w:rsidR="00620D26">
        <w:rPr>
          <w:rFonts w:ascii="Arial" w:hAnsi="Arial" w:cs="Arial"/>
          <w:sz w:val="24"/>
          <w:szCs w:val="24"/>
        </w:rPr>
        <w:t>as reform</w:t>
      </w:r>
      <w:r>
        <w:rPr>
          <w:rFonts w:ascii="Arial" w:hAnsi="Arial" w:cs="Arial"/>
          <w:sz w:val="24"/>
          <w:szCs w:val="24"/>
        </w:rPr>
        <w:t>as electorales del año 2015 que</w:t>
      </w:r>
      <w:r w:rsidR="00620D26">
        <w:rPr>
          <w:rFonts w:ascii="Arial" w:hAnsi="Arial" w:cs="Arial"/>
          <w:sz w:val="24"/>
          <w:szCs w:val="24"/>
        </w:rPr>
        <w:t xml:space="preserve"> tuvieron como resultado el incremento de regi</w:t>
      </w:r>
      <w:r>
        <w:rPr>
          <w:rFonts w:ascii="Arial" w:hAnsi="Arial" w:cs="Arial"/>
          <w:sz w:val="24"/>
          <w:szCs w:val="24"/>
        </w:rPr>
        <w:t>durías en los Ayuntamientos, únicamente</w:t>
      </w:r>
      <w:r w:rsidR="00620D26">
        <w:rPr>
          <w:rFonts w:ascii="Arial" w:hAnsi="Arial" w:cs="Arial"/>
          <w:sz w:val="24"/>
          <w:szCs w:val="24"/>
        </w:rPr>
        <w:t xml:space="preserve"> gen</w:t>
      </w:r>
      <w:r>
        <w:rPr>
          <w:rFonts w:ascii="Arial" w:hAnsi="Arial" w:cs="Arial"/>
          <w:sz w:val="24"/>
          <w:szCs w:val="24"/>
        </w:rPr>
        <w:t>eraron mayor descontento entre la población</w:t>
      </w:r>
      <w:r w:rsidR="00620D26">
        <w:rPr>
          <w:rFonts w:ascii="Arial" w:hAnsi="Arial" w:cs="Arial"/>
          <w:sz w:val="24"/>
          <w:szCs w:val="24"/>
        </w:rPr>
        <w:t>, ya que se argumentaba</w:t>
      </w:r>
      <w:r>
        <w:rPr>
          <w:rFonts w:ascii="Arial" w:hAnsi="Arial" w:cs="Arial"/>
          <w:sz w:val="24"/>
          <w:szCs w:val="24"/>
        </w:rPr>
        <w:t>,</w:t>
      </w:r>
      <w:r w:rsidR="00620D26">
        <w:rPr>
          <w:rFonts w:ascii="Arial" w:hAnsi="Arial" w:cs="Arial"/>
          <w:sz w:val="24"/>
          <w:szCs w:val="24"/>
        </w:rPr>
        <w:t xml:space="preserve"> y hasta la fecha lo seguimos considerando así: no se requieren más regid</w:t>
      </w:r>
      <w:r>
        <w:rPr>
          <w:rFonts w:ascii="Arial" w:hAnsi="Arial" w:cs="Arial"/>
          <w:sz w:val="24"/>
          <w:szCs w:val="24"/>
        </w:rPr>
        <w:t>urías</w:t>
      </w:r>
      <w:r w:rsidR="00620D26">
        <w:rPr>
          <w:rFonts w:ascii="Arial" w:hAnsi="Arial" w:cs="Arial"/>
          <w:sz w:val="24"/>
          <w:szCs w:val="24"/>
        </w:rPr>
        <w:t xml:space="preserve"> en los cabildos municipales. </w:t>
      </w:r>
    </w:p>
    <w:p w:rsidR="000177D8" w:rsidRDefault="000177D8" w:rsidP="0039331B">
      <w:pPr>
        <w:autoSpaceDE w:val="0"/>
        <w:autoSpaceDN w:val="0"/>
        <w:adjustRightInd w:val="0"/>
        <w:spacing w:after="0" w:line="360" w:lineRule="auto"/>
        <w:jc w:val="both"/>
        <w:rPr>
          <w:rFonts w:ascii="Arial" w:hAnsi="Arial" w:cs="Arial"/>
          <w:sz w:val="24"/>
          <w:szCs w:val="24"/>
        </w:rPr>
      </w:pPr>
    </w:p>
    <w:p w:rsidR="000177D8" w:rsidRDefault="000177D8"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En otras palabras, </w:t>
      </w:r>
      <w:r w:rsidR="00620D26">
        <w:rPr>
          <w:rFonts w:ascii="Arial" w:hAnsi="Arial" w:cs="Arial"/>
          <w:sz w:val="24"/>
          <w:szCs w:val="24"/>
        </w:rPr>
        <w:t>no se ha percibido ningún cambio positivo en las administraciones públicas municipales, en cuanto al funcionam</w:t>
      </w:r>
      <w:r>
        <w:rPr>
          <w:rFonts w:ascii="Arial" w:hAnsi="Arial" w:cs="Arial"/>
          <w:sz w:val="24"/>
          <w:szCs w:val="24"/>
        </w:rPr>
        <w:t>iento interno de los Ayuntamientos, que derive de tal aumento,</w:t>
      </w:r>
      <w:r w:rsidR="00620D26">
        <w:rPr>
          <w:rFonts w:ascii="Arial" w:hAnsi="Arial" w:cs="Arial"/>
          <w:sz w:val="24"/>
          <w:szCs w:val="24"/>
        </w:rPr>
        <w:t xml:space="preserve"> por el contrario, han sido un sinfín de reclamo</w:t>
      </w:r>
      <w:r>
        <w:rPr>
          <w:rFonts w:ascii="Arial" w:hAnsi="Arial" w:cs="Arial"/>
          <w:sz w:val="24"/>
          <w:szCs w:val="24"/>
        </w:rPr>
        <w:t>s y críticas por decisiones, que al considerarse también legalmente injustificadas llegan al absurdo.</w:t>
      </w:r>
    </w:p>
    <w:p w:rsidR="000177D8" w:rsidRDefault="000177D8" w:rsidP="0039331B">
      <w:pPr>
        <w:autoSpaceDE w:val="0"/>
        <w:autoSpaceDN w:val="0"/>
        <w:adjustRightInd w:val="0"/>
        <w:spacing w:after="0" w:line="360" w:lineRule="auto"/>
        <w:jc w:val="both"/>
        <w:rPr>
          <w:rFonts w:ascii="Arial" w:hAnsi="Arial" w:cs="Arial"/>
          <w:sz w:val="24"/>
          <w:szCs w:val="24"/>
        </w:rPr>
      </w:pPr>
    </w:p>
    <w:p w:rsidR="00620D26" w:rsidRDefault="000177D8"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Compañera</w:t>
      </w:r>
      <w:r w:rsidR="00620D26">
        <w:rPr>
          <w:rFonts w:ascii="Arial" w:hAnsi="Arial" w:cs="Arial"/>
          <w:sz w:val="24"/>
          <w:szCs w:val="24"/>
        </w:rPr>
        <w:t xml:space="preserve">s </w:t>
      </w:r>
      <w:r w:rsidR="00CE0D46">
        <w:rPr>
          <w:rFonts w:ascii="Arial" w:hAnsi="Arial" w:cs="Arial"/>
          <w:sz w:val="24"/>
          <w:szCs w:val="24"/>
        </w:rPr>
        <w:t>diputadas y diputados, en primer lugar les invito a entrar de</w:t>
      </w:r>
      <w:r w:rsidR="00620D26">
        <w:rPr>
          <w:rFonts w:ascii="Arial" w:hAnsi="Arial" w:cs="Arial"/>
          <w:sz w:val="24"/>
          <w:szCs w:val="24"/>
        </w:rPr>
        <w:t xml:space="preserve"> fondo </w:t>
      </w:r>
      <w:r w:rsidR="00CE0D46">
        <w:rPr>
          <w:rFonts w:ascii="Arial" w:hAnsi="Arial" w:cs="Arial"/>
          <w:sz w:val="24"/>
          <w:szCs w:val="24"/>
        </w:rPr>
        <w:t>a</w:t>
      </w:r>
      <w:r w:rsidR="00620D26">
        <w:rPr>
          <w:rFonts w:ascii="Arial" w:hAnsi="Arial" w:cs="Arial"/>
          <w:sz w:val="24"/>
          <w:szCs w:val="24"/>
        </w:rPr>
        <w:t>l estudio de la presente</w:t>
      </w:r>
      <w:r w:rsidR="00CE0D46">
        <w:rPr>
          <w:rFonts w:ascii="Arial" w:hAnsi="Arial" w:cs="Arial"/>
          <w:sz w:val="24"/>
          <w:szCs w:val="24"/>
        </w:rPr>
        <w:t xml:space="preserve"> propuesta para concretar</w:t>
      </w:r>
      <w:r w:rsidR="00620D26">
        <w:rPr>
          <w:rFonts w:ascii="Arial" w:hAnsi="Arial" w:cs="Arial"/>
          <w:sz w:val="24"/>
          <w:szCs w:val="24"/>
        </w:rPr>
        <w:t xml:space="preserve">la </w:t>
      </w:r>
      <w:r w:rsidR="00CE0D46">
        <w:rPr>
          <w:rFonts w:ascii="Arial" w:hAnsi="Arial" w:cs="Arial"/>
          <w:sz w:val="24"/>
          <w:szCs w:val="24"/>
        </w:rPr>
        <w:t>y hacerla una realidad, con el fin de generar cambios que realmente impulsen el desarrollo de los Municipios en el Estado. E</w:t>
      </w:r>
      <w:r w:rsidR="00620D26">
        <w:rPr>
          <w:rFonts w:ascii="Arial" w:hAnsi="Arial" w:cs="Arial"/>
          <w:sz w:val="24"/>
          <w:szCs w:val="24"/>
        </w:rPr>
        <w:t>n segundo término,</w:t>
      </w:r>
      <w:r w:rsidR="00CE0D46">
        <w:rPr>
          <w:rFonts w:ascii="Arial" w:hAnsi="Arial" w:cs="Arial"/>
          <w:sz w:val="24"/>
          <w:szCs w:val="24"/>
        </w:rPr>
        <w:t xml:space="preserve"> sirva esto para</w:t>
      </w:r>
      <w:r w:rsidR="00620D26">
        <w:rPr>
          <w:rFonts w:ascii="Arial" w:hAnsi="Arial" w:cs="Arial"/>
          <w:sz w:val="24"/>
          <w:szCs w:val="24"/>
        </w:rPr>
        <w:t xml:space="preserve"> valorar y</w:t>
      </w:r>
      <w:r w:rsidR="00CE0D46">
        <w:rPr>
          <w:rFonts w:ascii="Arial" w:hAnsi="Arial" w:cs="Arial"/>
          <w:sz w:val="24"/>
          <w:szCs w:val="24"/>
        </w:rPr>
        <w:t xml:space="preserve"> hacer conciencia que el Poder Legislativo</w:t>
      </w:r>
      <w:r w:rsidR="00620D26">
        <w:rPr>
          <w:rFonts w:ascii="Arial" w:hAnsi="Arial" w:cs="Arial"/>
          <w:sz w:val="24"/>
          <w:szCs w:val="24"/>
        </w:rPr>
        <w:t xml:space="preserve"> deb</w:t>
      </w:r>
      <w:r w:rsidR="00CE0D46">
        <w:rPr>
          <w:rFonts w:ascii="Arial" w:hAnsi="Arial" w:cs="Arial"/>
          <w:sz w:val="24"/>
          <w:szCs w:val="24"/>
        </w:rPr>
        <w:t>e también reducir su número de representantes populares</w:t>
      </w:r>
      <w:r w:rsidR="00620D26">
        <w:rPr>
          <w:rFonts w:ascii="Arial" w:hAnsi="Arial" w:cs="Arial"/>
          <w:sz w:val="24"/>
          <w:szCs w:val="24"/>
        </w:rPr>
        <w:t>, ya que como dije ante</w:t>
      </w:r>
      <w:r w:rsidR="00CE0D46">
        <w:rPr>
          <w:rFonts w:ascii="Arial" w:hAnsi="Arial" w:cs="Arial"/>
          <w:sz w:val="24"/>
          <w:szCs w:val="24"/>
        </w:rPr>
        <w:t xml:space="preserve">riormente, los ciudadanos deben </w:t>
      </w:r>
      <w:r w:rsidR="00620D26">
        <w:rPr>
          <w:rFonts w:ascii="Arial" w:hAnsi="Arial" w:cs="Arial"/>
          <w:sz w:val="24"/>
          <w:szCs w:val="24"/>
        </w:rPr>
        <w:t>sentirse escuchados y tomados en cuenta, y este tema es uno de los principales reclamos sociales que afectan nuestra función como legisladores.</w:t>
      </w:r>
    </w:p>
    <w:p w:rsidR="00620D26" w:rsidRDefault="00620D26" w:rsidP="0039331B">
      <w:pPr>
        <w:autoSpaceDE w:val="0"/>
        <w:autoSpaceDN w:val="0"/>
        <w:adjustRightInd w:val="0"/>
        <w:spacing w:after="0" w:line="360" w:lineRule="auto"/>
        <w:jc w:val="both"/>
        <w:rPr>
          <w:rFonts w:ascii="Arial" w:hAnsi="Arial" w:cs="Arial"/>
          <w:sz w:val="24"/>
          <w:szCs w:val="24"/>
        </w:rPr>
      </w:pPr>
    </w:p>
    <w:p w:rsidR="00620D26" w:rsidRDefault="00620D26"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S</w:t>
      </w:r>
      <w:r w:rsidR="00816E32">
        <w:rPr>
          <w:rFonts w:ascii="Arial" w:hAnsi="Arial" w:cs="Arial"/>
          <w:sz w:val="24"/>
          <w:szCs w:val="24"/>
        </w:rPr>
        <w:t>é</w:t>
      </w:r>
      <w:r>
        <w:rPr>
          <w:rFonts w:ascii="Arial" w:hAnsi="Arial" w:cs="Arial"/>
          <w:sz w:val="24"/>
          <w:szCs w:val="24"/>
        </w:rPr>
        <w:t xml:space="preserve"> perfectamente que la presente</w:t>
      </w:r>
      <w:r w:rsidR="0039331B">
        <w:rPr>
          <w:rFonts w:ascii="Arial" w:hAnsi="Arial" w:cs="Arial"/>
          <w:sz w:val="24"/>
          <w:szCs w:val="24"/>
        </w:rPr>
        <w:t xml:space="preserve"> propuesta </w:t>
      </w:r>
      <w:r w:rsidR="00CE0D46">
        <w:rPr>
          <w:rFonts w:ascii="Arial" w:hAnsi="Arial" w:cs="Arial"/>
          <w:sz w:val="24"/>
          <w:szCs w:val="24"/>
        </w:rPr>
        <w:t xml:space="preserve"> de reforma, enfrentará</w:t>
      </w:r>
      <w:r>
        <w:rPr>
          <w:rFonts w:ascii="Arial" w:hAnsi="Arial" w:cs="Arial"/>
          <w:sz w:val="24"/>
          <w:szCs w:val="24"/>
        </w:rPr>
        <w:t xml:space="preserve"> los argumentos de principios constitucionales de la representación política ante los cuerpos colegiados de los municipios en materia electoral, pero me parece que si existe la volunt</w:t>
      </w:r>
      <w:r w:rsidR="0039331B">
        <w:rPr>
          <w:rFonts w:ascii="Arial" w:hAnsi="Arial" w:cs="Arial"/>
          <w:sz w:val="24"/>
          <w:szCs w:val="24"/>
        </w:rPr>
        <w:t>ad de todos los que integramos é</w:t>
      </w:r>
      <w:r>
        <w:rPr>
          <w:rFonts w:ascii="Arial" w:hAnsi="Arial" w:cs="Arial"/>
          <w:sz w:val="24"/>
          <w:szCs w:val="24"/>
        </w:rPr>
        <w:t>sta Legislatura, de buscar un esquema donde no se pierda la representativ</w:t>
      </w:r>
      <w:r w:rsidR="00CE0D46">
        <w:rPr>
          <w:rFonts w:ascii="Arial" w:hAnsi="Arial" w:cs="Arial"/>
          <w:sz w:val="24"/>
          <w:szCs w:val="24"/>
        </w:rPr>
        <w:t xml:space="preserve">idad de los ciudadanos </w:t>
      </w:r>
      <w:r>
        <w:rPr>
          <w:rFonts w:ascii="Arial" w:hAnsi="Arial" w:cs="Arial"/>
          <w:sz w:val="24"/>
          <w:szCs w:val="24"/>
        </w:rPr>
        <w:t xml:space="preserve">por medio de las fuerzas políticas que participan en todo proceso electoral, </w:t>
      </w:r>
      <w:r w:rsidR="00CE0D46">
        <w:rPr>
          <w:rFonts w:ascii="Arial" w:hAnsi="Arial" w:cs="Arial"/>
          <w:sz w:val="24"/>
          <w:szCs w:val="24"/>
        </w:rPr>
        <w:t xml:space="preserve">podremos lograr </w:t>
      </w:r>
      <w:r>
        <w:rPr>
          <w:rFonts w:ascii="Arial" w:hAnsi="Arial" w:cs="Arial"/>
          <w:sz w:val="24"/>
          <w:szCs w:val="24"/>
        </w:rPr>
        <w:t>una reducción significativa y de beneficio para los municipios.</w:t>
      </w:r>
    </w:p>
    <w:p w:rsidR="0039331B" w:rsidRDefault="0039331B" w:rsidP="0039331B">
      <w:pPr>
        <w:autoSpaceDE w:val="0"/>
        <w:autoSpaceDN w:val="0"/>
        <w:adjustRightInd w:val="0"/>
        <w:spacing w:after="0" w:line="360" w:lineRule="auto"/>
        <w:jc w:val="both"/>
        <w:rPr>
          <w:rFonts w:ascii="Arial" w:hAnsi="Arial" w:cs="Arial"/>
          <w:sz w:val="24"/>
          <w:szCs w:val="24"/>
        </w:rPr>
      </w:pPr>
    </w:p>
    <w:p w:rsidR="0012454B" w:rsidRDefault="00CA1486"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En complemento a ello, </w:t>
      </w:r>
      <w:r w:rsidR="00816E32">
        <w:rPr>
          <w:rFonts w:ascii="Arial" w:hAnsi="Arial" w:cs="Arial"/>
          <w:sz w:val="24"/>
          <w:szCs w:val="24"/>
        </w:rPr>
        <w:t xml:space="preserve">debo precisar dos cuestiones, por un lado, para algunos municipios el número de regidurías podría incrementarse respecto de como se encuentran actualmente, pues algunos municipios por el actual esquema, aún con población similar e inclusive mayor a otros, no alcanzan la misma representación, sin embargo el resultado en general disminuye una regiduría por cada principio. </w:t>
      </w:r>
    </w:p>
    <w:p w:rsidR="0012454B" w:rsidRDefault="0012454B" w:rsidP="0039331B">
      <w:pPr>
        <w:autoSpaceDE w:val="0"/>
        <w:autoSpaceDN w:val="0"/>
        <w:adjustRightInd w:val="0"/>
        <w:spacing w:after="0" w:line="360" w:lineRule="auto"/>
        <w:jc w:val="both"/>
        <w:rPr>
          <w:rFonts w:ascii="Arial" w:hAnsi="Arial" w:cs="Arial"/>
          <w:sz w:val="24"/>
          <w:szCs w:val="24"/>
        </w:rPr>
      </w:pPr>
    </w:p>
    <w:p w:rsidR="00CA1486" w:rsidRDefault="00816E32"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Por otro lado, el </w:t>
      </w:r>
      <w:r w:rsidR="0012454B">
        <w:rPr>
          <w:rFonts w:ascii="Arial" w:hAnsi="Arial" w:cs="Arial"/>
          <w:sz w:val="24"/>
          <w:szCs w:val="24"/>
        </w:rPr>
        <w:t xml:space="preserve">proyecto </w:t>
      </w:r>
      <w:r w:rsidR="00CA1486">
        <w:rPr>
          <w:rFonts w:ascii="Arial" w:hAnsi="Arial" w:cs="Arial"/>
          <w:sz w:val="24"/>
          <w:szCs w:val="24"/>
        </w:rPr>
        <w:t>precisa dentro de sus disposiciones transitorias que la reducción</w:t>
      </w:r>
      <w:r>
        <w:rPr>
          <w:rFonts w:ascii="Arial" w:hAnsi="Arial" w:cs="Arial"/>
          <w:sz w:val="24"/>
          <w:szCs w:val="24"/>
        </w:rPr>
        <w:t xml:space="preserve"> o variación,</w:t>
      </w:r>
      <w:r w:rsidR="00CA1486">
        <w:rPr>
          <w:rFonts w:ascii="Arial" w:hAnsi="Arial" w:cs="Arial"/>
          <w:sz w:val="24"/>
          <w:szCs w:val="24"/>
        </w:rPr>
        <w:t xml:space="preserve"> no resulta</w:t>
      </w:r>
      <w:r w:rsidR="00CA1486" w:rsidRPr="006E40AE">
        <w:rPr>
          <w:rFonts w:ascii="Arial" w:hAnsi="Arial" w:cs="Arial"/>
          <w:sz w:val="24"/>
          <w:szCs w:val="24"/>
        </w:rPr>
        <w:t xml:space="preserve"> aplicable</w:t>
      </w:r>
      <w:r w:rsidR="00CA1486">
        <w:rPr>
          <w:rFonts w:ascii="Arial" w:hAnsi="Arial" w:cs="Arial"/>
          <w:sz w:val="24"/>
          <w:szCs w:val="24"/>
        </w:rPr>
        <w:t xml:space="preserve"> a quienes encabezan actualmente las regidurías, </w:t>
      </w:r>
      <w:r>
        <w:rPr>
          <w:rFonts w:ascii="Arial" w:hAnsi="Arial" w:cs="Arial"/>
          <w:sz w:val="24"/>
          <w:szCs w:val="24"/>
        </w:rPr>
        <w:t>ya que</w:t>
      </w:r>
      <w:r w:rsidR="00CA1486">
        <w:rPr>
          <w:rFonts w:ascii="Arial" w:hAnsi="Arial" w:cs="Arial"/>
          <w:sz w:val="24"/>
          <w:szCs w:val="24"/>
        </w:rPr>
        <w:t xml:space="preserve"> no busca una afectación a los derechos de </w:t>
      </w:r>
      <w:r>
        <w:rPr>
          <w:rFonts w:ascii="Arial" w:hAnsi="Arial" w:cs="Arial"/>
          <w:sz w:val="24"/>
          <w:szCs w:val="24"/>
        </w:rPr>
        <w:t>quienes legalmente constituyen</w:t>
      </w:r>
      <w:r w:rsidR="00CA1486">
        <w:rPr>
          <w:rFonts w:ascii="Arial" w:hAnsi="Arial" w:cs="Arial"/>
          <w:sz w:val="24"/>
          <w:szCs w:val="24"/>
        </w:rPr>
        <w:t xml:space="preserve"> los Ayuntamientos</w:t>
      </w:r>
      <w:r w:rsidR="0012454B">
        <w:rPr>
          <w:rFonts w:ascii="Arial" w:hAnsi="Arial" w:cs="Arial"/>
          <w:sz w:val="24"/>
          <w:szCs w:val="24"/>
        </w:rPr>
        <w:t xml:space="preserve"> hoy en día</w:t>
      </w:r>
      <w:r w:rsidR="00CA1486">
        <w:rPr>
          <w:rFonts w:ascii="Arial" w:hAnsi="Arial" w:cs="Arial"/>
          <w:sz w:val="24"/>
          <w:szCs w:val="24"/>
        </w:rPr>
        <w:t>, sino que resultaría efectiva en el sig</w:t>
      </w:r>
      <w:r>
        <w:rPr>
          <w:rFonts w:ascii="Arial" w:hAnsi="Arial" w:cs="Arial"/>
          <w:sz w:val="24"/>
          <w:szCs w:val="24"/>
        </w:rPr>
        <w:t xml:space="preserve">uiente proceso electoral, haciendo </w:t>
      </w:r>
      <w:r w:rsidR="00CA1486">
        <w:rPr>
          <w:rFonts w:ascii="Arial" w:hAnsi="Arial" w:cs="Arial"/>
          <w:sz w:val="24"/>
          <w:szCs w:val="24"/>
        </w:rPr>
        <w:t xml:space="preserve">necesario </w:t>
      </w:r>
      <w:r>
        <w:rPr>
          <w:rFonts w:ascii="Arial" w:hAnsi="Arial" w:cs="Arial"/>
          <w:sz w:val="24"/>
          <w:szCs w:val="24"/>
        </w:rPr>
        <w:t xml:space="preserve">que </w:t>
      </w:r>
      <w:r w:rsidR="00CA1486">
        <w:rPr>
          <w:rFonts w:ascii="Arial" w:hAnsi="Arial" w:cs="Arial"/>
          <w:sz w:val="24"/>
          <w:szCs w:val="24"/>
        </w:rPr>
        <w:t>la</w:t>
      </w:r>
      <w:r w:rsidR="00D73F82">
        <w:rPr>
          <w:rFonts w:ascii="Arial" w:hAnsi="Arial" w:cs="Arial"/>
          <w:sz w:val="24"/>
          <w:szCs w:val="24"/>
        </w:rPr>
        <w:t>s autoridades correspondientes revisen</w:t>
      </w:r>
      <w:r w:rsidR="00CA1486">
        <w:rPr>
          <w:rFonts w:ascii="Arial" w:hAnsi="Arial" w:cs="Arial"/>
          <w:sz w:val="24"/>
          <w:szCs w:val="24"/>
        </w:rPr>
        <w:t xml:space="preserve"> los índices poblacionales oficiales de más reciente </w:t>
      </w:r>
      <w:r w:rsidR="00CA1486">
        <w:rPr>
          <w:rFonts w:ascii="Arial" w:hAnsi="Arial" w:cs="Arial"/>
          <w:sz w:val="24"/>
          <w:szCs w:val="24"/>
        </w:rPr>
        <w:lastRenderedPageBreak/>
        <w:t>publicación</w:t>
      </w:r>
      <w:r w:rsidR="00D73F82">
        <w:rPr>
          <w:rFonts w:ascii="Arial" w:hAnsi="Arial" w:cs="Arial"/>
          <w:sz w:val="24"/>
          <w:szCs w:val="24"/>
        </w:rPr>
        <w:t>, y en todo caso atiendan a la clasificación y numeral de regidurías que les corresponderían en cada municipio.</w:t>
      </w:r>
    </w:p>
    <w:p w:rsidR="00620D26" w:rsidRDefault="00620D26" w:rsidP="0039331B">
      <w:pPr>
        <w:autoSpaceDE w:val="0"/>
        <w:autoSpaceDN w:val="0"/>
        <w:adjustRightInd w:val="0"/>
        <w:spacing w:after="0" w:line="360" w:lineRule="auto"/>
        <w:jc w:val="both"/>
        <w:rPr>
          <w:rFonts w:ascii="Arial" w:hAnsi="Arial" w:cs="Arial"/>
          <w:sz w:val="24"/>
          <w:szCs w:val="24"/>
        </w:rPr>
      </w:pPr>
    </w:p>
    <w:p w:rsidR="00620D26" w:rsidRDefault="00620D26" w:rsidP="0039331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Los partidos políticos y los diputados nos situamos en el punto más bajo de todos en cuanto al nivel</w:t>
      </w:r>
      <w:r w:rsidR="00CA1486">
        <w:rPr>
          <w:rFonts w:ascii="Arial" w:hAnsi="Arial" w:cs="Arial"/>
          <w:sz w:val="24"/>
          <w:szCs w:val="24"/>
        </w:rPr>
        <w:t xml:space="preserve"> de confianza de la ciudadanía. De no </w:t>
      </w:r>
      <w:r>
        <w:rPr>
          <w:rFonts w:ascii="Arial" w:hAnsi="Arial" w:cs="Arial"/>
          <w:sz w:val="24"/>
          <w:szCs w:val="24"/>
        </w:rPr>
        <w:t>reducir en tamaño y costos, legitimar y hacer eficiente y eficaz el sistema de partidos y de repr</w:t>
      </w:r>
      <w:r w:rsidR="00CA1486">
        <w:rPr>
          <w:rFonts w:ascii="Arial" w:hAnsi="Arial" w:cs="Arial"/>
          <w:sz w:val="24"/>
          <w:szCs w:val="24"/>
        </w:rPr>
        <w:t>esentación popular se continuará</w:t>
      </w:r>
      <w:r>
        <w:rPr>
          <w:rFonts w:ascii="Arial" w:hAnsi="Arial" w:cs="Arial"/>
          <w:sz w:val="24"/>
          <w:szCs w:val="24"/>
        </w:rPr>
        <w:t xml:space="preserve"> deteriorando la confianza de la </w:t>
      </w:r>
      <w:r w:rsidR="00CA1486">
        <w:rPr>
          <w:rFonts w:ascii="Arial" w:hAnsi="Arial" w:cs="Arial"/>
          <w:sz w:val="24"/>
          <w:szCs w:val="24"/>
        </w:rPr>
        <w:t xml:space="preserve">población, que </w:t>
      </w:r>
      <w:r>
        <w:rPr>
          <w:rFonts w:ascii="Arial" w:hAnsi="Arial" w:cs="Arial"/>
          <w:sz w:val="24"/>
          <w:szCs w:val="24"/>
        </w:rPr>
        <w:t xml:space="preserve">de por sí </w:t>
      </w:r>
      <w:r w:rsidR="00CA1486">
        <w:rPr>
          <w:rFonts w:ascii="Arial" w:hAnsi="Arial" w:cs="Arial"/>
          <w:sz w:val="24"/>
          <w:szCs w:val="24"/>
        </w:rPr>
        <w:t>ya es escasa.</w:t>
      </w:r>
    </w:p>
    <w:p w:rsidR="00620D26" w:rsidRDefault="00620D26" w:rsidP="0039331B">
      <w:pPr>
        <w:autoSpaceDE w:val="0"/>
        <w:autoSpaceDN w:val="0"/>
        <w:adjustRightInd w:val="0"/>
        <w:spacing w:after="0" w:line="360" w:lineRule="auto"/>
        <w:jc w:val="both"/>
        <w:rPr>
          <w:rFonts w:ascii="Arial" w:hAnsi="Arial" w:cs="Arial"/>
          <w:sz w:val="24"/>
          <w:szCs w:val="24"/>
        </w:rPr>
      </w:pPr>
    </w:p>
    <w:p w:rsidR="00620D26" w:rsidRPr="00CA1486" w:rsidRDefault="00D73F82" w:rsidP="0039331B">
      <w:pPr>
        <w:spacing w:line="360" w:lineRule="auto"/>
        <w:jc w:val="both"/>
        <w:rPr>
          <w:rFonts w:ascii="Arial" w:hAnsi="Arial" w:cs="Arial"/>
          <w:sz w:val="24"/>
          <w:szCs w:val="24"/>
        </w:rPr>
      </w:pPr>
      <w:r>
        <w:rPr>
          <w:rFonts w:ascii="Arial" w:hAnsi="Arial" w:cs="Arial"/>
          <w:sz w:val="24"/>
          <w:szCs w:val="24"/>
        </w:rPr>
        <w:t>E</w:t>
      </w:r>
      <w:r w:rsidR="00CA1486">
        <w:rPr>
          <w:rFonts w:ascii="Arial" w:hAnsi="Arial" w:cs="Arial"/>
          <w:sz w:val="24"/>
          <w:szCs w:val="24"/>
        </w:rPr>
        <w:t>stá en nuestras manos el</w:t>
      </w:r>
      <w:r w:rsidR="00620D26">
        <w:rPr>
          <w:rFonts w:ascii="Arial" w:hAnsi="Arial" w:cs="Arial"/>
          <w:sz w:val="24"/>
          <w:szCs w:val="24"/>
        </w:rPr>
        <w:t xml:space="preserve"> dar un mensaje a los ciudadanos chihuahuenses de que </w:t>
      </w:r>
      <w:r w:rsidR="00CA1486">
        <w:rPr>
          <w:rFonts w:ascii="Arial" w:hAnsi="Arial" w:cs="Arial"/>
          <w:sz w:val="24"/>
          <w:szCs w:val="24"/>
        </w:rPr>
        <w:t>efectivamente son tomados en cue</w:t>
      </w:r>
      <w:r w:rsidR="00620D26">
        <w:rPr>
          <w:rFonts w:ascii="Arial" w:hAnsi="Arial" w:cs="Arial"/>
          <w:sz w:val="24"/>
          <w:szCs w:val="24"/>
        </w:rPr>
        <w:t>nta y escuchados por sus representantes populares</w:t>
      </w:r>
      <w:r w:rsidR="00CA1486">
        <w:rPr>
          <w:rFonts w:ascii="Arial" w:hAnsi="Arial" w:cs="Arial"/>
          <w:sz w:val="24"/>
          <w:szCs w:val="24"/>
        </w:rPr>
        <w:t>. Por eso le</w:t>
      </w:r>
      <w:r w:rsidR="00620D26">
        <w:rPr>
          <w:rFonts w:ascii="Arial" w:hAnsi="Arial" w:cs="Arial"/>
          <w:sz w:val="24"/>
          <w:szCs w:val="24"/>
        </w:rPr>
        <w:t xml:space="preserve">s invito </w:t>
      </w:r>
      <w:r w:rsidR="00CA1486">
        <w:rPr>
          <w:rFonts w:ascii="Arial" w:hAnsi="Arial" w:cs="Arial"/>
          <w:sz w:val="24"/>
          <w:szCs w:val="24"/>
        </w:rPr>
        <w:t xml:space="preserve">una vez más </w:t>
      </w:r>
      <w:r w:rsidR="00620D26">
        <w:rPr>
          <w:rFonts w:ascii="Arial" w:hAnsi="Arial" w:cs="Arial"/>
          <w:sz w:val="24"/>
          <w:szCs w:val="24"/>
        </w:rPr>
        <w:t>a que se su</w:t>
      </w:r>
      <w:r w:rsidR="00CA1486">
        <w:rPr>
          <w:rFonts w:ascii="Arial" w:hAnsi="Arial" w:cs="Arial"/>
          <w:sz w:val="24"/>
          <w:szCs w:val="24"/>
        </w:rPr>
        <w:t>men al presente reclamo social.</w:t>
      </w:r>
    </w:p>
    <w:p w:rsidR="00BD20E4" w:rsidRPr="006E40AE" w:rsidRDefault="00BD20E4" w:rsidP="0039331B">
      <w:pPr>
        <w:spacing w:line="360" w:lineRule="auto"/>
        <w:jc w:val="both"/>
        <w:rPr>
          <w:rFonts w:ascii="Arial" w:hAnsi="Arial" w:cs="Arial"/>
          <w:sz w:val="24"/>
          <w:szCs w:val="24"/>
        </w:rPr>
      </w:pPr>
      <w:r w:rsidRPr="006E40AE">
        <w:rPr>
          <w:rFonts w:ascii="Arial" w:hAnsi="Arial" w:cs="Arial"/>
          <w:sz w:val="24"/>
          <w:szCs w:val="24"/>
        </w:rPr>
        <w:t xml:space="preserve">Por lo anteriormente expuesto y con fundamento en lo establecido por los artículos previamente citados, me permito poner a consideración de esta Honorable Asamblea el presente proyecto con carácter de: </w:t>
      </w:r>
    </w:p>
    <w:p w:rsidR="00BD20E4" w:rsidRPr="006E40AE" w:rsidRDefault="00BD20E4" w:rsidP="000E5E86">
      <w:pPr>
        <w:spacing w:line="360" w:lineRule="auto"/>
        <w:jc w:val="center"/>
        <w:rPr>
          <w:rFonts w:ascii="Arial" w:hAnsi="Arial" w:cs="Arial"/>
          <w:b/>
          <w:sz w:val="24"/>
          <w:szCs w:val="24"/>
        </w:rPr>
      </w:pPr>
      <w:r w:rsidRPr="006E40AE">
        <w:rPr>
          <w:rFonts w:ascii="Arial" w:hAnsi="Arial" w:cs="Arial"/>
          <w:b/>
          <w:sz w:val="24"/>
          <w:szCs w:val="24"/>
        </w:rPr>
        <w:t>DECRETO:</w:t>
      </w:r>
    </w:p>
    <w:p w:rsidR="00BD20E4" w:rsidRPr="006E40AE" w:rsidRDefault="00537B6E" w:rsidP="000E5E86">
      <w:pPr>
        <w:spacing w:line="360" w:lineRule="auto"/>
        <w:jc w:val="both"/>
        <w:rPr>
          <w:rFonts w:ascii="Arial" w:hAnsi="Arial" w:cs="Arial"/>
          <w:sz w:val="24"/>
          <w:szCs w:val="24"/>
        </w:rPr>
      </w:pPr>
      <w:r w:rsidRPr="006E40AE">
        <w:rPr>
          <w:rFonts w:ascii="Arial" w:hAnsi="Arial" w:cs="Arial"/>
          <w:b/>
          <w:sz w:val="24"/>
          <w:szCs w:val="24"/>
        </w:rPr>
        <w:t>ARTÍCULO PRIMERO</w:t>
      </w:r>
      <w:r w:rsidR="00BD20E4" w:rsidRPr="006E40AE">
        <w:rPr>
          <w:rFonts w:ascii="Arial" w:hAnsi="Arial" w:cs="Arial"/>
          <w:b/>
          <w:sz w:val="24"/>
          <w:szCs w:val="24"/>
        </w:rPr>
        <w:t xml:space="preserve">. </w:t>
      </w:r>
      <w:r w:rsidR="00E80911" w:rsidRPr="006E40AE">
        <w:rPr>
          <w:rFonts w:ascii="Arial" w:hAnsi="Arial" w:cs="Arial"/>
          <w:sz w:val="24"/>
          <w:szCs w:val="24"/>
        </w:rPr>
        <w:t>S</w:t>
      </w:r>
      <w:r w:rsidR="002B5331" w:rsidRPr="006E40AE">
        <w:rPr>
          <w:rFonts w:ascii="Arial" w:hAnsi="Arial" w:cs="Arial"/>
          <w:sz w:val="24"/>
          <w:szCs w:val="24"/>
        </w:rPr>
        <w:t>e</w:t>
      </w:r>
      <w:r w:rsidRPr="006E40AE">
        <w:rPr>
          <w:rFonts w:ascii="Arial" w:hAnsi="Arial" w:cs="Arial"/>
          <w:sz w:val="24"/>
          <w:szCs w:val="24"/>
        </w:rPr>
        <w:t xml:space="preserve"> r</w:t>
      </w:r>
      <w:r w:rsidR="002B5331" w:rsidRPr="006E40AE">
        <w:rPr>
          <w:rFonts w:ascii="Arial" w:hAnsi="Arial" w:cs="Arial"/>
          <w:sz w:val="24"/>
          <w:szCs w:val="24"/>
        </w:rPr>
        <w:t>eforman las</w:t>
      </w:r>
      <w:r w:rsidRPr="006E40AE">
        <w:rPr>
          <w:rFonts w:ascii="Arial" w:hAnsi="Arial" w:cs="Arial"/>
          <w:sz w:val="24"/>
          <w:szCs w:val="24"/>
        </w:rPr>
        <w:t xml:space="preserve"> </w:t>
      </w:r>
      <w:r w:rsidR="002B5331" w:rsidRPr="006E40AE">
        <w:rPr>
          <w:rFonts w:ascii="Arial" w:hAnsi="Arial" w:cs="Arial"/>
          <w:sz w:val="24"/>
          <w:szCs w:val="24"/>
        </w:rPr>
        <w:t>fracciones I, II, III y IV d</w:t>
      </w:r>
      <w:r w:rsidRPr="006E40AE">
        <w:rPr>
          <w:rFonts w:ascii="Arial" w:hAnsi="Arial" w:cs="Arial"/>
          <w:sz w:val="24"/>
          <w:szCs w:val="24"/>
        </w:rPr>
        <w:t>el párrafo tercero</w:t>
      </w:r>
      <w:r w:rsidR="00E80911" w:rsidRPr="006E40AE">
        <w:rPr>
          <w:rFonts w:ascii="Arial" w:hAnsi="Arial" w:cs="Arial"/>
          <w:sz w:val="24"/>
          <w:szCs w:val="24"/>
        </w:rPr>
        <w:t xml:space="preserve">, </w:t>
      </w:r>
      <w:r w:rsidR="002B5331" w:rsidRPr="006E40AE">
        <w:rPr>
          <w:rFonts w:ascii="Arial" w:hAnsi="Arial" w:cs="Arial"/>
          <w:sz w:val="24"/>
          <w:szCs w:val="24"/>
        </w:rPr>
        <w:t xml:space="preserve">del artículo 17 del Código Municipal del Estado de Chihuahua, </w:t>
      </w:r>
      <w:r w:rsidR="00BD20E4" w:rsidRPr="006E40AE">
        <w:rPr>
          <w:rFonts w:ascii="Arial" w:hAnsi="Arial" w:cs="Arial"/>
          <w:sz w:val="24"/>
          <w:szCs w:val="24"/>
        </w:rPr>
        <w:t>para quedar redactado de la siguiente manera:</w:t>
      </w:r>
    </w:p>
    <w:p w:rsidR="00280184" w:rsidRPr="006E40AE" w:rsidRDefault="00280184" w:rsidP="000E5E86">
      <w:pPr>
        <w:tabs>
          <w:tab w:val="left" w:pos="0"/>
        </w:tabs>
        <w:spacing w:line="360" w:lineRule="auto"/>
        <w:jc w:val="both"/>
        <w:rPr>
          <w:rFonts w:ascii="Arial" w:hAnsi="Arial" w:cs="Arial"/>
          <w:sz w:val="24"/>
          <w:szCs w:val="24"/>
        </w:rPr>
      </w:pPr>
      <w:r w:rsidRPr="006E40AE">
        <w:rPr>
          <w:rFonts w:ascii="Arial" w:hAnsi="Arial" w:cs="Arial"/>
          <w:b/>
          <w:sz w:val="24"/>
          <w:szCs w:val="24"/>
        </w:rPr>
        <w:t xml:space="preserve">ARTÍCULO 17. </w:t>
      </w:r>
      <w:r w:rsidR="002B5331" w:rsidRPr="006E40AE">
        <w:rPr>
          <w:rFonts w:ascii="Arial" w:hAnsi="Arial" w:cs="Arial"/>
          <w:sz w:val="24"/>
          <w:szCs w:val="24"/>
        </w:rPr>
        <w:t>…</w:t>
      </w:r>
    </w:p>
    <w:p w:rsidR="002B5331" w:rsidRPr="006E40AE" w:rsidRDefault="002B5331" w:rsidP="000E5E86">
      <w:pPr>
        <w:tabs>
          <w:tab w:val="left" w:pos="0"/>
        </w:tabs>
        <w:spacing w:line="360" w:lineRule="auto"/>
        <w:jc w:val="both"/>
        <w:rPr>
          <w:rFonts w:ascii="Arial" w:hAnsi="Arial" w:cs="Arial"/>
          <w:sz w:val="24"/>
          <w:szCs w:val="24"/>
        </w:rPr>
      </w:pPr>
      <w:r w:rsidRPr="006E40AE">
        <w:rPr>
          <w:rFonts w:ascii="Arial" w:hAnsi="Arial" w:cs="Arial"/>
          <w:sz w:val="24"/>
          <w:szCs w:val="24"/>
        </w:rPr>
        <w:t>…</w:t>
      </w:r>
    </w:p>
    <w:p w:rsidR="002B5331" w:rsidRPr="006E40AE" w:rsidRDefault="002B5331" w:rsidP="000E5E86">
      <w:pPr>
        <w:spacing w:line="360" w:lineRule="auto"/>
        <w:jc w:val="both"/>
        <w:rPr>
          <w:rFonts w:ascii="Arial" w:hAnsi="Arial" w:cs="Arial"/>
          <w:sz w:val="24"/>
          <w:szCs w:val="24"/>
        </w:rPr>
      </w:pPr>
      <w:r w:rsidRPr="006E40AE">
        <w:rPr>
          <w:rFonts w:ascii="Arial" w:hAnsi="Arial" w:cs="Arial"/>
          <w:sz w:val="24"/>
          <w:szCs w:val="24"/>
        </w:rPr>
        <w:t>Los Ayuntamientos residirán en las cabece</w:t>
      </w:r>
      <w:r w:rsidR="00390BBC">
        <w:rPr>
          <w:rFonts w:ascii="Arial" w:hAnsi="Arial" w:cs="Arial"/>
          <w:sz w:val="24"/>
          <w:szCs w:val="24"/>
        </w:rPr>
        <w:t>ras municipales y se integrarán:</w:t>
      </w:r>
    </w:p>
    <w:p w:rsidR="002B5331" w:rsidRPr="006E40AE" w:rsidRDefault="002B5331" w:rsidP="000E5E86">
      <w:pPr>
        <w:tabs>
          <w:tab w:val="left" w:pos="0"/>
        </w:tabs>
        <w:spacing w:line="360" w:lineRule="auto"/>
        <w:jc w:val="both"/>
        <w:rPr>
          <w:rFonts w:ascii="Arial" w:hAnsi="Arial" w:cs="Arial"/>
          <w:sz w:val="24"/>
          <w:szCs w:val="24"/>
        </w:rPr>
      </w:pPr>
      <w:r w:rsidRPr="006E40AE">
        <w:rPr>
          <w:rFonts w:ascii="Arial" w:hAnsi="Arial" w:cs="Arial"/>
          <w:sz w:val="24"/>
          <w:szCs w:val="24"/>
        </w:rPr>
        <w:t xml:space="preserve">I. Los Municipios de </w:t>
      </w:r>
      <w:r w:rsidRPr="006E40AE">
        <w:rPr>
          <w:rFonts w:ascii="Arial" w:hAnsi="Arial" w:cs="Arial"/>
          <w:b/>
          <w:sz w:val="24"/>
          <w:szCs w:val="24"/>
        </w:rPr>
        <w:t xml:space="preserve">más de quinientos mil habitantes  </w:t>
      </w:r>
      <w:r w:rsidRPr="006E40AE">
        <w:rPr>
          <w:rFonts w:ascii="Arial" w:hAnsi="Arial" w:cs="Arial"/>
          <w:strike/>
          <w:sz w:val="24"/>
          <w:szCs w:val="24"/>
        </w:rPr>
        <w:t>Chihuahua y Juárez</w:t>
      </w:r>
      <w:r w:rsidRPr="006E40AE">
        <w:rPr>
          <w:rFonts w:ascii="Arial" w:hAnsi="Arial" w:cs="Arial"/>
          <w:sz w:val="24"/>
          <w:szCs w:val="24"/>
        </w:rPr>
        <w:t xml:space="preserve"> con la persona titular de la Presidencia Municipal, Sindicatura y </w:t>
      </w:r>
      <w:r w:rsidRPr="006E40AE">
        <w:rPr>
          <w:rFonts w:ascii="Arial" w:hAnsi="Arial" w:cs="Arial"/>
          <w:strike/>
          <w:sz w:val="24"/>
          <w:szCs w:val="24"/>
        </w:rPr>
        <w:t xml:space="preserve">once </w:t>
      </w:r>
      <w:r w:rsidRPr="006E40AE">
        <w:rPr>
          <w:rFonts w:ascii="Arial" w:hAnsi="Arial" w:cs="Arial"/>
          <w:b/>
          <w:sz w:val="24"/>
          <w:szCs w:val="24"/>
        </w:rPr>
        <w:t>diez</w:t>
      </w:r>
      <w:r w:rsidRPr="006E40AE">
        <w:rPr>
          <w:rFonts w:ascii="Arial" w:hAnsi="Arial" w:cs="Arial"/>
          <w:sz w:val="24"/>
          <w:szCs w:val="24"/>
        </w:rPr>
        <w:t xml:space="preserve"> titulares de las Regidurías electas por el principio de mayoría relativa. </w:t>
      </w:r>
      <w:r w:rsidRPr="006E40AE">
        <w:rPr>
          <w:rFonts w:ascii="Arial" w:hAnsi="Arial" w:cs="Arial"/>
          <w:b/>
          <w:sz w:val="24"/>
          <w:szCs w:val="24"/>
        </w:rPr>
        <w:t xml:space="preserve">En adición a lo </w:t>
      </w:r>
      <w:r w:rsidRPr="006E40AE">
        <w:rPr>
          <w:rFonts w:ascii="Arial" w:hAnsi="Arial" w:cs="Arial"/>
          <w:b/>
          <w:sz w:val="24"/>
          <w:szCs w:val="24"/>
        </w:rPr>
        <w:lastRenderedPageBreak/>
        <w:t>anterior, habrá hasta ocho titulares de las Regidurías asignados según el principio de representación proporcional</w:t>
      </w:r>
      <w:r w:rsidRPr="006E40AE">
        <w:rPr>
          <w:rFonts w:ascii="Arial" w:hAnsi="Arial" w:cs="Arial"/>
          <w:sz w:val="24"/>
          <w:szCs w:val="24"/>
        </w:rPr>
        <w:t>;</w:t>
      </w:r>
    </w:p>
    <w:p w:rsidR="002B5331" w:rsidRPr="006E40AE" w:rsidRDefault="002B5331" w:rsidP="000E5E86">
      <w:pPr>
        <w:spacing w:after="0" w:line="360" w:lineRule="auto"/>
        <w:jc w:val="both"/>
        <w:rPr>
          <w:rFonts w:ascii="Arial" w:hAnsi="Arial" w:cs="Arial"/>
          <w:sz w:val="24"/>
          <w:szCs w:val="24"/>
        </w:rPr>
      </w:pPr>
      <w:r w:rsidRPr="006E40AE">
        <w:rPr>
          <w:rFonts w:ascii="Arial" w:hAnsi="Arial" w:cs="Arial"/>
          <w:sz w:val="24"/>
          <w:szCs w:val="24"/>
        </w:rPr>
        <w:t xml:space="preserve"> II. Los Municipios de </w:t>
      </w:r>
      <w:r w:rsidRPr="006E40AE">
        <w:rPr>
          <w:rFonts w:ascii="Arial" w:hAnsi="Arial" w:cs="Arial"/>
          <w:b/>
          <w:sz w:val="24"/>
          <w:szCs w:val="24"/>
        </w:rPr>
        <w:t>más de veinticinco mil y hasta quinientos mil habitantes</w:t>
      </w:r>
      <w:r w:rsidRPr="006E40AE">
        <w:rPr>
          <w:rFonts w:ascii="Arial" w:hAnsi="Arial" w:cs="Arial"/>
          <w:sz w:val="24"/>
          <w:szCs w:val="24"/>
        </w:rPr>
        <w:t xml:space="preserve"> </w:t>
      </w:r>
      <w:r w:rsidRPr="006E40AE">
        <w:rPr>
          <w:rFonts w:ascii="Arial" w:hAnsi="Arial" w:cs="Arial"/>
          <w:strike/>
          <w:sz w:val="24"/>
          <w:szCs w:val="24"/>
        </w:rPr>
        <w:t>Camargo, Cuauhtémoc, Delicias, Guerrero, Hidalgo del Parral, Jiménez,  Madera, Meoqui, Namiquipa, Nuevo Casas Grandes,  Ojinaga y Saucillo</w:t>
      </w:r>
      <w:r w:rsidRPr="006E40AE">
        <w:rPr>
          <w:rFonts w:ascii="Arial" w:hAnsi="Arial" w:cs="Arial"/>
          <w:b/>
          <w:strike/>
          <w:sz w:val="24"/>
          <w:szCs w:val="24"/>
        </w:rPr>
        <w:t>,</w:t>
      </w:r>
      <w:r w:rsidRPr="006E40AE">
        <w:rPr>
          <w:rFonts w:ascii="Arial" w:hAnsi="Arial" w:cs="Arial"/>
          <w:b/>
          <w:sz w:val="24"/>
          <w:szCs w:val="24"/>
        </w:rPr>
        <w:t xml:space="preserve">  </w:t>
      </w:r>
      <w:r w:rsidRPr="006E40AE">
        <w:rPr>
          <w:rFonts w:ascii="Arial" w:hAnsi="Arial" w:cs="Arial"/>
          <w:sz w:val="24"/>
          <w:szCs w:val="24"/>
        </w:rPr>
        <w:t xml:space="preserve">por la persona titular de la Presidencia Municipal, Sindicatura y </w:t>
      </w:r>
      <w:r w:rsidRPr="006E40AE">
        <w:rPr>
          <w:rFonts w:ascii="Arial" w:hAnsi="Arial" w:cs="Arial"/>
          <w:b/>
          <w:sz w:val="24"/>
          <w:szCs w:val="24"/>
        </w:rPr>
        <w:t xml:space="preserve">ocho </w:t>
      </w:r>
      <w:r w:rsidRPr="006E40AE">
        <w:rPr>
          <w:rFonts w:ascii="Arial" w:hAnsi="Arial" w:cs="Arial"/>
          <w:strike/>
          <w:sz w:val="24"/>
          <w:szCs w:val="24"/>
        </w:rPr>
        <w:t xml:space="preserve">nueve </w:t>
      </w:r>
      <w:r w:rsidRPr="006E40AE">
        <w:rPr>
          <w:rFonts w:ascii="Arial" w:hAnsi="Arial" w:cs="Arial"/>
          <w:sz w:val="24"/>
          <w:szCs w:val="24"/>
        </w:rPr>
        <w:t xml:space="preserve">personas titulares de las Regidurías electas por el principio de mayoría relativa. </w:t>
      </w:r>
      <w:r w:rsidRPr="006E40AE">
        <w:rPr>
          <w:rFonts w:ascii="Arial" w:hAnsi="Arial" w:cs="Arial"/>
          <w:b/>
          <w:sz w:val="24"/>
          <w:szCs w:val="24"/>
        </w:rPr>
        <w:t>En adición a lo anterior, habrá hasta seis titulares de las Regidurías asignados según el principio de representación proporcional</w:t>
      </w:r>
      <w:r w:rsidRPr="006E40AE">
        <w:rPr>
          <w:rFonts w:ascii="Arial" w:hAnsi="Arial" w:cs="Arial"/>
          <w:sz w:val="24"/>
          <w:szCs w:val="24"/>
        </w:rPr>
        <w:t>;</w:t>
      </w:r>
    </w:p>
    <w:p w:rsidR="002B5331" w:rsidRPr="006E40AE" w:rsidRDefault="002B5331" w:rsidP="000E5E86">
      <w:pPr>
        <w:spacing w:after="0" w:line="360" w:lineRule="auto"/>
        <w:jc w:val="both"/>
        <w:rPr>
          <w:rFonts w:ascii="Arial" w:hAnsi="Arial" w:cs="Arial"/>
          <w:sz w:val="24"/>
          <w:szCs w:val="24"/>
        </w:rPr>
      </w:pPr>
    </w:p>
    <w:p w:rsidR="002B5331" w:rsidRPr="006E40AE" w:rsidRDefault="002B5331" w:rsidP="000E5E86">
      <w:pPr>
        <w:spacing w:after="0" w:line="360" w:lineRule="auto"/>
        <w:jc w:val="both"/>
        <w:rPr>
          <w:rFonts w:ascii="Arial" w:hAnsi="Arial" w:cs="Arial"/>
          <w:sz w:val="24"/>
          <w:szCs w:val="24"/>
        </w:rPr>
      </w:pPr>
      <w:r w:rsidRPr="006E40AE">
        <w:rPr>
          <w:rFonts w:ascii="Arial" w:hAnsi="Arial" w:cs="Arial"/>
          <w:sz w:val="24"/>
          <w:szCs w:val="24"/>
        </w:rPr>
        <w:t xml:space="preserve"> III. Los </w:t>
      </w:r>
      <w:r w:rsidRPr="006E40AE">
        <w:rPr>
          <w:rFonts w:ascii="Arial" w:hAnsi="Arial" w:cs="Arial"/>
          <w:b/>
          <w:sz w:val="24"/>
          <w:szCs w:val="24"/>
        </w:rPr>
        <w:t>municipios</w:t>
      </w:r>
      <w:r w:rsidRPr="006E40AE">
        <w:rPr>
          <w:rFonts w:ascii="Arial" w:hAnsi="Arial" w:cs="Arial"/>
          <w:sz w:val="24"/>
          <w:szCs w:val="24"/>
        </w:rPr>
        <w:t xml:space="preserve"> de </w:t>
      </w:r>
      <w:r w:rsidRPr="006E40AE">
        <w:rPr>
          <w:rFonts w:ascii="Arial" w:hAnsi="Arial" w:cs="Arial"/>
          <w:b/>
          <w:sz w:val="24"/>
          <w:szCs w:val="24"/>
        </w:rPr>
        <w:t>más de quince mil y hasta veinticinco mil habitantes</w:t>
      </w:r>
      <w:r w:rsidRPr="006E40AE">
        <w:rPr>
          <w:rFonts w:ascii="Arial" w:hAnsi="Arial" w:cs="Arial"/>
          <w:sz w:val="24"/>
          <w:szCs w:val="24"/>
        </w:rPr>
        <w:t xml:space="preserve">  </w:t>
      </w:r>
      <w:r w:rsidRPr="006E40AE">
        <w:rPr>
          <w:rFonts w:ascii="Arial" w:hAnsi="Arial" w:cs="Arial"/>
          <w:strike/>
          <w:sz w:val="24"/>
          <w:szCs w:val="24"/>
        </w:rPr>
        <w:t xml:space="preserve">Ahumada, Aldama, Ascensión, Balleza, Bocoyna, Buenaventura, Guachiochi, Guadalupe y Calvo, Riva Palacio, Rosales, San Francisco del Oro, Santa Bárbara, Urique e Ignacio Zaragoza </w:t>
      </w:r>
      <w:r w:rsidRPr="006E40AE">
        <w:rPr>
          <w:rFonts w:ascii="Arial" w:hAnsi="Arial" w:cs="Arial"/>
          <w:sz w:val="24"/>
          <w:szCs w:val="24"/>
        </w:rPr>
        <w:t xml:space="preserve">por la persona titular de la Presidencia Municipal, Sindicatura y </w:t>
      </w:r>
      <w:r w:rsidRPr="006E40AE">
        <w:rPr>
          <w:rFonts w:ascii="Arial" w:hAnsi="Arial" w:cs="Arial"/>
          <w:b/>
          <w:sz w:val="24"/>
          <w:szCs w:val="24"/>
        </w:rPr>
        <w:t>seis</w:t>
      </w:r>
      <w:r w:rsidRPr="006E40AE">
        <w:rPr>
          <w:rFonts w:ascii="Arial" w:hAnsi="Arial" w:cs="Arial"/>
          <w:sz w:val="24"/>
          <w:szCs w:val="24"/>
        </w:rPr>
        <w:t xml:space="preserve">  </w:t>
      </w:r>
      <w:r w:rsidRPr="006E40AE">
        <w:rPr>
          <w:rFonts w:ascii="Arial" w:hAnsi="Arial" w:cs="Arial"/>
          <w:strike/>
          <w:sz w:val="24"/>
          <w:szCs w:val="24"/>
        </w:rPr>
        <w:t>siete</w:t>
      </w:r>
      <w:r w:rsidRPr="006E40AE">
        <w:rPr>
          <w:rFonts w:ascii="Arial" w:hAnsi="Arial" w:cs="Arial"/>
          <w:sz w:val="24"/>
          <w:szCs w:val="24"/>
        </w:rPr>
        <w:t xml:space="preserve"> personas titulares de Regidurías electas por el principio de mayoría relativa. </w:t>
      </w:r>
      <w:r w:rsidRPr="006E40AE">
        <w:rPr>
          <w:rFonts w:ascii="Arial" w:hAnsi="Arial" w:cs="Arial"/>
          <w:b/>
          <w:sz w:val="24"/>
          <w:szCs w:val="24"/>
        </w:rPr>
        <w:t>En adición a lo anterior, habrá hasta cuatro titulares de las Regidurías asignados según el principio de representación proporcional</w:t>
      </w:r>
      <w:r w:rsidRPr="006E40AE">
        <w:rPr>
          <w:rFonts w:ascii="Arial" w:hAnsi="Arial" w:cs="Arial"/>
          <w:sz w:val="24"/>
          <w:szCs w:val="24"/>
        </w:rPr>
        <w:t>;</w:t>
      </w:r>
    </w:p>
    <w:p w:rsidR="002B5331" w:rsidRPr="006E40AE" w:rsidRDefault="002B5331" w:rsidP="000E5E86">
      <w:pPr>
        <w:spacing w:after="0" w:line="360" w:lineRule="auto"/>
        <w:jc w:val="both"/>
        <w:rPr>
          <w:rFonts w:ascii="Arial" w:hAnsi="Arial" w:cs="Arial"/>
          <w:sz w:val="24"/>
          <w:szCs w:val="24"/>
        </w:rPr>
      </w:pPr>
    </w:p>
    <w:p w:rsidR="00280184" w:rsidRPr="006E40AE" w:rsidRDefault="002B5331" w:rsidP="000E5E86">
      <w:pPr>
        <w:tabs>
          <w:tab w:val="left" w:pos="0"/>
        </w:tabs>
        <w:spacing w:line="360" w:lineRule="auto"/>
        <w:jc w:val="both"/>
        <w:rPr>
          <w:rFonts w:ascii="Arial" w:hAnsi="Arial" w:cs="Arial"/>
          <w:sz w:val="24"/>
          <w:szCs w:val="24"/>
        </w:rPr>
      </w:pPr>
      <w:r w:rsidRPr="006E40AE">
        <w:rPr>
          <w:rFonts w:ascii="Arial" w:hAnsi="Arial" w:cs="Arial"/>
          <w:sz w:val="24"/>
          <w:szCs w:val="24"/>
        </w:rPr>
        <w:t xml:space="preserve">IV. Los </w:t>
      </w:r>
      <w:r w:rsidRPr="006E40AE">
        <w:rPr>
          <w:rFonts w:ascii="Arial" w:hAnsi="Arial" w:cs="Arial"/>
          <w:b/>
          <w:sz w:val="24"/>
          <w:szCs w:val="24"/>
        </w:rPr>
        <w:t>municipios</w:t>
      </w:r>
      <w:r w:rsidRPr="006E40AE">
        <w:rPr>
          <w:rFonts w:ascii="Arial" w:hAnsi="Arial" w:cs="Arial"/>
          <w:sz w:val="24"/>
          <w:szCs w:val="24"/>
        </w:rPr>
        <w:t xml:space="preserve"> de </w:t>
      </w:r>
      <w:r w:rsidRPr="006E40AE">
        <w:rPr>
          <w:rFonts w:ascii="Arial" w:hAnsi="Arial" w:cs="Arial"/>
          <w:b/>
          <w:sz w:val="24"/>
          <w:szCs w:val="24"/>
        </w:rPr>
        <w:t>menos de quince mil habitantes</w:t>
      </w:r>
      <w:r w:rsidRPr="006E40AE">
        <w:rPr>
          <w:rFonts w:ascii="Arial" w:hAnsi="Arial" w:cs="Arial"/>
          <w:sz w:val="24"/>
          <w:szCs w:val="24"/>
        </w:rPr>
        <w:t xml:space="preserve"> </w:t>
      </w:r>
      <w:r w:rsidRPr="006E40AE">
        <w:rPr>
          <w:rFonts w:ascii="Arial" w:hAnsi="Arial" w:cs="Arial"/>
          <w:strike/>
          <w:sz w:val="24"/>
          <w:szCs w:val="24"/>
        </w:rPr>
        <w:t>restantes</w:t>
      </w:r>
      <w:r w:rsidRPr="006E40AE">
        <w:rPr>
          <w:rFonts w:ascii="Arial" w:hAnsi="Arial" w:cs="Arial"/>
          <w:sz w:val="24"/>
          <w:szCs w:val="24"/>
        </w:rPr>
        <w:t xml:space="preserve"> por la persona titular de la Presidencia Municipal, Sindicatura y </w:t>
      </w:r>
      <w:r w:rsidRPr="006E40AE">
        <w:rPr>
          <w:rFonts w:ascii="Arial" w:hAnsi="Arial" w:cs="Arial"/>
          <w:b/>
          <w:sz w:val="24"/>
          <w:szCs w:val="24"/>
        </w:rPr>
        <w:t>cuatro</w:t>
      </w:r>
      <w:r w:rsidRPr="006E40AE">
        <w:rPr>
          <w:rFonts w:ascii="Arial" w:hAnsi="Arial" w:cs="Arial"/>
          <w:sz w:val="24"/>
          <w:szCs w:val="24"/>
        </w:rPr>
        <w:t xml:space="preserve"> </w:t>
      </w:r>
      <w:r w:rsidRPr="006E40AE">
        <w:rPr>
          <w:rFonts w:ascii="Arial" w:hAnsi="Arial" w:cs="Arial"/>
          <w:strike/>
          <w:sz w:val="24"/>
          <w:szCs w:val="24"/>
        </w:rPr>
        <w:t>cinco</w:t>
      </w:r>
      <w:r w:rsidRPr="006E40AE">
        <w:rPr>
          <w:rFonts w:ascii="Arial" w:hAnsi="Arial" w:cs="Arial"/>
          <w:sz w:val="24"/>
          <w:szCs w:val="24"/>
        </w:rPr>
        <w:t xml:space="preserve"> personas titulares de Regidurías electas por el principio de mayoría relativa. </w:t>
      </w:r>
      <w:r w:rsidRPr="006E40AE">
        <w:rPr>
          <w:rFonts w:ascii="Arial" w:hAnsi="Arial" w:cs="Arial"/>
          <w:b/>
          <w:sz w:val="24"/>
          <w:szCs w:val="24"/>
        </w:rPr>
        <w:t>En adición a lo anterior, habrá hasta dos titulares de las Regidurías asignados según el principio de representación proporcional</w:t>
      </w:r>
      <w:r w:rsidRPr="006E40AE">
        <w:rPr>
          <w:rFonts w:ascii="Arial" w:hAnsi="Arial" w:cs="Arial"/>
          <w:sz w:val="24"/>
          <w:szCs w:val="24"/>
        </w:rPr>
        <w:t>;</w:t>
      </w:r>
    </w:p>
    <w:p w:rsidR="00280184" w:rsidRPr="006E40AE" w:rsidRDefault="00E80911" w:rsidP="000E5E86">
      <w:pPr>
        <w:tabs>
          <w:tab w:val="left" w:pos="-709"/>
        </w:tabs>
        <w:spacing w:line="360" w:lineRule="auto"/>
        <w:jc w:val="both"/>
        <w:rPr>
          <w:rFonts w:ascii="Arial" w:hAnsi="Arial" w:cs="Arial"/>
          <w:sz w:val="24"/>
          <w:szCs w:val="24"/>
        </w:rPr>
      </w:pPr>
      <w:r w:rsidRPr="006E40AE">
        <w:rPr>
          <w:rFonts w:ascii="Arial" w:hAnsi="Arial" w:cs="Arial"/>
          <w:sz w:val="24"/>
          <w:szCs w:val="24"/>
        </w:rPr>
        <w:t>…</w:t>
      </w:r>
    </w:p>
    <w:p w:rsidR="00E80911" w:rsidRPr="006E40AE" w:rsidRDefault="00E80911" w:rsidP="000E5E86">
      <w:pPr>
        <w:tabs>
          <w:tab w:val="left" w:pos="-709"/>
        </w:tabs>
        <w:spacing w:line="360" w:lineRule="auto"/>
        <w:jc w:val="both"/>
        <w:rPr>
          <w:rFonts w:ascii="Arial" w:hAnsi="Arial" w:cs="Arial"/>
          <w:sz w:val="24"/>
          <w:szCs w:val="24"/>
        </w:rPr>
      </w:pPr>
      <w:r w:rsidRPr="006E40AE">
        <w:rPr>
          <w:rFonts w:ascii="Arial" w:hAnsi="Arial" w:cs="Arial"/>
          <w:sz w:val="24"/>
          <w:szCs w:val="24"/>
        </w:rPr>
        <w:t>…</w:t>
      </w:r>
    </w:p>
    <w:p w:rsidR="00E80911" w:rsidRPr="006E40AE" w:rsidRDefault="00E80911" w:rsidP="000E5E86">
      <w:pPr>
        <w:tabs>
          <w:tab w:val="left" w:pos="-709"/>
        </w:tabs>
        <w:spacing w:line="360" w:lineRule="auto"/>
        <w:jc w:val="both"/>
        <w:rPr>
          <w:rFonts w:ascii="Arial" w:hAnsi="Arial" w:cs="Arial"/>
          <w:sz w:val="24"/>
          <w:szCs w:val="24"/>
        </w:rPr>
      </w:pPr>
      <w:r w:rsidRPr="006E40AE">
        <w:rPr>
          <w:rFonts w:ascii="Arial" w:hAnsi="Arial" w:cs="Arial"/>
          <w:sz w:val="24"/>
          <w:szCs w:val="24"/>
        </w:rPr>
        <w:t>…</w:t>
      </w:r>
    </w:p>
    <w:p w:rsidR="009E6D70" w:rsidRDefault="009E6D70" w:rsidP="000E5E86">
      <w:pPr>
        <w:spacing w:line="360" w:lineRule="auto"/>
        <w:jc w:val="both"/>
        <w:rPr>
          <w:rFonts w:ascii="Arial" w:hAnsi="Arial" w:cs="Arial"/>
          <w:b/>
          <w:sz w:val="24"/>
          <w:szCs w:val="24"/>
        </w:rPr>
      </w:pPr>
    </w:p>
    <w:p w:rsidR="009E6D70" w:rsidRDefault="009E6D70" w:rsidP="000E5E86">
      <w:pPr>
        <w:spacing w:line="360" w:lineRule="auto"/>
        <w:jc w:val="both"/>
        <w:rPr>
          <w:rFonts w:ascii="Arial" w:hAnsi="Arial" w:cs="Arial"/>
          <w:b/>
          <w:sz w:val="24"/>
          <w:szCs w:val="24"/>
        </w:rPr>
      </w:pPr>
    </w:p>
    <w:p w:rsidR="00280184" w:rsidRPr="006E40AE" w:rsidRDefault="00537B6E" w:rsidP="000E5E86">
      <w:pPr>
        <w:spacing w:line="360" w:lineRule="auto"/>
        <w:jc w:val="both"/>
        <w:rPr>
          <w:rFonts w:ascii="Arial" w:hAnsi="Arial" w:cs="Arial"/>
          <w:sz w:val="24"/>
          <w:szCs w:val="24"/>
        </w:rPr>
      </w:pPr>
      <w:r w:rsidRPr="006E40AE">
        <w:rPr>
          <w:rFonts w:ascii="Arial" w:hAnsi="Arial" w:cs="Arial"/>
          <w:b/>
          <w:sz w:val="24"/>
          <w:szCs w:val="24"/>
        </w:rPr>
        <w:t>ARTÍCULO SEGUNDO:</w:t>
      </w:r>
      <w:r w:rsidRPr="006E40AE">
        <w:rPr>
          <w:rFonts w:ascii="Arial" w:hAnsi="Arial" w:cs="Arial"/>
          <w:sz w:val="24"/>
          <w:szCs w:val="24"/>
        </w:rPr>
        <w:t xml:space="preserve"> </w:t>
      </w:r>
      <w:r w:rsidR="00E80911" w:rsidRPr="006E40AE">
        <w:rPr>
          <w:rFonts w:ascii="Arial" w:hAnsi="Arial" w:cs="Arial"/>
          <w:sz w:val="24"/>
          <w:szCs w:val="24"/>
        </w:rPr>
        <w:t>Se reforma el numeral 1, inciso a) del artículo 191 de la Ley Electoral para el Estado de Chihuahua, para quedar redactado de la siguiente manera:</w:t>
      </w:r>
    </w:p>
    <w:p w:rsidR="00280184" w:rsidRPr="006E40AE" w:rsidRDefault="00280184" w:rsidP="000E5E86">
      <w:pPr>
        <w:spacing w:line="360" w:lineRule="auto"/>
        <w:jc w:val="both"/>
        <w:rPr>
          <w:rFonts w:ascii="Arial" w:hAnsi="Arial" w:cs="Arial"/>
          <w:sz w:val="24"/>
          <w:szCs w:val="24"/>
        </w:rPr>
      </w:pPr>
      <w:r w:rsidRPr="006E40AE">
        <w:rPr>
          <w:rFonts w:ascii="Arial" w:hAnsi="Arial" w:cs="Arial"/>
          <w:sz w:val="24"/>
          <w:szCs w:val="24"/>
        </w:rPr>
        <w:t>Artículo 191</w:t>
      </w:r>
    </w:p>
    <w:p w:rsidR="00280184" w:rsidRPr="006E40AE" w:rsidRDefault="00280184" w:rsidP="000E5E86">
      <w:pPr>
        <w:spacing w:line="360" w:lineRule="auto"/>
        <w:jc w:val="both"/>
        <w:rPr>
          <w:rFonts w:ascii="Arial" w:hAnsi="Arial" w:cs="Arial"/>
          <w:sz w:val="24"/>
          <w:szCs w:val="24"/>
        </w:rPr>
      </w:pPr>
      <w:r w:rsidRPr="006E40AE">
        <w:rPr>
          <w:rFonts w:ascii="Arial" w:hAnsi="Arial" w:cs="Arial"/>
          <w:sz w:val="24"/>
          <w:szCs w:val="24"/>
        </w:rPr>
        <w:t>1) La asignación de regidores electos según el principio de representación proporcion</w:t>
      </w:r>
      <w:r w:rsidR="000E5E86" w:rsidRPr="006E40AE">
        <w:rPr>
          <w:rFonts w:ascii="Arial" w:hAnsi="Arial" w:cs="Arial"/>
          <w:sz w:val="24"/>
          <w:szCs w:val="24"/>
        </w:rPr>
        <w:t>al, se sujetará a lo siguiente:</w:t>
      </w:r>
    </w:p>
    <w:p w:rsidR="00280184" w:rsidRPr="006E40AE" w:rsidRDefault="0012454B" w:rsidP="0000234F">
      <w:pPr>
        <w:pStyle w:val="Prrafodelista"/>
        <w:numPr>
          <w:ilvl w:val="0"/>
          <w:numId w:val="2"/>
        </w:numPr>
        <w:spacing w:line="360" w:lineRule="auto"/>
        <w:jc w:val="both"/>
        <w:rPr>
          <w:rFonts w:ascii="Arial" w:hAnsi="Arial" w:cs="Arial"/>
          <w:sz w:val="24"/>
          <w:szCs w:val="24"/>
        </w:rPr>
      </w:pPr>
      <w:r>
        <w:rPr>
          <w:rFonts w:ascii="Arial" w:hAnsi="Arial" w:cs="Arial"/>
          <w:b/>
          <w:sz w:val="24"/>
          <w:szCs w:val="24"/>
        </w:rPr>
        <w:t>Tomando en consideración</w:t>
      </w:r>
      <w:r w:rsidR="0000234F" w:rsidRPr="0000234F">
        <w:rPr>
          <w:rFonts w:ascii="Arial" w:hAnsi="Arial" w:cs="Arial"/>
          <w:b/>
          <w:sz w:val="24"/>
          <w:szCs w:val="24"/>
        </w:rPr>
        <w:t xml:space="preserve"> el índice demográfico y las condiciones socioeconómicas</w:t>
      </w:r>
      <w:r w:rsidR="0000234F" w:rsidRPr="0000234F">
        <w:rPr>
          <w:rFonts w:ascii="Arial" w:hAnsi="Arial" w:cs="Arial"/>
          <w:sz w:val="24"/>
          <w:szCs w:val="24"/>
        </w:rPr>
        <w:t xml:space="preserve"> </w:t>
      </w:r>
      <w:r w:rsidR="0000234F" w:rsidRPr="0000234F">
        <w:rPr>
          <w:rFonts w:ascii="Arial" w:hAnsi="Arial" w:cs="Arial"/>
          <w:b/>
          <w:sz w:val="24"/>
          <w:szCs w:val="24"/>
        </w:rPr>
        <w:t>e</w:t>
      </w:r>
      <w:r w:rsidR="00280184" w:rsidRPr="006E40AE">
        <w:rPr>
          <w:rFonts w:ascii="Arial" w:hAnsi="Arial" w:cs="Arial"/>
          <w:sz w:val="24"/>
          <w:szCs w:val="24"/>
        </w:rPr>
        <w:t xml:space="preserve">n los municipios que contempla el artículo 17, fracción I, del Código Municipal, los ayuntamientos podrán tener adicionalmente </w:t>
      </w:r>
      <w:r w:rsidR="00BE0B14" w:rsidRPr="006E40AE">
        <w:rPr>
          <w:rFonts w:ascii="Arial" w:hAnsi="Arial" w:cs="Arial"/>
          <w:strike/>
          <w:sz w:val="24"/>
          <w:szCs w:val="24"/>
        </w:rPr>
        <w:t>nueve</w:t>
      </w:r>
      <w:r w:rsidR="00BE0B14" w:rsidRPr="006E40AE">
        <w:rPr>
          <w:rFonts w:ascii="Arial" w:hAnsi="Arial" w:cs="Arial"/>
          <w:sz w:val="24"/>
          <w:szCs w:val="24"/>
        </w:rPr>
        <w:t xml:space="preserve"> </w:t>
      </w:r>
      <w:r w:rsidR="00E80911" w:rsidRPr="006E40AE">
        <w:rPr>
          <w:rFonts w:ascii="Arial" w:hAnsi="Arial" w:cs="Arial"/>
          <w:b/>
          <w:sz w:val="24"/>
          <w:szCs w:val="24"/>
        </w:rPr>
        <w:t>ocho</w:t>
      </w:r>
      <w:r w:rsidR="00E80911" w:rsidRPr="006E40AE">
        <w:rPr>
          <w:rFonts w:ascii="Arial" w:hAnsi="Arial" w:cs="Arial"/>
          <w:sz w:val="24"/>
          <w:szCs w:val="24"/>
        </w:rPr>
        <w:t xml:space="preserve"> </w:t>
      </w:r>
      <w:r w:rsidR="00280184" w:rsidRPr="006E40AE">
        <w:rPr>
          <w:rFonts w:ascii="Arial" w:hAnsi="Arial" w:cs="Arial"/>
          <w:sz w:val="24"/>
          <w:szCs w:val="24"/>
        </w:rPr>
        <w:t>regidores según el principio de representación proporcional; en los que refiere la fracción II del artículo citado,</w:t>
      </w:r>
      <w:r w:rsidR="00E80911" w:rsidRPr="006E40AE">
        <w:rPr>
          <w:rFonts w:ascii="Arial" w:hAnsi="Arial" w:cs="Arial"/>
          <w:strike/>
          <w:sz w:val="24"/>
          <w:szCs w:val="24"/>
        </w:rPr>
        <w:t xml:space="preserve"> </w:t>
      </w:r>
      <w:r w:rsidR="00BE0B14" w:rsidRPr="006E40AE">
        <w:rPr>
          <w:rFonts w:ascii="Arial" w:hAnsi="Arial" w:cs="Arial"/>
          <w:strike/>
          <w:sz w:val="24"/>
          <w:szCs w:val="24"/>
        </w:rPr>
        <w:t>siete</w:t>
      </w:r>
      <w:r w:rsidR="00BE0B14" w:rsidRPr="006E40AE">
        <w:rPr>
          <w:rFonts w:ascii="Arial" w:hAnsi="Arial" w:cs="Arial"/>
          <w:sz w:val="24"/>
          <w:szCs w:val="24"/>
        </w:rPr>
        <w:t xml:space="preserve"> </w:t>
      </w:r>
      <w:r w:rsidR="00E80911" w:rsidRPr="006E40AE">
        <w:rPr>
          <w:rFonts w:ascii="Arial" w:hAnsi="Arial" w:cs="Arial"/>
          <w:b/>
          <w:sz w:val="24"/>
          <w:szCs w:val="24"/>
        </w:rPr>
        <w:t>seis</w:t>
      </w:r>
      <w:r w:rsidR="00280184" w:rsidRPr="006E40AE">
        <w:rPr>
          <w:rFonts w:ascii="Arial" w:hAnsi="Arial" w:cs="Arial"/>
          <w:sz w:val="24"/>
          <w:szCs w:val="24"/>
        </w:rPr>
        <w:t>; en los que alude la fracción III, hasta</w:t>
      </w:r>
      <w:r w:rsidR="00BE0B14" w:rsidRPr="006E40AE">
        <w:rPr>
          <w:rFonts w:ascii="Arial" w:hAnsi="Arial" w:cs="Arial"/>
          <w:sz w:val="24"/>
          <w:szCs w:val="24"/>
        </w:rPr>
        <w:t xml:space="preserve"> </w:t>
      </w:r>
      <w:r w:rsidR="00BE0B14" w:rsidRPr="006E40AE">
        <w:rPr>
          <w:rFonts w:ascii="Arial" w:hAnsi="Arial" w:cs="Arial"/>
          <w:strike/>
          <w:sz w:val="24"/>
          <w:szCs w:val="24"/>
        </w:rPr>
        <w:t>cinco</w:t>
      </w:r>
      <w:r w:rsidR="00E80911" w:rsidRPr="006E40AE">
        <w:rPr>
          <w:rFonts w:ascii="Arial" w:hAnsi="Arial" w:cs="Arial"/>
          <w:sz w:val="24"/>
          <w:szCs w:val="24"/>
        </w:rPr>
        <w:t xml:space="preserve"> </w:t>
      </w:r>
      <w:r w:rsidR="00E80911" w:rsidRPr="006E40AE">
        <w:rPr>
          <w:rFonts w:ascii="Arial" w:hAnsi="Arial" w:cs="Arial"/>
          <w:b/>
          <w:sz w:val="24"/>
          <w:szCs w:val="24"/>
        </w:rPr>
        <w:t>cuatro</w:t>
      </w:r>
      <w:r w:rsidR="00280184" w:rsidRPr="006E40AE">
        <w:rPr>
          <w:rFonts w:ascii="Arial" w:hAnsi="Arial" w:cs="Arial"/>
          <w:sz w:val="24"/>
          <w:szCs w:val="24"/>
        </w:rPr>
        <w:t>; y, hasta</w:t>
      </w:r>
      <w:r w:rsidR="00E80911" w:rsidRPr="006E40AE">
        <w:rPr>
          <w:rFonts w:ascii="Arial" w:hAnsi="Arial" w:cs="Arial"/>
          <w:sz w:val="24"/>
          <w:szCs w:val="24"/>
        </w:rPr>
        <w:t xml:space="preserve"> </w:t>
      </w:r>
      <w:r w:rsidR="00BE0B14" w:rsidRPr="006E40AE">
        <w:rPr>
          <w:rFonts w:ascii="Arial" w:hAnsi="Arial" w:cs="Arial"/>
          <w:strike/>
          <w:sz w:val="24"/>
          <w:szCs w:val="24"/>
        </w:rPr>
        <w:t>tres</w:t>
      </w:r>
      <w:r w:rsidR="00BE0B14" w:rsidRPr="006E40AE">
        <w:rPr>
          <w:rFonts w:ascii="Arial" w:hAnsi="Arial" w:cs="Arial"/>
          <w:sz w:val="24"/>
          <w:szCs w:val="24"/>
        </w:rPr>
        <w:t xml:space="preserve"> </w:t>
      </w:r>
      <w:r w:rsidR="00E80911" w:rsidRPr="006E40AE">
        <w:rPr>
          <w:rFonts w:ascii="Arial" w:hAnsi="Arial" w:cs="Arial"/>
          <w:b/>
          <w:sz w:val="24"/>
          <w:szCs w:val="24"/>
        </w:rPr>
        <w:t>dos</w:t>
      </w:r>
      <w:r w:rsidR="00280184" w:rsidRPr="006E40AE">
        <w:rPr>
          <w:rFonts w:ascii="Arial" w:hAnsi="Arial" w:cs="Arial"/>
          <w:sz w:val="24"/>
          <w:szCs w:val="24"/>
        </w:rPr>
        <w:t>, en los restantes comprendidos en la fracción IV;</w:t>
      </w:r>
    </w:p>
    <w:p w:rsidR="00280184" w:rsidRPr="00390BBC" w:rsidRDefault="000E5E86" w:rsidP="000E5E86">
      <w:pPr>
        <w:spacing w:line="360" w:lineRule="auto"/>
        <w:ind w:left="426"/>
        <w:jc w:val="both"/>
        <w:rPr>
          <w:rFonts w:ascii="Arial" w:hAnsi="Arial" w:cs="Arial"/>
          <w:sz w:val="24"/>
          <w:szCs w:val="24"/>
          <w:lang w:val="en-US"/>
        </w:rPr>
      </w:pPr>
      <w:r w:rsidRPr="00390BBC">
        <w:rPr>
          <w:rFonts w:ascii="Arial" w:hAnsi="Arial" w:cs="Arial"/>
          <w:sz w:val="24"/>
          <w:szCs w:val="24"/>
          <w:lang w:val="en-US"/>
        </w:rPr>
        <w:t>b) a g) …</w:t>
      </w:r>
    </w:p>
    <w:p w:rsidR="00280184" w:rsidRPr="00390BBC" w:rsidRDefault="00280184" w:rsidP="000E5E86">
      <w:pPr>
        <w:spacing w:line="360" w:lineRule="auto"/>
        <w:jc w:val="both"/>
        <w:rPr>
          <w:rFonts w:ascii="Arial" w:hAnsi="Arial" w:cs="Arial"/>
          <w:sz w:val="24"/>
          <w:szCs w:val="24"/>
          <w:lang w:val="en-US"/>
        </w:rPr>
      </w:pPr>
      <w:r w:rsidRPr="00390BBC">
        <w:rPr>
          <w:rFonts w:ascii="Arial" w:hAnsi="Arial" w:cs="Arial"/>
          <w:sz w:val="24"/>
          <w:szCs w:val="24"/>
          <w:lang w:val="en-US"/>
        </w:rPr>
        <w:t xml:space="preserve">2) </w:t>
      </w:r>
      <w:r w:rsidR="000E5E86" w:rsidRPr="00390BBC">
        <w:rPr>
          <w:rFonts w:ascii="Arial" w:hAnsi="Arial" w:cs="Arial"/>
          <w:sz w:val="24"/>
          <w:szCs w:val="24"/>
          <w:lang w:val="en-US"/>
        </w:rPr>
        <w:t>…</w:t>
      </w:r>
    </w:p>
    <w:p w:rsidR="00BD20E4" w:rsidRPr="00390BBC" w:rsidRDefault="00BD20E4" w:rsidP="000E5E86">
      <w:pPr>
        <w:autoSpaceDE w:val="0"/>
        <w:autoSpaceDN w:val="0"/>
        <w:adjustRightInd w:val="0"/>
        <w:spacing w:after="0" w:line="360" w:lineRule="auto"/>
        <w:rPr>
          <w:rFonts w:ascii="Arial" w:eastAsiaTheme="minorHAnsi" w:hAnsi="Arial" w:cs="Arial"/>
          <w:color w:val="000000"/>
          <w:sz w:val="24"/>
          <w:szCs w:val="24"/>
          <w:lang w:val="en-US"/>
        </w:rPr>
      </w:pPr>
    </w:p>
    <w:p w:rsidR="00BD20E4" w:rsidRPr="006E40AE" w:rsidRDefault="00BD20E4" w:rsidP="000E5E86">
      <w:pPr>
        <w:tabs>
          <w:tab w:val="left" w:pos="3600"/>
        </w:tabs>
        <w:spacing w:after="0" w:line="360" w:lineRule="auto"/>
        <w:jc w:val="center"/>
        <w:rPr>
          <w:rFonts w:ascii="Arial" w:hAnsi="Arial" w:cs="Arial"/>
          <w:b/>
          <w:spacing w:val="20"/>
          <w:sz w:val="24"/>
          <w:szCs w:val="24"/>
          <w:lang w:val="en-US"/>
        </w:rPr>
      </w:pPr>
      <w:r w:rsidRPr="006E40AE">
        <w:rPr>
          <w:rFonts w:ascii="Arial" w:hAnsi="Arial" w:cs="Arial"/>
          <w:b/>
          <w:spacing w:val="20"/>
          <w:sz w:val="24"/>
          <w:szCs w:val="24"/>
          <w:lang w:val="en-US"/>
        </w:rPr>
        <w:t>T R A N S I T O R I O S</w:t>
      </w:r>
    </w:p>
    <w:p w:rsidR="00BD20E4" w:rsidRPr="006E40AE" w:rsidRDefault="00BD20E4" w:rsidP="000E5E86">
      <w:pPr>
        <w:spacing w:after="0" w:line="360" w:lineRule="auto"/>
        <w:jc w:val="both"/>
        <w:rPr>
          <w:rFonts w:ascii="Arial" w:hAnsi="Arial" w:cs="Arial"/>
          <w:spacing w:val="20"/>
          <w:sz w:val="24"/>
          <w:szCs w:val="24"/>
          <w:lang w:val="en-US"/>
        </w:rPr>
      </w:pPr>
    </w:p>
    <w:p w:rsidR="00C96E48" w:rsidRPr="006E40AE" w:rsidRDefault="00C96E48" w:rsidP="000E5E86">
      <w:pPr>
        <w:spacing w:after="0" w:line="360" w:lineRule="auto"/>
        <w:jc w:val="both"/>
        <w:rPr>
          <w:rFonts w:ascii="Arial" w:hAnsi="Arial" w:cs="Arial"/>
          <w:sz w:val="24"/>
          <w:szCs w:val="24"/>
        </w:rPr>
      </w:pPr>
      <w:r w:rsidRPr="006E40AE">
        <w:rPr>
          <w:rFonts w:ascii="Arial" w:hAnsi="Arial" w:cs="Arial"/>
          <w:b/>
          <w:sz w:val="24"/>
          <w:szCs w:val="24"/>
        </w:rPr>
        <w:t xml:space="preserve">PRIMERO. </w:t>
      </w:r>
      <w:r w:rsidRPr="006E40AE">
        <w:rPr>
          <w:rFonts w:ascii="Arial" w:hAnsi="Arial" w:cs="Arial"/>
          <w:sz w:val="24"/>
          <w:szCs w:val="24"/>
        </w:rPr>
        <w:t>El presente Decreto entrará en vigor al día siguiente de su publicación en el Periódico Oficial del Estado.</w:t>
      </w:r>
    </w:p>
    <w:p w:rsidR="00222AB7" w:rsidRPr="006E40AE" w:rsidRDefault="00222AB7" w:rsidP="000E5E86">
      <w:pPr>
        <w:spacing w:after="0" w:line="360" w:lineRule="auto"/>
        <w:jc w:val="both"/>
        <w:rPr>
          <w:rFonts w:ascii="Arial" w:hAnsi="Arial" w:cs="Arial"/>
          <w:sz w:val="24"/>
          <w:szCs w:val="24"/>
        </w:rPr>
      </w:pPr>
    </w:p>
    <w:p w:rsidR="00C96E48" w:rsidRPr="006E40AE" w:rsidRDefault="00C96E48" w:rsidP="000E5E86">
      <w:pPr>
        <w:spacing w:line="360" w:lineRule="auto"/>
        <w:jc w:val="both"/>
        <w:rPr>
          <w:rFonts w:ascii="Arial" w:hAnsi="Arial" w:cs="Arial"/>
          <w:sz w:val="24"/>
          <w:szCs w:val="24"/>
        </w:rPr>
      </w:pPr>
      <w:r w:rsidRPr="006E40AE">
        <w:rPr>
          <w:rFonts w:ascii="Arial" w:hAnsi="Arial" w:cs="Arial"/>
          <w:b/>
          <w:sz w:val="24"/>
          <w:szCs w:val="24"/>
        </w:rPr>
        <w:t xml:space="preserve">SEGUNDO. </w:t>
      </w:r>
      <w:r w:rsidR="00BE0B14" w:rsidRPr="006E40AE">
        <w:rPr>
          <w:rFonts w:ascii="Arial" w:hAnsi="Arial" w:cs="Arial"/>
          <w:sz w:val="24"/>
          <w:szCs w:val="24"/>
        </w:rPr>
        <w:t>Las disposiciones contenidas en el presente Decreto para la reducción o variación del número de regidurías de los Ayuntamientos del Estado, aplicará</w:t>
      </w:r>
      <w:r w:rsidR="00222AB7" w:rsidRPr="006E40AE">
        <w:rPr>
          <w:rFonts w:ascii="Arial" w:hAnsi="Arial" w:cs="Arial"/>
          <w:sz w:val="24"/>
          <w:szCs w:val="24"/>
        </w:rPr>
        <w:t>n</w:t>
      </w:r>
      <w:r w:rsidR="00BE0B14" w:rsidRPr="006E40AE">
        <w:rPr>
          <w:rFonts w:ascii="Arial" w:hAnsi="Arial" w:cs="Arial"/>
          <w:sz w:val="24"/>
          <w:szCs w:val="24"/>
        </w:rPr>
        <w:t xml:space="preserve"> a partir del próximo proceso de elección popular, no siendo aplicable</w:t>
      </w:r>
      <w:r w:rsidR="00222AB7" w:rsidRPr="006E40AE">
        <w:rPr>
          <w:rFonts w:ascii="Arial" w:hAnsi="Arial" w:cs="Arial"/>
          <w:sz w:val="24"/>
          <w:szCs w:val="24"/>
        </w:rPr>
        <w:t>s</w:t>
      </w:r>
      <w:r w:rsidR="00BE0B14" w:rsidRPr="006E40AE">
        <w:rPr>
          <w:rFonts w:ascii="Arial" w:hAnsi="Arial" w:cs="Arial"/>
          <w:sz w:val="24"/>
          <w:szCs w:val="24"/>
        </w:rPr>
        <w:t xml:space="preserve"> a los integrantes actuales.</w:t>
      </w:r>
    </w:p>
    <w:p w:rsidR="009E6D70" w:rsidRDefault="009E6D70" w:rsidP="00222AB7">
      <w:pPr>
        <w:spacing w:line="360" w:lineRule="auto"/>
        <w:jc w:val="both"/>
        <w:rPr>
          <w:rFonts w:ascii="Arial" w:hAnsi="Arial" w:cs="Arial"/>
          <w:b/>
          <w:sz w:val="24"/>
          <w:szCs w:val="24"/>
        </w:rPr>
      </w:pPr>
    </w:p>
    <w:p w:rsidR="00A41970" w:rsidRPr="006E40AE" w:rsidRDefault="00C96E48" w:rsidP="00222AB7">
      <w:pPr>
        <w:spacing w:line="360" w:lineRule="auto"/>
        <w:jc w:val="both"/>
        <w:rPr>
          <w:rFonts w:ascii="Arial" w:hAnsi="Arial" w:cs="Arial"/>
          <w:sz w:val="24"/>
          <w:szCs w:val="24"/>
        </w:rPr>
      </w:pPr>
      <w:r w:rsidRPr="006E40AE">
        <w:rPr>
          <w:rFonts w:ascii="Arial" w:hAnsi="Arial" w:cs="Arial"/>
          <w:b/>
          <w:sz w:val="24"/>
          <w:szCs w:val="24"/>
        </w:rPr>
        <w:t>TERCERO</w:t>
      </w:r>
      <w:r w:rsidRPr="006E40AE">
        <w:rPr>
          <w:rFonts w:ascii="Arial" w:hAnsi="Arial" w:cs="Arial"/>
          <w:sz w:val="24"/>
          <w:szCs w:val="24"/>
        </w:rPr>
        <w:t>.</w:t>
      </w:r>
      <w:r w:rsidR="00BE0B14" w:rsidRPr="006E40AE">
        <w:rPr>
          <w:rFonts w:ascii="Arial" w:hAnsi="Arial" w:cs="Arial"/>
          <w:sz w:val="24"/>
          <w:szCs w:val="24"/>
        </w:rPr>
        <w:t xml:space="preserve"> </w:t>
      </w:r>
      <w:r w:rsidR="00A41970" w:rsidRPr="006E40AE">
        <w:rPr>
          <w:rFonts w:ascii="Arial" w:hAnsi="Arial" w:cs="Arial"/>
          <w:sz w:val="24"/>
          <w:szCs w:val="24"/>
        </w:rPr>
        <w:t>Para determinar el número de regidurías de los Ayuntamientos que serán electos popular y directamente según el principio de votación mayoritaria relativa, y electos según el principio de representación proporcional, a partir del próximo proceso de elección popular, se atenderá el procedimiento fijado por la ley para realizar las asignaciones correspondientes, considerando</w:t>
      </w:r>
      <w:r w:rsidR="00222AB7" w:rsidRPr="006E40AE">
        <w:rPr>
          <w:rFonts w:ascii="Arial" w:hAnsi="Arial" w:cs="Arial"/>
          <w:sz w:val="24"/>
          <w:szCs w:val="24"/>
        </w:rPr>
        <w:t xml:space="preserve"> adicionalmente</w:t>
      </w:r>
      <w:r w:rsidR="00A41970" w:rsidRPr="006E40AE">
        <w:rPr>
          <w:rFonts w:ascii="Arial" w:hAnsi="Arial" w:cs="Arial"/>
          <w:sz w:val="24"/>
          <w:szCs w:val="24"/>
        </w:rPr>
        <w:t xml:space="preserve"> el índice demográfico de cada municipio del Estado, </w:t>
      </w:r>
      <w:r w:rsidR="0012454B">
        <w:rPr>
          <w:rFonts w:ascii="Arial" w:hAnsi="Arial" w:cs="Arial"/>
          <w:sz w:val="24"/>
          <w:szCs w:val="24"/>
        </w:rPr>
        <w:t xml:space="preserve"> </w:t>
      </w:r>
      <w:r w:rsidR="00A41970" w:rsidRPr="006E40AE">
        <w:rPr>
          <w:rFonts w:ascii="Arial" w:hAnsi="Arial" w:cs="Arial"/>
          <w:sz w:val="24"/>
          <w:szCs w:val="24"/>
        </w:rPr>
        <w:t xml:space="preserve">conforme a los datos </w:t>
      </w:r>
      <w:r w:rsidR="00222AB7" w:rsidRPr="006E40AE">
        <w:rPr>
          <w:rFonts w:ascii="Arial" w:hAnsi="Arial" w:cs="Arial"/>
          <w:sz w:val="24"/>
          <w:szCs w:val="24"/>
        </w:rPr>
        <w:t xml:space="preserve">oficiales </w:t>
      </w:r>
      <w:r w:rsidR="00A41970" w:rsidRPr="006E40AE">
        <w:rPr>
          <w:rFonts w:ascii="Arial" w:hAnsi="Arial" w:cs="Arial"/>
          <w:sz w:val="24"/>
          <w:szCs w:val="24"/>
        </w:rPr>
        <w:t xml:space="preserve">de población </w:t>
      </w:r>
      <w:r w:rsidR="00222AB7" w:rsidRPr="006E40AE">
        <w:rPr>
          <w:rFonts w:ascii="Arial" w:hAnsi="Arial" w:cs="Arial"/>
          <w:sz w:val="24"/>
          <w:szCs w:val="24"/>
        </w:rPr>
        <w:t xml:space="preserve">de más </w:t>
      </w:r>
      <w:r w:rsidR="0012454B">
        <w:rPr>
          <w:rFonts w:ascii="Arial" w:hAnsi="Arial" w:cs="Arial"/>
          <w:sz w:val="24"/>
          <w:szCs w:val="24"/>
        </w:rPr>
        <w:t>reciente publicación,</w:t>
      </w:r>
      <w:r w:rsidR="0012454B" w:rsidRPr="0012454B">
        <w:rPr>
          <w:rFonts w:ascii="Arial" w:hAnsi="Arial" w:cs="Arial"/>
          <w:sz w:val="24"/>
          <w:szCs w:val="24"/>
        </w:rPr>
        <w:t xml:space="preserve"> </w:t>
      </w:r>
      <w:r w:rsidR="0012454B">
        <w:rPr>
          <w:rFonts w:ascii="Arial" w:hAnsi="Arial" w:cs="Arial"/>
          <w:sz w:val="24"/>
          <w:szCs w:val="24"/>
        </w:rPr>
        <w:t xml:space="preserve">y de manera más consciente </w:t>
      </w:r>
      <w:r w:rsidR="0012454B" w:rsidRPr="0012454B">
        <w:rPr>
          <w:rFonts w:ascii="Arial" w:hAnsi="Arial" w:cs="Arial"/>
          <w:sz w:val="24"/>
          <w:szCs w:val="24"/>
        </w:rPr>
        <w:t>las condiciones socioeconómicas</w:t>
      </w:r>
      <w:r w:rsidR="0012454B">
        <w:rPr>
          <w:rFonts w:ascii="Arial" w:hAnsi="Arial" w:cs="Arial"/>
          <w:sz w:val="24"/>
          <w:szCs w:val="24"/>
        </w:rPr>
        <w:t xml:space="preserve"> de cada región.</w:t>
      </w:r>
    </w:p>
    <w:p w:rsidR="00A41970" w:rsidRPr="006E40AE" w:rsidRDefault="00A41970" w:rsidP="00A41970">
      <w:pPr>
        <w:spacing w:after="0" w:line="360" w:lineRule="auto"/>
        <w:jc w:val="both"/>
        <w:rPr>
          <w:rFonts w:ascii="Arial" w:hAnsi="Arial" w:cs="Arial"/>
          <w:sz w:val="24"/>
          <w:szCs w:val="24"/>
        </w:rPr>
      </w:pPr>
      <w:r w:rsidRPr="006E40AE">
        <w:rPr>
          <w:rFonts w:ascii="Arial" w:hAnsi="Arial" w:cs="Arial"/>
          <w:b/>
          <w:sz w:val="24"/>
          <w:szCs w:val="24"/>
        </w:rPr>
        <w:t>CUARTO.</w:t>
      </w:r>
      <w:r w:rsidRPr="006E40AE">
        <w:rPr>
          <w:rFonts w:ascii="Arial" w:hAnsi="Arial" w:cs="Arial"/>
          <w:sz w:val="24"/>
          <w:szCs w:val="24"/>
        </w:rPr>
        <w:t xml:space="preserve"> Envíese copia del presente Decreto a los Ayuntamientos de los sesenta y siete Municipios que integran el Estado, para su conocimiento. </w:t>
      </w:r>
    </w:p>
    <w:p w:rsidR="00A41970" w:rsidRPr="006E40AE" w:rsidRDefault="00A41970" w:rsidP="000E5E86">
      <w:pPr>
        <w:spacing w:after="0" w:line="360" w:lineRule="auto"/>
        <w:jc w:val="both"/>
        <w:rPr>
          <w:rFonts w:ascii="Arial" w:hAnsi="Arial" w:cs="Arial"/>
          <w:sz w:val="24"/>
          <w:szCs w:val="24"/>
        </w:rPr>
      </w:pPr>
    </w:p>
    <w:p w:rsidR="00C96E48" w:rsidRPr="006E40AE" w:rsidRDefault="00C96E48" w:rsidP="000E5E86">
      <w:pPr>
        <w:spacing w:after="0" w:line="360" w:lineRule="auto"/>
        <w:jc w:val="both"/>
        <w:rPr>
          <w:rFonts w:ascii="Arial" w:hAnsi="Arial" w:cs="Arial"/>
          <w:sz w:val="24"/>
          <w:szCs w:val="24"/>
        </w:rPr>
      </w:pPr>
      <w:r w:rsidRPr="006E40AE">
        <w:rPr>
          <w:rFonts w:ascii="Arial" w:hAnsi="Arial" w:cs="Arial"/>
          <w:b/>
          <w:sz w:val="24"/>
          <w:szCs w:val="24"/>
        </w:rPr>
        <w:t xml:space="preserve">ECONÓMICO. </w:t>
      </w:r>
      <w:r w:rsidRPr="006E40AE">
        <w:rPr>
          <w:rFonts w:ascii="Arial" w:hAnsi="Arial" w:cs="Arial"/>
          <w:sz w:val="24"/>
          <w:szCs w:val="24"/>
        </w:rPr>
        <w:t>Aprobado que sea, túrnese a la Secretaría para que elabore la Minuta de Decreto</w:t>
      </w:r>
      <w:r w:rsidR="00222AB7" w:rsidRPr="006E40AE">
        <w:rPr>
          <w:rFonts w:ascii="Arial" w:hAnsi="Arial" w:cs="Arial"/>
          <w:sz w:val="24"/>
          <w:szCs w:val="24"/>
        </w:rPr>
        <w:t xml:space="preserve"> correspondiente</w:t>
      </w:r>
      <w:r w:rsidRPr="006E40AE">
        <w:rPr>
          <w:rFonts w:ascii="Arial" w:hAnsi="Arial" w:cs="Arial"/>
          <w:sz w:val="24"/>
          <w:szCs w:val="24"/>
        </w:rPr>
        <w:t>.</w:t>
      </w:r>
    </w:p>
    <w:p w:rsidR="00C96E48" w:rsidRPr="006E40AE" w:rsidRDefault="00C96E48" w:rsidP="000E5E86">
      <w:pPr>
        <w:spacing w:after="0" w:line="360" w:lineRule="auto"/>
        <w:jc w:val="both"/>
        <w:rPr>
          <w:rFonts w:ascii="Arial" w:hAnsi="Arial" w:cs="Arial"/>
          <w:sz w:val="24"/>
          <w:szCs w:val="24"/>
        </w:rPr>
      </w:pPr>
    </w:p>
    <w:p w:rsidR="00222AB7" w:rsidRPr="006E40AE" w:rsidRDefault="00C96E48" w:rsidP="00222AB7">
      <w:pPr>
        <w:spacing w:after="0" w:line="360" w:lineRule="auto"/>
        <w:jc w:val="both"/>
        <w:rPr>
          <w:rFonts w:ascii="Arial" w:eastAsia="Arial" w:hAnsi="Arial" w:cs="Arial"/>
          <w:sz w:val="24"/>
          <w:szCs w:val="24"/>
        </w:rPr>
      </w:pPr>
      <w:r w:rsidRPr="006E40AE">
        <w:rPr>
          <w:rFonts w:ascii="Arial" w:hAnsi="Arial" w:cs="Arial"/>
          <w:b/>
          <w:sz w:val="24"/>
          <w:szCs w:val="24"/>
        </w:rPr>
        <w:t>DADO</w:t>
      </w:r>
      <w:r w:rsidR="00222AB7" w:rsidRPr="006E40AE">
        <w:rPr>
          <w:rFonts w:ascii="Arial" w:hAnsi="Arial" w:cs="Arial"/>
          <w:sz w:val="24"/>
          <w:szCs w:val="24"/>
        </w:rPr>
        <w:t xml:space="preserve">  en la Sala Morelos </w:t>
      </w:r>
      <w:r w:rsidRPr="006E40AE">
        <w:rPr>
          <w:rFonts w:ascii="Arial" w:hAnsi="Arial" w:cs="Arial"/>
          <w:sz w:val="24"/>
          <w:szCs w:val="24"/>
        </w:rPr>
        <w:t xml:space="preserve">del Poder Legislativo del Estado de Chihuahua, </w:t>
      </w:r>
      <w:r w:rsidR="00222AB7" w:rsidRPr="006E40AE">
        <w:rPr>
          <w:rFonts w:ascii="Arial" w:eastAsia="Arial" w:hAnsi="Arial" w:cs="Arial"/>
          <w:sz w:val="24"/>
          <w:szCs w:val="24"/>
        </w:rPr>
        <w:t>a los diecisiete días del mes de febrero del año dos mil veinte.</w:t>
      </w:r>
    </w:p>
    <w:p w:rsidR="00BD20E4" w:rsidRPr="006E40AE" w:rsidRDefault="00BD20E4" w:rsidP="000E5E86">
      <w:pPr>
        <w:spacing w:after="0" w:line="360" w:lineRule="auto"/>
        <w:jc w:val="both"/>
        <w:rPr>
          <w:rFonts w:ascii="Arial" w:hAnsi="Arial" w:cs="Arial"/>
          <w:sz w:val="24"/>
          <w:szCs w:val="24"/>
        </w:rPr>
      </w:pPr>
    </w:p>
    <w:p w:rsidR="00BD20E4" w:rsidRPr="006E40AE" w:rsidRDefault="00BD20E4" w:rsidP="000E5E86">
      <w:pPr>
        <w:spacing w:after="0" w:line="360" w:lineRule="auto"/>
        <w:jc w:val="both"/>
        <w:rPr>
          <w:rFonts w:ascii="Arial" w:hAnsi="Arial" w:cs="Arial"/>
          <w:b/>
          <w:sz w:val="24"/>
          <w:szCs w:val="24"/>
        </w:rPr>
      </w:pPr>
    </w:p>
    <w:p w:rsidR="00BD20E4" w:rsidRPr="006E40AE" w:rsidRDefault="00BD20E4" w:rsidP="000E5E86">
      <w:pPr>
        <w:spacing w:after="0" w:line="360" w:lineRule="auto"/>
        <w:jc w:val="both"/>
        <w:rPr>
          <w:rFonts w:ascii="Arial" w:hAnsi="Arial" w:cs="Arial"/>
          <w:b/>
          <w:sz w:val="24"/>
          <w:szCs w:val="24"/>
        </w:rPr>
      </w:pPr>
    </w:p>
    <w:p w:rsidR="00BD20E4" w:rsidRPr="006E40AE" w:rsidRDefault="00BD20E4" w:rsidP="000E5E86">
      <w:pPr>
        <w:spacing w:after="0" w:line="360" w:lineRule="auto"/>
        <w:jc w:val="both"/>
        <w:rPr>
          <w:rFonts w:ascii="Arial" w:hAnsi="Arial" w:cs="Arial"/>
          <w:b/>
          <w:sz w:val="24"/>
          <w:szCs w:val="24"/>
        </w:rPr>
      </w:pPr>
    </w:p>
    <w:p w:rsidR="00BD20E4" w:rsidRPr="006E40AE" w:rsidRDefault="00222AB7" w:rsidP="000E5E86">
      <w:pPr>
        <w:spacing w:after="0" w:line="360" w:lineRule="auto"/>
        <w:jc w:val="center"/>
        <w:rPr>
          <w:rFonts w:ascii="Arial" w:hAnsi="Arial" w:cs="Arial"/>
          <w:b/>
          <w:sz w:val="24"/>
          <w:szCs w:val="24"/>
        </w:rPr>
      </w:pPr>
      <w:r w:rsidRPr="006E40AE">
        <w:rPr>
          <w:rFonts w:ascii="Arial" w:hAnsi="Arial" w:cs="Arial"/>
          <w:b/>
          <w:sz w:val="24"/>
          <w:szCs w:val="24"/>
        </w:rPr>
        <w:t>ATENTAMENTE:</w:t>
      </w:r>
    </w:p>
    <w:p w:rsidR="00BD20E4" w:rsidRPr="006E40AE" w:rsidRDefault="00BD20E4" w:rsidP="000E5E86">
      <w:pPr>
        <w:spacing w:after="0" w:line="360" w:lineRule="auto"/>
        <w:jc w:val="center"/>
        <w:rPr>
          <w:rFonts w:ascii="Arial" w:hAnsi="Arial" w:cs="Arial"/>
          <w:b/>
          <w:sz w:val="24"/>
          <w:szCs w:val="24"/>
        </w:rPr>
      </w:pPr>
    </w:p>
    <w:p w:rsidR="00BD20E4" w:rsidRPr="006E40AE" w:rsidRDefault="00BD20E4" w:rsidP="000E5E86">
      <w:pPr>
        <w:spacing w:after="0" w:line="360" w:lineRule="auto"/>
        <w:rPr>
          <w:rFonts w:ascii="Arial" w:hAnsi="Arial" w:cs="Arial"/>
          <w:b/>
          <w:sz w:val="24"/>
          <w:szCs w:val="24"/>
          <w:vertAlign w:val="superscript"/>
        </w:rPr>
      </w:pPr>
    </w:p>
    <w:p w:rsidR="00BD20E4" w:rsidRPr="006E40AE" w:rsidRDefault="00BD20E4" w:rsidP="000E5E86">
      <w:pPr>
        <w:spacing w:after="0" w:line="360" w:lineRule="auto"/>
        <w:jc w:val="center"/>
        <w:rPr>
          <w:rFonts w:ascii="Arial" w:hAnsi="Arial" w:cs="Arial"/>
          <w:b/>
          <w:sz w:val="24"/>
          <w:szCs w:val="24"/>
        </w:rPr>
      </w:pPr>
    </w:p>
    <w:p w:rsidR="00BD20E4" w:rsidRPr="006E40AE" w:rsidRDefault="00BD20E4" w:rsidP="000E5E86">
      <w:pPr>
        <w:spacing w:after="0" w:line="360" w:lineRule="auto"/>
        <w:jc w:val="center"/>
        <w:rPr>
          <w:rFonts w:ascii="Arial" w:hAnsi="Arial" w:cs="Arial"/>
          <w:b/>
          <w:sz w:val="24"/>
          <w:szCs w:val="24"/>
        </w:rPr>
      </w:pPr>
      <w:r w:rsidRPr="006E40AE">
        <w:rPr>
          <w:rFonts w:ascii="Arial" w:hAnsi="Arial" w:cs="Arial"/>
          <w:b/>
          <w:sz w:val="24"/>
          <w:szCs w:val="24"/>
        </w:rPr>
        <w:t>DIP. OBED LARA CHÁVEZ.</w:t>
      </w:r>
    </w:p>
    <w:p w:rsidR="00BD20E4" w:rsidRPr="006E40AE" w:rsidRDefault="00BD20E4" w:rsidP="000E5E86">
      <w:pPr>
        <w:spacing w:after="0" w:line="360" w:lineRule="auto"/>
        <w:jc w:val="center"/>
        <w:rPr>
          <w:rFonts w:ascii="Arial" w:hAnsi="Arial" w:cs="Arial"/>
          <w:b/>
          <w:sz w:val="24"/>
          <w:szCs w:val="24"/>
        </w:rPr>
      </w:pPr>
    </w:p>
    <w:p w:rsidR="00BD20E4" w:rsidRPr="006E40AE" w:rsidRDefault="00BD20E4" w:rsidP="000E5E86">
      <w:pPr>
        <w:spacing w:after="0" w:line="360" w:lineRule="auto"/>
        <w:jc w:val="center"/>
        <w:rPr>
          <w:rFonts w:ascii="Arial" w:hAnsi="Arial" w:cs="Arial"/>
          <w:b/>
          <w:sz w:val="24"/>
          <w:szCs w:val="24"/>
        </w:rPr>
      </w:pPr>
    </w:p>
    <w:p w:rsidR="00F67BEB" w:rsidRPr="006E40AE" w:rsidRDefault="00F67BEB" w:rsidP="000E5E86">
      <w:pPr>
        <w:spacing w:line="360" w:lineRule="auto"/>
        <w:rPr>
          <w:rFonts w:ascii="Arial" w:hAnsi="Arial" w:cs="Arial"/>
          <w:sz w:val="24"/>
          <w:szCs w:val="24"/>
        </w:rPr>
      </w:pPr>
    </w:p>
    <w:sectPr w:rsidR="00F67BEB" w:rsidRPr="006E40AE" w:rsidSect="00C2089E">
      <w:headerReference w:type="default" r:id="rId9"/>
      <w:pgSz w:w="12240" w:h="15840" w:code="1"/>
      <w:pgMar w:top="2268" w:right="1701" w:bottom="1134" w:left="170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E5C" w:rsidRDefault="00522E5C" w:rsidP="00BD20E4">
      <w:pPr>
        <w:spacing w:after="0" w:line="240" w:lineRule="auto"/>
      </w:pPr>
      <w:r>
        <w:separator/>
      </w:r>
    </w:p>
  </w:endnote>
  <w:endnote w:type="continuationSeparator" w:id="1">
    <w:p w:rsidR="00522E5C" w:rsidRDefault="00522E5C" w:rsidP="00BD20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E5C" w:rsidRDefault="00522E5C" w:rsidP="00BD20E4">
      <w:pPr>
        <w:spacing w:after="0" w:line="240" w:lineRule="auto"/>
      </w:pPr>
      <w:r>
        <w:separator/>
      </w:r>
    </w:p>
  </w:footnote>
  <w:footnote w:type="continuationSeparator" w:id="1">
    <w:p w:rsidR="00522E5C" w:rsidRDefault="00522E5C" w:rsidP="00BD20E4">
      <w:pPr>
        <w:spacing w:after="0" w:line="240" w:lineRule="auto"/>
      </w:pPr>
      <w:r>
        <w:continuationSeparator/>
      </w:r>
    </w:p>
  </w:footnote>
  <w:footnote w:id="2">
    <w:p w:rsidR="00C2089E" w:rsidRPr="0012454B" w:rsidRDefault="00C2089E" w:rsidP="0012454B">
      <w:pPr>
        <w:jc w:val="both"/>
        <w:rPr>
          <w:rFonts w:ascii="Arial" w:hAnsi="Arial" w:cs="Arial"/>
          <w:sz w:val="16"/>
          <w:szCs w:val="16"/>
        </w:rPr>
      </w:pPr>
      <w:r w:rsidRPr="0039331B">
        <w:rPr>
          <w:rStyle w:val="Refdenotaalpie"/>
          <w:rFonts w:ascii="Arial" w:hAnsi="Arial" w:cs="Arial"/>
          <w:sz w:val="16"/>
          <w:szCs w:val="16"/>
        </w:rPr>
        <w:footnoteRef/>
      </w:r>
      <w:r w:rsidRPr="0039331B">
        <w:rPr>
          <w:rFonts w:ascii="Arial" w:hAnsi="Arial" w:cs="Arial"/>
          <w:sz w:val="16"/>
          <w:szCs w:val="16"/>
        </w:rPr>
        <w:t xml:space="preserve"> INEGI. Dirección General de Estadísticas Sociodemográficas. Encuesta Intercensal 2015. www.inegi.org.mx (11 de febrero de 2016)</w:t>
      </w:r>
    </w:p>
  </w:footnote>
  <w:footnote w:id="3">
    <w:p w:rsidR="00C2089E" w:rsidRPr="0039331B" w:rsidRDefault="00C2089E" w:rsidP="0039331B">
      <w:pPr>
        <w:pStyle w:val="Textonotapie"/>
        <w:jc w:val="both"/>
        <w:rPr>
          <w:rFonts w:ascii="Arial" w:hAnsi="Arial" w:cs="Arial"/>
          <w:sz w:val="16"/>
          <w:szCs w:val="16"/>
        </w:rPr>
      </w:pPr>
      <w:r w:rsidRPr="0039331B">
        <w:rPr>
          <w:rStyle w:val="Refdenotaalpie"/>
          <w:rFonts w:ascii="Arial" w:hAnsi="Arial" w:cs="Arial"/>
          <w:sz w:val="16"/>
          <w:szCs w:val="16"/>
        </w:rPr>
        <w:footnoteRef/>
      </w:r>
      <w:r w:rsidRPr="0039331B">
        <w:rPr>
          <w:rFonts w:ascii="Arial" w:hAnsi="Arial" w:cs="Arial"/>
          <w:sz w:val="16"/>
          <w:szCs w:val="16"/>
        </w:rPr>
        <w:t xml:space="preserve"> Decreto 936/ 2015 LXIV - II Año - VIII PE. Se expide la nueva Ley Electoral del Estado de Chihuahua, publicado en el P.O.E. 22 agosto 2015 / No. 67</w:t>
      </w:r>
    </w:p>
  </w:footnote>
  <w:footnote w:id="4">
    <w:p w:rsidR="00C2089E" w:rsidRDefault="00C2089E" w:rsidP="0039331B">
      <w:pPr>
        <w:pStyle w:val="Textonotapie"/>
        <w:jc w:val="both"/>
      </w:pPr>
      <w:r w:rsidRPr="0039331B">
        <w:rPr>
          <w:rStyle w:val="Refdenotaalpie"/>
          <w:rFonts w:ascii="Arial" w:hAnsi="Arial" w:cs="Arial"/>
          <w:sz w:val="16"/>
          <w:szCs w:val="16"/>
        </w:rPr>
        <w:footnoteRef/>
      </w:r>
      <w:r w:rsidRPr="0039331B">
        <w:rPr>
          <w:rFonts w:ascii="Arial" w:hAnsi="Arial" w:cs="Arial"/>
          <w:sz w:val="16"/>
          <w:szCs w:val="16"/>
        </w:rPr>
        <w:t xml:space="preserve"> Nota: Los valores pueden variar, pues se calculan considerando estrictamente lo que disponen los artículos que analiza el proyecto en cuanto al número de regidurías que corresponden por cada principio, y que en aquellos municipios para los que se establece la facultad de variarlos, por señalar “hasta” cierto número, se toma en cuenta el máximo.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89E" w:rsidRPr="00392402" w:rsidRDefault="00C2089E" w:rsidP="00390BBC">
    <w:pPr>
      <w:spacing w:after="0" w:line="240" w:lineRule="auto"/>
      <w:jc w:val="right"/>
      <w:rPr>
        <w:rFonts w:ascii="Kunstler Script" w:hAnsi="Kunstler Script" w:cs="Arial"/>
        <w:sz w:val="28"/>
        <w:szCs w:val="24"/>
      </w:rPr>
    </w:pPr>
    <w:r w:rsidRPr="00C2089E">
      <w:rPr>
        <w:rFonts w:ascii="Kunstler Script" w:hAnsi="Kunstler Script" w:cs="Arial"/>
        <w:sz w:val="28"/>
        <w:szCs w:val="24"/>
      </w:rPr>
      <w:drawing>
        <wp:anchor distT="0" distB="0" distL="114300" distR="114300" simplePos="0" relativeHeight="251659264" behindDoc="1" locked="0" layoutInCell="1" allowOverlap="1">
          <wp:simplePos x="0" y="0"/>
          <wp:positionH relativeFrom="column">
            <wp:posOffset>-489585</wp:posOffset>
          </wp:positionH>
          <wp:positionV relativeFrom="paragraph">
            <wp:posOffset>-40005</wp:posOffset>
          </wp:positionV>
          <wp:extent cx="1057275" cy="1085850"/>
          <wp:effectExtent l="19050" t="0" r="9525" b="0"/>
          <wp:wrapNone/>
          <wp:docPr id="2"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85850"/>
                  </a:xfrm>
                  <a:prstGeom prst="rect">
                    <a:avLst/>
                  </a:prstGeom>
                  <a:noFill/>
                  <a:ln w="9525">
                    <a:noFill/>
                    <a:miter lim="800000"/>
                    <a:headEnd/>
                    <a:tailEnd/>
                  </a:ln>
                </pic:spPr>
              </pic:pic>
            </a:graphicData>
          </a:graphic>
        </wp:anchor>
      </w:drawing>
    </w:r>
    <w:r w:rsidRPr="00C2089E">
      <w:rPr>
        <w:rFonts w:ascii="Kunstler Script" w:hAnsi="Kunstler Script" w:cs="Arial"/>
        <w:sz w:val="28"/>
        <w:szCs w:val="24"/>
      </w:rPr>
      <w:t xml:space="preserve"> </w:t>
    </w:r>
    <w:r w:rsidRPr="00392402">
      <w:rPr>
        <w:rFonts w:ascii="Kunstler Script" w:hAnsi="Kunstler Script" w:cs="Arial"/>
        <w:sz w:val="28"/>
        <w:szCs w:val="24"/>
      </w:rPr>
      <w:t>“2020, Por un Nuevo Federalismo Fiscal, Justo y Equitativo”</w:t>
    </w:r>
  </w:p>
  <w:p w:rsidR="00C2089E" w:rsidRPr="00390BBC" w:rsidRDefault="00C2089E" w:rsidP="00390BBC">
    <w:pPr>
      <w:pStyle w:val="Encabezado"/>
      <w:jc w:val="right"/>
      <w:rPr>
        <w:rFonts w:ascii="Kunstler Script" w:hAnsi="Kunstler Script" w:cs="Arial"/>
        <w:sz w:val="32"/>
        <w:szCs w:val="24"/>
      </w:rPr>
    </w:pPr>
    <w:r w:rsidRPr="00392402">
      <w:rPr>
        <w:rFonts w:ascii="Kunstler Script" w:hAnsi="Kunstler Script" w:cs="Arial"/>
        <w:sz w:val="28"/>
        <w:szCs w:val="24"/>
      </w:rPr>
      <w:t>“2020, Año de la Sanidad Vegetal”</w:t>
    </w:r>
  </w:p>
  <w:p w:rsidR="00C2089E" w:rsidRPr="00390BBC" w:rsidRDefault="00C2089E" w:rsidP="00390BBC">
    <w:pPr>
      <w:pStyle w:val="Encabezado"/>
      <w:jc w:val="right"/>
      <w:rPr>
        <w:rFonts w:ascii="Kunstler Script" w:hAnsi="Kunstler Script"/>
        <w:sz w:val="32"/>
      </w:rPr>
    </w:pPr>
  </w:p>
  <w:p w:rsidR="00C2089E" w:rsidRPr="00390BBC" w:rsidRDefault="00C2089E" w:rsidP="00390BBC">
    <w:pPr>
      <w:pStyle w:val="Encabezado"/>
      <w:jc w:val="right"/>
      <w:rPr>
        <w:rFonts w:ascii="Kunstler Script" w:hAnsi="Kunstler Script"/>
        <w:sz w:val="32"/>
      </w:rPr>
    </w:pPr>
    <w:r w:rsidRPr="00390BBC">
      <w:rPr>
        <w:rFonts w:ascii="Kunstler Script" w:hAnsi="Kunstler Script"/>
        <w:sz w:val="32"/>
      </w:rPr>
      <w:t>Dip. Obed Lara Chávez</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F5E82"/>
    <w:multiLevelType w:val="hybridMultilevel"/>
    <w:tmpl w:val="714293E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8477EFF"/>
    <w:multiLevelType w:val="hybridMultilevel"/>
    <w:tmpl w:val="E76A5D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851066F"/>
    <w:multiLevelType w:val="hybridMultilevel"/>
    <w:tmpl w:val="81700ED6"/>
    <w:lvl w:ilvl="0" w:tplc="F3546C7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A822708"/>
    <w:multiLevelType w:val="hybridMultilevel"/>
    <w:tmpl w:val="10BC7144"/>
    <w:lvl w:ilvl="0" w:tplc="A28E9EA0">
      <w:start w:val="1"/>
      <w:numFmt w:val="upperRoman"/>
      <w:lvlText w:val="%1."/>
      <w:lvlJc w:val="left"/>
      <w:pPr>
        <w:ind w:left="2844" w:hanging="720"/>
      </w:pPr>
      <w:rPr>
        <w:rFonts w:hint="default"/>
      </w:r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4">
    <w:nsid w:val="580174D5"/>
    <w:multiLevelType w:val="hybridMultilevel"/>
    <w:tmpl w:val="8912E246"/>
    <w:lvl w:ilvl="0" w:tplc="3C8E751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BD20E4"/>
    <w:rsid w:val="0000234F"/>
    <w:rsid w:val="000177D8"/>
    <w:rsid w:val="00070DE8"/>
    <w:rsid w:val="00091586"/>
    <w:rsid w:val="000E5E86"/>
    <w:rsid w:val="0012454B"/>
    <w:rsid w:val="00166C52"/>
    <w:rsid w:val="001A7A11"/>
    <w:rsid w:val="001D4A17"/>
    <w:rsid w:val="00222AB7"/>
    <w:rsid w:val="002644C2"/>
    <w:rsid w:val="002747E0"/>
    <w:rsid w:val="00280184"/>
    <w:rsid w:val="002833A2"/>
    <w:rsid w:val="002A52FE"/>
    <w:rsid w:val="002B5331"/>
    <w:rsid w:val="003465D8"/>
    <w:rsid w:val="00390BBC"/>
    <w:rsid w:val="00392402"/>
    <w:rsid w:val="0039331B"/>
    <w:rsid w:val="003C55C7"/>
    <w:rsid w:val="003F1DAD"/>
    <w:rsid w:val="00421858"/>
    <w:rsid w:val="004607C1"/>
    <w:rsid w:val="00522E5C"/>
    <w:rsid w:val="00537B6E"/>
    <w:rsid w:val="00561674"/>
    <w:rsid w:val="005854FF"/>
    <w:rsid w:val="005A09DE"/>
    <w:rsid w:val="005F25AB"/>
    <w:rsid w:val="00620D26"/>
    <w:rsid w:val="006405F3"/>
    <w:rsid w:val="00647357"/>
    <w:rsid w:val="006A5500"/>
    <w:rsid w:val="006B5E9C"/>
    <w:rsid w:val="006E40AE"/>
    <w:rsid w:val="0073233C"/>
    <w:rsid w:val="00816E32"/>
    <w:rsid w:val="0089425A"/>
    <w:rsid w:val="008E669E"/>
    <w:rsid w:val="008F7D7A"/>
    <w:rsid w:val="009A766A"/>
    <w:rsid w:val="009B3344"/>
    <w:rsid w:val="009E6D70"/>
    <w:rsid w:val="009F4AB1"/>
    <w:rsid w:val="00A41970"/>
    <w:rsid w:val="00AA3157"/>
    <w:rsid w:val="00BD20E4"/>
    <w:rsid w:val="00BE0B14"/>
    <w:rsid w:val="00C2089E"/>
    <w:rsid w:val="00C96E48"/>
    <w:rsid w:val="00CA1486"/>
    <w:rsid w:val="00CE0D46"/>
    <w:rsid w:val="00D73F82"/>
    <w:rsid w:val="00DE28B4"/>
    <w:rsid w:val="00DE6C0A"/>
    <w:rsid w:val="00E21B53"/>
    <w:rsid w:val="00E80911"/>
    <w:rsid w:val="00EA64E5"/>
    <w:rsid w:val="00F67BEB"/>
    <w:rsid w:val="00F905B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20E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D20E4"/>
    <w:pPr>
      <w:autoSpaceDE w:val="0"/>
      <w:autoSpaceDN w:val="0"/>
      <w:adjustRightInd w:val="0"/>
      <w:spacing w:after="0" w:line="240" w:lineRule="auto"/>
    </w:pPr>
    <w:rPr>
      <w:rFonts w:ascii="Arial" w:eastAsia="Calibri" w:hAnsi="Arial" w:cs="Arial"/>
      <w:color w:val="000000"/>
      <w:sz w:val="24"/>
      <w:szCs w:val="24"/>
    </w:rPr>
  </w:style>
  <w:style w:type="paragraph" w:styleId="Textonotapie">
    <w:name w:val="footnote text"/>
    <w:basedOn w:val="Normal"/>
    <w:link w:val="TextonotapieCar"/>
    <w:uiPriority w:val="99"/>
    <w:semiHidden/>
    <w:unhideWhenUsed/>
    <w:rsid w:val="00BD20E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20E4"/>
    <w:rPr>
      <w:rFonts w:ascii="Calibri" w:eastAsia="Calibri" w:hAnsi="Calibri" w:cs="Times New Roman"/>
      <w:sz w:val="20"/>
      <w:szCs w:val="20"/>
    </w:rPr>
  </w:style>
  <w:style w:type="character" w:styleId="Refdenotaalpie">
    <w:name w:val="footnote reference"/>
    <w:basedOn w:val="Fuentedeprrafopredeter"/>
    <w:uiPriority w:val="99"/>
    <w:semiHidden/>
    <w:unhideWhenUsed/>
    <w:rsid w:val="00BD20E4"/>
    <w:rPr>
      <w:vertAlign w:val="superscript"/>
    </w:rPr>
  </w:style>
  <w:style w:type="paragraph" w:styleId="Prrafodelista">
    <w:name w:val="List Paragraph"/>
    <w:basedOn w:val="Normal"/>
    <w:uiPriority w:val="34"/>
    <w:qFormat/>
    <w:rsid w:val="00280184"/>
    <w:pPr>
      <w:ind w:left="720"/>
      <w:contextualSpacing/>
    </w:pPr>
  </w:style>
  <w:style w:type="table" w:styleId="Tablaconcuadrcula">
    <w:name w:val="Table Grid"/>
    <w:basedOn w:val="Tablanormal"/>
    <w:uiPriority w:val="39"/>
    <w:rsid w:val="002B533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rsid w:val="00222AB7"/>
    <w:pPr>
      <w:spacing w:after="0" w:line="240" w:lineRule="auto"/>
    </w:pPr>
    <w:rPr>
      <w:rFonts w:ascii="Times New Roman" w:eastAsia="Times New Roman" w:hAnsi="Times New Roman" w:cs="Times New Roman"/>
      <w:color w:val="000000"/>
      <w:sz w:val="24"/>
      <w:szCs w:val="20"/>
      <w:lang w:val="es-ES" w:eastAsia="es-ES"/>
    </w:rPr>
  </w:style>
  <w:style w:type="paragraph" w:styleId="Encabezado">
    <w:name w:val="header"/>
    <w:basedOn w:val="Normal"/>
    <w:link w:val="EncabezadoCar"/>
    <w:uiPriority w:val="99"/>
    <w:unhideWhenUsed/>
    <w:rsid w:val="006E40A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E40AE"/>
    <w:rPr>
      <w:rFonts w:ascii="Calibri" w:eastAsia="Calibri" w:hAnsi="Calibri" w:cs="Times New Roman"/>
    </w:rPr>
  </w:style>
  <w:style w:type="paragraph" w:styleId="Piedepgina">
    <w:name w:val="footer"/>
    <w:basedOn w:val="Normal"/>
    <w:link w:val="PiedepginaCar"/>
    <w:uiPriority w:val="99"/>
    <w:unhideWhenUsed/>
    <w:rsid w:val="006E40A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40AE"/>
    <w:rPr>
      <w:rFonts w:ascii="Calibri" w:eastAsia="Calibri" w:hAnsi="Calibri" w:cs="Times New Roman"/>
    </w:rPr>
  </w:style>
  <w:style w:type="character" w:styleId="Hipervnculo">
    <w:name w:val="Hyperlink"/>
    <w:basedOn w:val="Fuentedeprrafopredeter"/>
    <w:uiPriority w:val="99"/>
    <w:semiHidden/>
    <w:unhideWhenUsed/>
    <w:rsid w:val="008E669E"/>
    <w:rPr>
      <w:color w:val="0000FF"/>
      <w:u w:val="single"/>
    </w:rPr>
  </w:style>
  <w:style w:type="paragraph" w:styleId="NormalWeb">
    <w:name w:val="Normal (Web)"/>
    <w:basedOn w:val="Normal"/>
    <w:uiPriority w:val="99"/>
    <w:semiHidden/>
    <w:unhideWhenUsed/>
    <w:rsid w:val="008E669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extodeglobo">
    <w:name w:val="Balloon Text"/>
    <w:basedOn w:val="Normal"/>
    <w:link w:val="TextodegloboCar"/>
    <w:uiPriority w:val="99"/>
    <w:semiHidden/>
    <w:unhideWhenUsed/>
    <w:rsid w:val="003933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331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8620017">
      <w:bodyDiv w:val="1"/>
      <w:marLeft w:val="0"/>
      <w:marRight w:val="0"/>
      <w:marTop w:val="0"/>
      <w:marBottom w:val="0"/>
      <w:divBdr>
        <w:top w:val="none" w:sz="0" w:space="0" w:color="auto"/>
        <w:left w:val="none" w:sz="0" w:space="0" w:color="auto"/>
        <w:bottom w:val="none" w:sz="0" w:space="0" w:color="auto"/>
        <w:right w:val="none" w:sz="0" w:space="0" w:color="auto"/>
      </w:divBdr>
    </w:div>
    <w:div w:id="192348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title>
      <c:tx>
        <c:rich>
          <a:bodyPr rot="0" vert="horz"/>
          <a:lstStyle/>
          <a:p>
            <a:pPr>
              <a:defRPr lang="es-ES"/>
            </a:pPr>
            <a:r>
              <a:rPr lang="es-MX"/>
              <a:t>REDUCCIÓN DE REGIDURÍAS</a:t>
            </a:r>
          </a:p>
        </c:rich>
      </c:tx>
      <c:spPr>
        <a:noFill/>
        <a:ln>
          <a:noFill/>
        </a:ln>
        <a:effectLst/>
      </c:spPr>
    </c:title>
    <c:plotArea>
      <c:layout/>
      <c:barChart>
        <c:barDir val="bar"/>
        <c:grouping val="stacked"/>
        <c:ser>
          <c:idx val="0"/>
          <c:order val="0"/>
          <c:tx>
            <c:strRef>
              <c:f>Hoja1!$B$1</c:f>
              <c:strCache>
                <c:ptCount val="1"/>
                <c:pt idx="0">
                  <c:v>MAYORÍA RELATIVA</c:v>
                </c:pt>
              </c:strCache>
            </c:strRef>
          </c:tx>
          <c:spPr>
            <a:solidFill>
              <a:schemeClr val="accent6"/>
            </a:solidFill>
            <a:ln>
              <a:noFill/>
            </a:ln>
            <a:effectLst/>
          </c:spPr>
          <c:dLbls>
            <c:spPr>
              <a:noFill/>
              <a:ln>
                <a:noFill/>
              </a:ln>
              <a:effectLst/>
            </c:spPr>
            <c:txPr>
              <a:bodyPr rot="0" vert="horz"/>
              <a:lstStyle/>
              <a:p>
                <a:pPr>
                  <a:defRPr lang="es-ES"/>
                </a:pPr>
                <a:endParaRPr lang="es-MX"/>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ACTUALMENTE</c:v>
                </c:pt>
                <c:pt idx="1">
                  <c:v>PROPUESTA DE DISMINUCIÓN</c:v>
                </c:pt>
              </c:strCache>
            </c:strRef>
          </c:cat>
          <c:val>
            <c:numRef>
              <c:f>Hoja1!$B$2:$B$3</c:f>
              <c:numCache>
                <c:formatCode>General</c:formatCode>
                <c:ptCount val="2"/>
                <c:pt idx="0">
                  <c:v>423</c:v>
                </c:pt>
                <c:pt idx="1">
                  <c:v>352</c:v>
                </c:pt>
              </c:numCache>
            </c:numRef>
          </c:val>
        </c:ser>
        <c:ser>
          <c:idx val="1"/>
          <c:order val="1"/>
          <c:tx>
            <c:strRef>
              <c:f>Hoja1!$C$1</c:f>
              <c:strCache>
                <c:ptCount val="1"/>
                <c:pt idx="0">
                  <c:v>REPRESENTACIÓN PROPORCIONAL</c:v>
                </c:pt>
              </c:strCache>
            </c:strRef>
          </c:tx>
          <c:spPr>
            <a:solidFill>
              <a:schemeClr val="accent5"/>
            </a:solidFill>
            <a:ln>
              <a:noFill/>
            </a:ln>
            <a:effectLst/>
          </c:spPr>
          <c:dLbls>
            <c:spPr>
              <a:noFill/>
              <a:ln>
                <a:noFill/>
              </a:ln>
              <a:effectLst/>
            </c:spPr>
            <c:txPr>
              <a:bodyPr rot="0" vert="horz"/>
              <a:lstStyle/>
              <a:p>
                <a:pPr>
                  <a:defRPr lang="es-ES"/>
                </a:pPr>
                <a:endParaRPr lang="es-MX"/>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Hoja1!$A$2:$A$3</c:f>
              <c:strCache>
                <c:ptCount val="2"/>
                <c:pt idx="0">
                  <c:v>ACTUALMENTE</c:v>
                </c:pt>
                <c:pt idx="1">
                  <c:v>PROPUESTA DE DISMINUCIÓN</c:v>
                </c:pt>
              </c:strCache>
            </c:strRef>
          </c:cat>
          <c:val>
            <c:numRef>
              <c:f>Hoja1!$C$2:$C$3</c:f>
              <c:numCache>
                <c:formatCode>General</c:formatCode>
                <c:ptCount val="2"/>
                <c:pt idx="0">
                  <c:v>289</c:v>
                </c:pt>
                <c:pt idx="1">
                  <c:v>218</c:v>
                </c:pt>
              </c:numCache>
            </c:numRef>
          </c:val>
        </c:ser>
        <c:dLbls>
          <c:showVal val="1"/>
        </c:dLbls>
        <c:overlap val="100"/>
        <c:axId val="99111680"/>
        <c:axId val="99113216"/>
      </c:barChart>
      <c:catAx>
        <c:axId val="9911168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vert="horz"/>
          <a:lstStyle/>
          <a:p>
            <a:pPr>
              <a:defRPr lang="es-ES"/>
            </a:pPr>
            <a:endParaRPr lang="es-MX"/>
          </a:p>
        </c:txPr>
        <c:crossAx val="99113216"/>
        <c:crosses val="autoZero"/>
        <c:auto val="1"/>
        <c:lblAlgn val="ctr"/>
        <c:lblOffset val="100"/>
      </c:catAx>
      <c:valAx>
        <c:axId val="991132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lang="es-ES"/>
            </a:pPr>
            <a:endParaRPr lang="es-MX"/>
          </a:p>
        </c:txPr>
        <c:crossAx val="99111680"/>
        <c:crosses val="autoZero"/>
        <c:crossBetween val="between"/>
      </c:valAx>
      <c:spPr>
        <a:noFill/>
        <a:ln>
          <a:noFill/>
        </a:ln>
        <a:effectLst/>
      </c:spPr>
    </c:plotArea>
    <c:legend>
      <c:legendPos val="b"/>
      <c:spPr>
        <a:noFill/>
        <a:ln>
          <a:noFill/>
        </a:ln>
        <a:effectLst/>
      </c:spPr>
      <c:txPr>
        <a:bodyPr rot="0" vert="horz"/>
        <a:lstStyle/>
        <a:p>
          <a:pPr>
            <a:defRPr lang="es-ES"/>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712BA9-06A7-488D-885B-20EDEB707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3494</Words>
  <Characters>19218</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pristerrazas</dc:creator>
  <cp:lastModifiedBy>achavez</cp:lastModifiedBy>
  <cp:revision>2</cp:revision>
  <dcterms:created xsi:type="dcterms:W3CDTF">2020-02-19T17:20:00Z</dcterms:created>
  <dcterms:modified xsi:type="dcterms:W3CDTF">2020-02-19T17:20:00Z</dcterms:modified>
</cp:coreProperties>
</file>