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6952" w14:textId="08580F38" w:rsidR="00701814" w:rsidRPr="00637E23" w:rsidRDefault="00701814" w:rsidP="00701814">
      <w:pPr>
        <w:pStyle w:val="Encabezado"/>
        <w:jc w:val="right"/>
        <w:rPr>
          <w:rFonts w:ascii="Century Gothic" w:hAnsi="Century Gothic"/>
          <w:b/>
        </w:rPr>
      </w:pPr>
      <w:bookmarkStart w:id="0" w:name="_GoBack"/>
      <w:bookmarkEnd w:id="0"/>
      <w:r w:rsidRPr="00637E23">
        <w:rPr>
          <w:rFonts w:ascii="Century Gothic" w:hAnsi="Century Gothic"/>
          <w:b/>
        </w:rPr>
        <w:t>DC</w:t>
      </w:r>
      <w:r w:rsidR="00C22AA6">
        <w:rPr>
          <w:rFonts w:ascii="Century Gothic" w:hAnsi="Century Gothic"/>
          <w:b/>
        </w:rPr>
        <w:t>SPPC/</w:t>
      </w:r>
      <w:r w:rsidR="00E74EBA">
        <w:rPr>
          <w:rFonts w:ascii="Century Gothic" w:hAnsi="Century Gothic"/>
          <w:b/>
        </w:rPr>
        <w:t>006</w:t>
      </w:r>
      <w:r w:rsidR="00D46C28" w:rsidRPr="00637E23">
        <w:rPr>
          <w:rFonts w:ascii="Century Gothic" w:hAnsi="Century Gothic"/>
          <w:b/>
        </w:rPr>
        <w:t>/2019</w:t>
      </w:r>
    </w:p>
    <w:p w14:paraId="672A6659" w14:textId="77777777" w:rsidR="00D60C1C" w:rsidRPr="00637E23" w:rsidRDefault="00D60C1C" w:rsidP="00D60C1C">
      <w:pPr>
        <w:rPr>
          <w:rFonts w:ascii="Century Gothic" w:hAnsi="Century Gothic"/>
          <w:sz w:val="24"/>
          <w:szCs w:val="24"/>
        </w:rPr>
      </w:pPr>
    </w:p>
    <w:p w14:paraId="13F58F44"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77777777"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 Seguridad Pública y Protección Civil</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4BF820A2"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D60C1C" w:rsidRPr="004674D3">
        <w:rPr>
          <w:rFonts w:ascii="Century Gothic" w:hAnsi="Century Gothic"/>
          <w:sz w:val="24"/>
          <w:szCs w:val="24"/>
        </w:rPr>
        <w:t>El 06 septiembre</w:t>
      </w:r>
      <w:r w:rsidR="008C441C" w:rsidRPr="004674D3">
        <w:rPr>
          <w:rFonts w:ascii="Century Gothic" w:hAnsi="Century Gothic"/>
          <w:sz w:val="24"/>
          <w:szCs w:val="24"/>
        </w:rPr>
        <w:t xml:space="preserve"> de </w:t>
      </w:r>
      <w:r w:rsidR="00D60C1C" w:rsidRPr="004674D3">
        <w:rPr>
          <w:rFonts w:ascii="Century Gothic" w:hAnsi="Century Gothic"/>
          <w:sz w:val="24"/>
          <w:szCs w:val="24"/>
        </w:rPr>
        <w:t xml:space="preserve">2018, los </w:t>
      </w:r>
      <w:r w:rsidR="00522418">
        <w:rPr>
          <w:rFonts w:ascii="Century Gothic" w:hAnsi="Century Gothic"/>
          <w:sz w:val="24"/>
          <w:szCs w:val="24"/>
        </w:rPr>
        <w:t>d</w:t>
      </w:r>
      <w:r w:rsidR="00D60C1C" w:rsidRPr="004674D3">
        <w:rPr>
          <w:rFonts w:ascii="Century Gothic" w:hAnsi="Century Gothic"/>
          <w:sz w:val="24"/>
          <w:szCs w:val="24"/>
        </w:rPr>
        <w:t xml:space="preserve">iputados integrantes del </w:t>
      </w:r>
      <w:r w:rsidR="00D60C1C" w:rsidRPr="004674D3">
        <w:rPr>
          <w:rFonts w:ascii="Century Gothic" w:eastAsia="Arial" w:hAnsi="Century Gothic"/>
          <w:sz w:val="24"/>
          <w:szCs w:val="24"/>
        </w:rPr>
        <w:t>Grupo Parlamentario de MORENA</w:t>
      </w:r>
      <w:r w:rsidR="00D60C1C" w:rsidRPr="004674D3">
        <w:rPr>
          <w:rFonts w:ascii="Century Gothic" w:hAnsi="Century Gothic"/>
          <w:sz w:val="24"/>
          <w:szCs w:val="24"/>
        </w:rPr>
        <w:t xml:space="preserve">, presentaron iniciativa con carácter de </w:t>
      </w:r>
      <w:r w:rsidR="008C441C" w:rsidRPr="004674D3">
        <w:rPr>
          <w:rFonts w:ascii="Century Gothic" w:hAnsi="Century Gothic"/>
          <w:sz w:val="24"/>
          <w:szCs w:val="24"/>
        </w:rPr>
        <w:t xml:space="preserve">Decreto, con el objeto </w:t>
      </w:r>
      <w:r w:rsidR="00D60C1C" w:rsidRPr="004674D3">
        <w:rPr>
          <w:rFonts w:ascii="Century Gothic" w:hAnsi="Century Gothic"/>
          <w:sz w:val="24"/>
          <w:szCs w:val="24"/>
        </w:rPr>
        <w:t xml:space="preserve">de que se reformen diversos artículos de la Ley del Sistema Estatal de Seguridad Pública, a fin de modificar la temporalidad de las sesiones del Consejo Estatal de Seguridad Pública, para que conozca en tiempo real la situación de la seguridad pública en el Estado y en base a ella tome las decisiones y acciones pertinentes para la correcta atención de la problemática. </w:t>
      </w:r>
    </w:p>
    <w:p w14:paraId="61E43C05" w14:textId="77777777" w:rsidR="00522418" w:rsidRDefault="00522418" w:rsidP="00EC0612">
      <w:pPr>
        <w:spacing w:after="0" w:line="360" w:lineRule="auto"/>
        <w:jc w:val="both"/>
        <w:rPr>
          <w:rFonts w:ascii="Century Gothic" w:hAnsi="Century Gothic"/>
          <w:sz w:val="24"/>
          <w:szCs w:val="24"/>
        </w:rPr>
      </w:pPr>
    </w:p>
    <w:p w14:paraId="28CF5E54" w14:textId="55A6033C"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D60C1C" w:rsidRPr="00522418">
        <w:rPr>
          <w:rFonts w:ascii="Century Gothic" w:hAnsi="Century Gothic"/>
          <w:sz w:val="24"/>
          <w:szCs w:val="24"/>
        </w:rPr>
        <w:t xml:space="preserve">18 septiembre 2018,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8C441C" w:rsidRPr="00522418">
        <w:rPr>
          <w:rFonts w:ascii="Century Gothic" w:hAnsi="Century Gothic" w:cs="Arial"/>
          <w:sz w:val="24"/>
          <w:szCs w:val="24"/>
        </w:rPr>
        <w:t xml:space="preserve">a esta Comisión de Seguridad Pública y </w:t>
      </w:r>
      <w:r w:rsidR="008C441C" w:rsidRPr="00522418">
        <w:rPr>
          <w:rFonts w:ascii="Century Gothic" w:hAnsi="Century Gothic" w:cs="Arial"/>
          <w:sz w:val="24"/>
          <w:szCs w:val="24"/>
        </w:rPr>
        <w:lastRenderedPageBreak/>
        <w:t>Protección Civil</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4BDE3770" w14:textId="77777777" w:rsidR="00EC0612" w:rsidRPr="00522418" w:rsidRDefault="00EC0612" w:rsidP="00EC0612">
      <w:pPr>
        <w:spacing w:after="0" w:line="360" w:lineRule="auto"/>
        <w:jc w:val="both"/>
        <w:rPr>
          <w:rFonts w:ascii="Century Gothic" w:hAnsi="Century Gothic" w:cs="Arial"/>
          <w:sz w:val="24"/>
          <w:szCs w:val="24"/>
        </w:rPr>
      </w:pPr>
    </w:p>
    <w:p w14:paraId="0DF3D88D" w14:textId="77777777" w:rsidR="00D60C1C" w:rsidRPr="00EC0612" w:rsidRDefault="008C44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w:t>
      </w:r>
      <w:r w:rsidR="00D60C1C" w:rsidRPr="00EC0612">
        <w:rPr>
          <w:rFonts w:ascii="Century Gothic" w:hAnsi="Century Gothic" w:cs="Arial"/>
          <w:i/>
          <w:szCs w:val="24"/>
        </w:rPr>
        <w:t>La Constitución Política de los Estados Unidos Mexicanos señala, en su artículo 1, que todas las personas que se encuentren en el territorio nacional gozarán de los derechos humanos reconocidos en dicha Constitución y en los tratados internacionales de los que el Estado mexicano sea parte.</w:t>
      </w:r>
    </w:p>
    <w:p w14:paraId="5A39BBE3" w14:textId="77777777" w:rsidR="00D60C1C" w:rsidRPr="00EC0612" w:rsidRDefault="00D60C1C" w:rsidP="00EC0612">
      <w:pPr>
        <w:spacing w:after="0" w:line="360" w:lineRule="auto"/>
        <w:ind w:left="680" w:right="794" w:firstLine="708"/>
        <w:jc w:val="both"/>
        <w:rPr>
          <w:rFonts w:ascii="Century Gothic" w:hAnsi="Century Gothic" w:cs="Arial"/>
          <w:i/>
          <w:szCs w:val="24"/>
        </w:rPr>
      </w:pPr>
    </w:p>
    <w:p w14:paraId="446B17A6" w14:textId="77777777" w:rsidR="00D60C1C" w:rsidRPr="00EC0612" w:rsidRDefault="00D60C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Así mismo, en el artículo 21 establece que “La seguridad pública es una función a cargo de la Federación, las entidades federativas y los Municipios, que comprende la prevención de los delitos;”</w:t>
      </w:r>
    </w:p>
    <w:p w14:paraId="41C8F396" w14:textId="77777777" w:rsidR="00D60C1C" w:rsidRPr="00EC0612" w:rsidRDefault="00D60C1C" w:rsidP="00EC0612">
      <w:pPr>
        <w:spacing w:after="0" w:line="360" w:lineRule="auto"/>
        <w:ind w:left="680" w:right="794"/>
        <w:jc w:val="both"/>
        <w:rPr>
          <w:rFonts w:ascii="Century Gothic" w:hAnsi="Century Gothic" w:cs="Arial"/>
          <w:i/>
          <w:szCs w:val="24"/>
        </w:rPr>
      </w:pPr>
    </w:p>
    <w:p w14:paraId="27390D30" w14:textId="77777777" w:rsidR="00D60C1C" w:rsidRPr="00EC0612" w:rsidRDefault="00D60C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Con todo y eso, el  cambio  en  el  orden  político  y  económico  internacional  a  partir  de  la  década  de  1980  favoreció  el  surgimiento  de  una economía delictiva a gran escala, que amenazó la estabilidad de países en proceso de consolidación económica y política.</w:t>
      </w:r>
    </w:p>
    <w:p w14:paraId="72A3D3EC" w14:textId="77777777" w:rsidR="00D60C1C" w:rsidRPr="00EC0612" w:rsidRDefault="00D60C1C" w:rsidP="00EC0612">
      <w:pPr>
        <w:spacing w:after="0" w:line="360" w:lineRule="auto"/>
        <w:ind w:left="680" w:right="794" w:firstLine="708"/>
        <w:jc w:val="both"/>
        <w:rPr>
          <w:rFonts w:ascii="Century Gothic" w:hAnsi="Century Gothic" w:cs="Arial"/>
          <w:i/>
          <w:szCs w:val="24"/>
        </w:rPr>
      </w:pPr>
    </w:p>
    <w:p w14:paraId="7269D00E" w14:textId="77777777" w:rsidR="00D60C1C" w:rsidRPr="00EC0612" w:rsidRDefault="00D60C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La  operación  de  las  redes  delictivas  internacionales  y  la  flexibilidad  de  sus  estrategias,  con  la  capacidad  de  ajustarse rápidamente  a  las  condiciones  y  restricciones  que  ofrece  su  mercado,  las  transformó  en  algo  semejante  a  organizaciones trasnacionales de negocios, por su estructura y forma de operar.</w:t>
      </w:r>
    </w:p>
    <w:p w14:paraId="0D0B940D" w14:textId="77777777" w:rsidR="00D60C1C" w:rsidRPr="00EC0612" w:rsidRDefault="00D60C1C" w:rsidP="00EC0612">
      <w:pPr>
        <w:spacing w:after="0" w:line="360" w:lineRule="auto"/>
        <w:ind w:left="680" w:right="794" w:firstLine="708"/>
        <w:jc w:val="both"/>
        <w:rPr>
          <w:rFonts w:ascii="Century Gothic" w:hAnsi="Century Gothic" w:cs="Arial"/>
          <w:i/>
          <w:szCs w:val="24"/>
        </w:rPr>
      </w:pPr>
    </w:p>
    <w:p w14:paraId="5E32CEEC" w14:textId="77777777" w:rsidR="00D60C1C" w:rsidRPr="00EC0612" w:rsidRDefault="00D60C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 xml:space="preserve">En este periodo, México experimentó una transición  delictiva caracterizada por el incremento  sostenido del número de delitos, en  particular </w:t>
      </w:r>
      <w:r w:rsidRPr="00EC0612">
        <w:rPr>
          <w:rFonts w:ascii="Century Gothic" w:hAnsi="Century Gothic" w:cs="Arial"/>
          <w:i/>
          <w:szCs w:val="24"/>
        </w:rPr>
        <w:lastRenderedPageBreak/>
        <w:t>,  los  cometidos  con  violencia;  por  la  impunidad  y  por  la  consolidación  de organizaciones  delictivas  vinculadas  con  el narcotráfico y la economía ilegal.</w:t>
      </w:r>
    </w:p>
    <w:p w14:paraId="0E27B00A" w14:textId="77777777" w:rsidR="00D60C1C" w:rsidRPr="00EC0612" w:rsidRDefault="00D60C1C" w:rsidP="00EC0612">
      <w:pPr>
        <w:spacing w:after="0" w:line="360" w:lineRule="auto"/>
        <w:ind w:left="680" w:right="794"/>
        <w:jc w:val="both"/>
        <w:rPr>
          <w:rFonts w:ascii="Century Gothic" w:hAnsi="Century Gothic" w:cs="Arial"/>
          <w:i/>
          <w:szCs w:val="24"/>
        </w:rPr>
      </w:pPr>
    </w:p>
    <w:p w14:paraId="7FA5BA7D" w14:textId="77777777" w:rsidR="00D60C1C" w:rsidRPr="00EC0612" w:rsidRDefault="00D60C1C" w:rsidP="00EC0612">
      <w:pPr>
        <w:spacing w:after="0" w:line="360" w:lineRule="auto"/>
        <w:ind w:left="680" w:right="794" w:firstLine="708"/>
        <w:jc w:val="both"/>
        <w:rPr>
          <w:rFonts w:ascii="Century Gothic" w:hAnsi="Century Gothic" w:cs="Arial"/>
          <w:i/>
          <w:szCs w:val="24"/>
        </w:rPr>
      </w:pPr>
      <w:r w:rsidRPr="00EC0612">
        <w:rPr>
          <w:rFonts w:ascii="Century Gothic" w:hAnsi="Century Gothic" w:cs="Arial"/>
          <w:i/>
          <w:szCs w:val="24"/>
        </w:rPr>
        <w:t>La  crisis  de  seguridad  pública  durante  el  cambio  de  siglo  fue  resultado  de  un  largo  proceso  de acumulación  de  rezagos,  que se reflejaron en los siguientes fenómenos:</w:t>
      </w:r>
    </w:p>
    <w:p w14:paraId="60061E4C" w14:textId="77777777" w:rsidR="00D60C1C" w:rsidRPr="00EC0612" w:rsidRDefault="00D60C1C" w:rsidP="00EC0612">
      <w:pPr>
        <w:spacing w:after="0" w:line="360" w:lineRule="auto"/>
        <w:ind w:left="680" w:right="794" w:firstLine="708"/>
        <w:jc w:val="both"/>
        <w:rPr>
          <w:rFonts w:ascii="Century Gothic" w:hAnsi="Century Gothic" w:cs="Arial"/>
          <w:i/>
          <w:szCs w:val="24"/>
        </w:rPr>
      </w:pPr>
    </w:p>
    <w:p w14:paraId="546675DC" w14:textId="77777777" w:rsidR="00D60C1C" w:rsidRPr="00EC0612" w:rsidRDefault="00D60C1C" w:rsidP="00EC0612">
      <w:pPr>
        <w:pStyle w:val="Prrafodelista"/>
        <w:numPr>
          <w:ilvl w:val="0"/>
          <w:numId w:val="28"/>
        </w:numPr>
        <w:spacing w:after="0" w:line="360" w:lineRule="auto"/>
        <w:ind w:left="680" w:right="794"/>
        <w:jc w:val="both"/>
        <w:rPr>
          <w:rFonts w:ascii="Century Gothic" w:hAnsi="Century Gothic" w:cs="Arial"/>
          <w:i/>
          <w:szCs w:val="24"/>
        </w:rPr>
      </w:pPr>
      <w:r w:rsidRPr="00EC0612">
        <w:rPr>
          <w:rFonts w:ascii="Century Gothic" w:hAnsi="Century Gothic" w:cs="Arial"/>
          <w:i/>
          <w:szCs w:val="24"/>
        </w:rPr>
        <w:t>El  crecimiento  sostenido  de  la  delincuencia  organizada,  en  especial  de  los  delitos  contra  la  salud  y  sus  efectos  en  el aumento del consumo de drogas.</w:t>
      </w:r>
    </w:p>
    <w:p w14:paraId="44EAFD9C" w14:textId="77777777" w:rsidR="00D60C1C" w:rsidRPr="00EC0612" w:rsidRDefault="00D60C1C" w:rsidP="00EC0612">
      <w:pPr>
        <w:pStyle w:val="Prrafodelista"/>
        <w:spacing w:after="0" w:line="360" w:lineRule="auto"/>
        <w:ind w:left="680" w:right="794"/>
        <w:jc w:val="both"/>
        <w:rPr>
          <w:rFonts w:ascii="Century Gothic" w:hAnsi="Century Gothic" w:cs="Arial"/>
          <w:i/>
          <w:szCs w:val="24"/>
        </w:rPr>
      </w:pPr>
    </w:p>
    <w:p w14:paraId="17CEEA83" w14:textId="77777777" w:rsidR="00D60C1C" w:rsidRPr="00EC0612" w:rsidRDefault="00D60C1C" w:rsidP="00EC0612">
      <w:pPr>
        <w:pStyle w:val="Prrafodelista"/>
        <w:numPr>
          <w:ilvl w:val="0"/>
          <w:numId w:val="28"/>
        </w:numPr>
        <w:spacing w:after="0" w:line="360" w:lineRule="auto"/>
        <w:ind w:left="680" w:right="794"/>
        <w:jc w:val="both"/>
        <w:rPr>
          <w:rFonts w:ascii="Century Gothic" w:hAnsi="Century Gothic" w:cs="Arial"/>
          <w:i/>
          <w:szCs w:val="24"/>
        </w:rPr>
      </w:pPr>
      <w:r w:rsidRPr="00EC0612">
        <w:rPr>
          <w:rFonts w:ascii="Century Gothic" w:hAnsi="Century Gothic" w:cs="Arial"/>
          <w:i/>
          <w:szCs w:val="24"/>
        </w:rPr>
        <w:t>El  crecimiento  y  consolidación  de  organizaciones  delictivas  asociadas  con  la  economía  ilegal  con  un  importante fortalecimiento financiero a través de operaciones con recursos de procedencia ilícita.</w:t>
      </w:r>
    </w:p>
    <w:p w14:paraId="4B94D5A5" w14:textId="77777777" w:rsidR="00D60C1C" w:rsidRPr="00EC0612" w:rsidRDefault="00D60C1C" w:rsidP="00EC0612">
      <w:pPr>
        <w:spacing w:after="0" w:line="360" w:lineRule="auto"/>
        <w:ind w:left="680" w:right="794"/>
        <w:jc w:val="both"/>
        <w:rPr>
          <w:rFonts w:ascii="Century Gothic" w:hAnsi="Century Gothic" w:cs="Arial"/>
          <w:i/>
          <w:szCs w:val="24"/>
        </w:rPr>
      </w:pPr>
    </w:p>
    <w:p w14:paraId="46F58B26" w14:textId="77777777" w:rsidR="00D60C1C" w:rsidRPr="00EC0612" w:rsidRDefault="00D60C1C" w:rsidP="00EC0612">
      <w:pPr>
        <w:pStyle w:val="Prrafodelista"/>
        <w:numPr>
          <w:ilvl w:val="0"/>
          <w:numId w:val="28"/>
        </w:numPr>
        <w:spacing w:after="0" w:line="360" w:lineRule="auto"/>
        <w:ind w:left="680" w:right="794"/>
        <w:jc w:val="both"/>
        <w:rPr>
          <w:rFonts w:ascii="Century Gothic" w:hAnsi="Century Gothic" w:cs="Arial"/>
          <w:i/>
          <w:szCs w:val="24"/>
        </w:rPr>
      </w:pPr>
      <w:r w:rsidRPr="00EC0612">
        <w:rPr>
          <w:rFonts w:ascii="Century Gothic" w:hAnsi="Century Gothic" w:cs="Arial"/>
          <w:i/>
          <w:szCs w:val="24"/>
        </w:rPr>
        <w:t>El  surgimiento  de  patrones  delictivos  más  violentos  como  resultado  de  la  especialización  de  los  grupos  delictivos  y  de  la impunidad.</w:t>
      </w:r>
    </w:p>
    <w:p w14:paraId="3DEEC669" w14:textId="77777777" w:rsidR="00D60C1C" w:rsidRPr="00EC0612" w:rsidRDefault="00D60C1C" w:rsidP="00EC0612">
      <w:pPr>
        <w:spacing w:after="0" w:line="360" w:lineRule="auto"/>
        <w:ind w:left="680" w:right="794"/>
        <w:jc w:val="both"/>
        <w:rPr>
          <w:rFonts w:ascii="Century Gothic" w:hAnsi="Century Gothic" w:cs="Arial"/>
          <w:i/>
          <w:szCs w:val="24"/>
        </w:rPr>
      </w:pPr>
    </w:p>
    <w:p w14:paraId="7B8B5139" w14:textId="77777777" w:rsidR="00D60C1C" w:rsidRPr="00EC0612" w:rsidRDefault="00D60C1C" w:rsidP="00EC0612">
      <w:pPr>
        <w:pStyle w:val="Prrafodelista"/>
        <w:numPr>
          <w:ilvl w:val="0"/>
          <w:numId w:val="28"/>
        </w:numPr>
        <w:spacing w:after="0" w:line="360" w:lineRule="auto"/>
        <w:ind w:left="680" w:right="794"/>
        <w:jc w:val="both"/>
        <w:rPr>
          <w:rFonts w:ascii="Century Gothic" w:hAnsi="Century Gothic" w:cs="Arial"/>
          <w:i/>
          <w:szCs w:val="24"/>
        </w:rPr>
      </w:pPr>
      <w:r w:rsidRPr="00EC0612">
        <w:rPr>
          <w:rFonts w:ascii="Century Gothic" w:hAnsi="Century Gothic" w:cs="Arial"/>
          <w:i/>
          <w:szCs w:val="24"/>
        </w:rPr>
        <w:t>La colusión y corrupción de las autoridades policiales y de administración y procuración de justicia.</w:t>
      </w:r>
      <w:r w:rsidRPr="00EC0612">
        <w:rPr>
          <w:rStyle w:val="Refdenotaalpie"/>
          <w:rFonts w:ascii="Century Gothic" w:hAnsi="Century Gothic" w:cs="Arial"/>
          <w:i/>
          <w:szCs w:val="24"/>
        </w:rPr>
        <w:footnoteReference w:id="1"/>
      </w:r>
    </w:p>
    <w:p w14:paraId="4284A48D" w14:textId="77777777" w:rsidR="00B27079" w:rsidRPr="00EC0612" w:rsidRDefault="00B27079" w:rsidP="00EC0612">
      <w:pPr>
        <w:pStyle w:val="Prrafodelista"/>
        <w:spacing w:after="0" w:line="360" w:lineRule="auto"/>
        <w:ind w:left="680" w:right="794"/>
        <w:jc w:val="both"/>
        <w:rPr>
          <w:rFonts w:ascii="Century Gothic" w:hAnsi="Century Gothic" w:cs="Arial"/>
          <w:i/>
          <w:szCs w:val="24"/>
        </w:rPr>
      </w:pPr>
    </w:p>
    <w:p w14:paraId="6B65DD53"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 xml:space="preserve">De manera lamentable, Chihuahua no fue la excepción a este proceso de penetración y crecimiento criminal. Chihuahua  pasó  de  ser  uno  de  los  estados  que  ofrecía  una  excelente  calidad  de  vida  y desarrollo a sus habitantes a ser catalogado como una zona de alto riesgo tanto a nivel nacional como internacional. </w:t>
      </w:r>
    </w:p>
    <w:p w14:paraId="0CDE2D83" w14:textId="77777777" w:rsidR="00B27079" w:rsidRPr="00EC0612" w:rsidRDefault="00B27079" w:rsidP="00EC0612">
      <w:pPr>
        <w:spacing w:after="0" w:line="360" w:lineRule="auto"/>
        <w:ind w:left="680" w:right="794" w:firstLine="360"/>
        <w:jc w:val="both"/>
        <w:rPr>
          <w:rFonts w:ascii="Century Gothic" w:hAnsi="Century Gothic" w:cs="Arial"/>
          <w:i/>
          <w:szCs w:val="24"/>
        </w:rPr>
      </w:pPr>
    </w:p>
    <w:p w14:paraId="0966CB14"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Lo anterior se puede evidenciar con el aumento en los índices delictivos, que tan sólo al inicio de año se tuvo el récord de, al menos, 61 asesinatos presuntamente relacionados con el crimen organizado.</w:t>
      </w:r>
      <w:r w:rsidRPr="00EC0612">
        <w:rPr>
          <w:rStyle w:val="Refdenotaalpie"/>
          <w:rFonts w:ascii="Century Gothic" w:hAnsi="Century Gothic" w:cs="Arial"/>
          <w:i/>
          <w:szCs w:val="24"/>
        </w:rPr>
        <w:footnoteReference w:id="2"/>
      </w:r>
    </w:p>
    <w:p w14:paraId="45FB0818"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15597F98"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Datos de la Encuesta Nacional de Seguridad Pública Urbana</w:t>
      </w:r>
      <w:r w:rsidRPr="00EC0612">
        <w:rPr>
          <w:rStyle w:val="Refdenotaalpie"/>
          <w:rFonts w:ascii="Century Gothic" w:hAnsi="Century Gothic" w:cs="Arial"/>
          <w:i/>
          <w:szCs w:val="24"/>
        </w:rPr>
        <w:footnoteReference w:id="3"/>
      </w:r>
      <w:r w:rsidRPr="00EC0612">
        <w:rPr>
          <w:rFonts w:ascii="Century Gothic" w:hAnsi="Century Gothic" w:cs="Arial"/>
          <w:i/>
          <w:szCs w:val="24"/>
        </w:rPr>
        <w:t xml:space="preserve"> del mes de junio de 2018, elaborada por el INEGI, establecen que el 70.9 por ciento de habitantes de la capital del Estado y el 72.8 por ciento de la población que habita en Ciudad Juárez considera que vivir actualmente en esas ciudades es inseguro.  </w:t>
      </w:r>
    </w:p>
    <w:p w14:paraId="049F31CB"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2DDFB513"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De acuerdo a ésta encuesta la sensación de inseguridad por temor al delito y las expectativas que tiene la población sobre la seguridad pública se generan por la influencia de diversos factores, como la atestiguación de conductas delictivas o antisociales que ocurren en el entorno donde se desenvuelve la población.</w:t>
      </w:r>
    </w:p>
    <w:p w14:paraId="53128261"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447BDDD2"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Así mismo, el temor al delito puede hacer cambiar las rutinas o hábitos de la población, así como la percepción que se tiene sobre el desempeño de la policía.</w:t>
      </w:r>
    </w:p>
    <w:p w14:paraId="62486C05" w14:textId="77777777" w:rsidR="00D60C1C" w:rsidRPr="00EC0612" w:rsidRDefault="00D60C1C" w:rsidP="00EC0612">
      <w:pPr>
        <w:spacing w:after="0" w:line="360" w:lineRule="auto"/>
        <w:ind w:left="680" w:right="794"/>
        <w:jc w:val="both"/>
        <w:rPr>
          <w:rFonts w:ascii="Century Gothic" w:hAnsi="Century Gothic" w:cs="Arial"/>
          <w:i/>
          <w:szCs w:val="24"/>
        </w:rPr>
      </w:pPr>
    </w:p>
    <w:p w14:paraId="35CC969E"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Ésta medición establece también que, en junio de 2018, 35.1% de la población de 18 años y más residente en las ciudades de interés, entre ellas Chihuahua y Ciudad Juárez, consideró que en los próximos 12 meses la situación de la delincuencia en su ciudad seguirá igual de mal. Por otra parte, 33.2% de la población mencionó que la situación empeorará en los próximos 12 meses.</w:t>
      </w:r>
      <w:r w:rsidRPr="00EC0612">
        <w:rPr>
          <w:rStyle w:val="Refdenotaalpie"/>
          <w:rFonts w:ascii="Century Gothic" w:hAnsi="Century Gothic" w:cs="Arial"/>
          <w:i/>
          <w:szCs w:val="24"/>
        </w:rPr>
        <w:footnoteReference w:id="4"/>
      </w:r>
    </w:p>
    <w:p w14:paraId="4101652C"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00E3618B"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 xml:space="preserve">Lo anterior nos exige establecer medidas que posibiliten garantizar lo establecido en la Constitución Política de los Estados Unidos Mexicanos y la propia Constitución Política del Estado en materia de seguridad, a efecto de generar mecanismos de coordinación efectiva que posibiliten mitigar el alza en los índices de violencia que se ha venido presentando durante este año en todo el territorio del Estado.   </w:t>
      </w:r>
    </w:p>
    <w:p w14:paraId="4B99056E"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2383FFAA"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La Ley del Sistema Estatal de Seguridad Pública establece en el artículo 7 que “Las autoridades competentes del Estado y de los municipios establecerán mecanismos eficaces de coordinación para el debido cumplimiento de sus atribuciones en los términos de la Ley General y la presente Ley, para la realización de los objetivos y fines de la seguridad pública”.</w:t>
      </w:r>
    </w:p>
    <w:p w14:paraId="1299C43A" w14:textId="77777777" w:rsidR="00D60C1C" w:rsidRPr="00EC0612" w:rsidRDefault="00D60C1C" w:rsidP="00EC0612">
      <w:pPr>
        <w:spacing w:after="0" w:line="360" w:lineRule="auto"/>
        <w:ind w:left="680" w:right="794" w:firstLine="360"/>
        <w:jc w:val="both"/>
        <w:rPr>
          <w:rFonts w:ascii="Century Gothic" w:hAnsi="Century Gothic" w:cs="Arial"/>
          <w:i/>
          <w:szCs w:val="24"/>
        </w:rPr>
      </w:pPr>
    </w:p>
    <w:p w14:paraId="487A90D9" w14:textId="77777777" w:rsidR="00D60C1C" w:rsidRPr="00EC0612" w:rsidRDefault="00D60C1C" w:rsidP="00EC0612">
      <w:pPr>
        <w:spacing w:after="0" w:line="360" w:lineRule="auto"/>
        <w:ind w:left="680" w:right="794" w:firstLine="360"/>
        <w:jc w:val="both"/>
        <w:rPr>
          <w:rFonts w:ascii="Century Gothic" w:hAnsi="Century Gothic" w:cs="Arial"/>
          <w:i/>
          <w:szCs w:val="24"/>
        </w:rPr>
      </w:pPr>
      <w:r w:rsidRPr="00EC0612">
        <w:rPr>
          <w:rFonts w:ascii="Century Gothic" w:hAnsi="Century Gothic" w:cs="Arial"/>
          <w:i/>
          <w:szCs w:val="24"/>
        </w:rPr>
        <w:t>Con base en lo anterior, se hace necesario implementar acciones de mejoramiento en la función básica de operación del propio Sistema y su respectivo Consejo con el firme objetivo de asegurar resultados tangibles para la ciudadanía, por ello, la Iniciativa que hoy se presenta se enfoca fundamentalmente en el mecanismo de operación del Consejo Estatal de Seguridad Pública, pues a efecto de establecer acciones de coordinación, planeación e implementación de estrategias en materia de seguridad de manera pronta y expedita creemos que el actual modelo es ineficiente de ahí la necesidad de modificar l</w:t>
      </w:r>
      <w:r w:rsidR="008C441C" w:rsidRPr="00EC0612">
        <w:rPr>
          <w:rFonts w:ascii="Century Gothic" w:hAnsi="Century Gothic" w:cs="Arial"/>
          <w:i/>
          <w:szCs w:val="24"/>
        </w:rPr>
        <w:t>a temporalidad de sus sesiones.”</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637E23" w:rsidRDefault="00E352E3" w:rsidP="00EC0612">
      <w:pPr>
        <w:spacing w:after="0" w:line="360" w:lineRule="auto"/>
        <w:contextualSpacing/>
        <w:jc w:val="both"/>
        <w:rPr>
          <w:rFonts w:ascii="Century Gothic" w:hAnsi="Century Gothic" w:cs="Arial"/>
          <w:b/>
          <w:bCs/>
          <w:sz w:val="24"/>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637E23"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4674D3"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4674D3">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637E23" w:rsidRDefault="00571E1F" w:rsidP="00EC0612">
      <w:pPr>
        <w:pStyle w:val="Prrafodelista"/>
        <w:spacing w:after="0" w:line="360" w:lineRule="auto"/>
        <w:ind w:left="153"/>
        <w:jc w:val="both"/>
        <w:rPr>
          <w:rFonts w:ascii="Century Gothic" w:eastAsia="Calibri" w:hAnsi="Century Gothic" w:cs="Arial"/>
          <w:sz w:val="24"/>
          <w:szCs w:val="24"/>
        </w:rPr>
      </w:pPr>
    </w:p>
    <w:p w14:paraId="45B2CFF7" w14:textId="1EE298A4" w:rsidR="001809AE" w:rsidRPr="004674D3"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Calibri" w:hAnsi="Century Gothic" w:cs="Arial"/>
          <w:b/>
          <w:sz w:val="24"/>
          <w:szCs w:val="24"/>
        </w:rPr>
        <w:t>II.-</w:t>
      </w:r>
      <w:r>
        <w:rPr>
          <w:rFonts w:ascii="Century Gothic" w:eastAsia="Calibri" w:hAnsi="Century Gothic" w:cs="Arial"/>
          <w:sz w:val="24"/>
          <w:szCs w:val="24"/>
        </w:rPr>
        <w:t xml:space="preserve"> </w:t>
      </w:r>
      <w:r w:rsidR="008C441C" w:rsidRPr="004674D3">
        <w:rPr>
          <w:rFonts w:ascii="Century Gothic" w:hAnsi="Century Gothic" w:cs="Calibri"/>
          <w:sz w:val="24"/>
          <w:szCs w:val="24"/>
        </w:rPr>
        <w:t>La iniciativa plantea</w:t>
      </w:r>
      <w:r w:rsidR="00866447" w:rsidRPr="004674D3">
        <w:rPr>
          <w:rFonts w:ascii="Century Gothic" w:hAnsi="Century Gothic" w:cs="Calibri"/>
          <w:sz w:val="24"/>
          <w:szCs w:val="24"/>
        </w:rPr>
        <w:t xml:space="preserve"> que </w:t>
      </w:r>
      <w:r w:rsidR="00866447" w:rsidRPr="004674D3">
        <w:rPr>
          <w:rFonts w:ascii="Century Gothic" w:hAnsi="Century Gothic" w:cs="Arial"/>
          <w:sz w:val="24"/>
          <w:szCs w:val="24"/>
        </w:rPr>
        <w:t xml:space="preserve">se reformen los artículos 20, 33 y 41 de la Ley del Sistema Estatal de Seguridad Pública, para </w:t>
      </w:r>
      <w:r w:rsidR="00571E1F" w:rsidRPr="004674D3">
        <w:rPr>
          <w:rFonts w:ascii="Century Gothic" w:hAnsi="Century Gothic"/>
          <w:sz w:val="24"/>
          <w:szCs w:val="24"/>
        </w:rPr>
        <w:t xml:space="preserve">modificar la temporalidad de las sesiones del Consejo Estatal de Seguridad Pública, </w:t>
      </w:r>
      <w:r w:rsidR="00C27FC1" w:rsidRPr="004674D3">
        <w:rPr>
          <w:rFonts w:ascii="Century Gothic" w:hAnsi="Century Gothic" w:cs="Arial"/>
          <w:sz w:val="24"/>
          <w:szCs w:val="24"/>
        </w:rPr>
        <w:t>la Conferencia Estatal y los Consejos de Seguridad Pública</w:t>
      </w:r>
      <w:r w:rsidR="007C3474">
        <w:rPr>
          <w:rFonts w:ascii="Century Gothic" w:hAnsi="Century Gothic" w:cs="Arial"/>
          <w:sz w:val="24"/>
          <w:szCs w:val="24"/>
        </w:rPr>
        <w:t xml:space="preserve"> municipales</w:t>
      </w:r>
      <w:r w:rsidR="007C3474">
        <w:rPr>
          <w:rFonts w:ascii="Century Gothic" w:hAnsi="Century Gothic"/>
          <w:sz w:val="24"/>
          <w:szCs w:val="24"/>
        </w:rPr>
        <w:t>;</w:t>
      </w:r>
      <w:r w:rsidR="00C27FC1" w:rsidRPr="004674D3">
        <w:rPr>
          <w:rFonts w:ascii="Century Gothic" w:hAnsi="Century Gothic"/>
          <w:sz w:val="24"/>
          <w:szCs w:val="24"/>
        </w:rPr>
        <w:t xml:space="preserve"> actualmente el primero</w:t>
      </w:r>
      <w:r w:rsidR="00522418">
        <w:rPr>
          <w:rFonts w:ascii="Century Gothic" w:hAnsi="Century Gothic"/>
          <w:sz w:val="24"/>
          <w:szCs w:val="24"/>
        </w:rPr>
        <w:t>,</w:t>
      </w:r>
      <w:r w:rsidR="00C27FC1" w:rsidRPr="004674D3">
        <w:rPr>
          <w:rFonts w:ascii="Century Gothic" w:hAnsi="Century Gothic"/>
          <w:sz w:val="24"/>
          <w:szCs w:val="24"/>
        </w:rPr>
        <w:t xml:space="preserve"> </w:t>
      </w:r>
      <w:r w:rsidR="00C27FC1" w:rsidRPr="004674D3">
        <w:rPr>
          <w:rFonts w:ascii="Century Gothic" w:hAnsi="Century Gothic" w:cs="Arial"/>
          <w:bCs/>
          <w:noProof/>
          <w:sz w:val="24"/>
          <w:szCs w:val="24"/>
        </w:rPr>
        <w:t>se reune por lo menos cada mes en forma ordinaria y extraordinariamente en cualquier tiempo, la segunda se reunen de manera ordinaria una vez al año durante el mes de noviembre, y los ultimos</w:t>
      </w:r>
      <w:r w:rsidR="00522418">
        <w:rPr>
          <w:rFonts w:ascii="Century Gothic" w:hAnsi="Century Gothic" w:cs="Arial"/>
          <w:bCs/>
          <w:noProof/>
          <w:sz w:val="24"/>
          <w:szCs w:val="24"/>
        </w:rPr>
        <w:t>,</w:t>
      </w:r>
      <w:r w:rsidR="00C27FC1" w:rsidRPr="004674D3">
        <w:rPr>
          <w:rFonts w:ascii="Century Gothic" w:hAnsi="Century Gothic" w:cs="Arial"/>
          <w:bCs/>
          <w:noProof/>
          <w:sz w:val="24"/>
          <w:szCs w:val="24"/>
        </w:rPr>
        <w:t xml:space="preserve"> se reunen por lo menos cada dos meses</w:t>
      </w:r>
      <w:r w:rsidR="007C3474">
        <w:rPr>
          <w:rFonts w:ascii="Century Gothic" w:hAnsi="Century Gothic" w:cs="Arial"/>
          <w:bCs/>
          <w:noProof/>
          <w:sz w:val="24"/>
          <w:szCs w:val="24"/>
        </w:rPr>
        <w:t>;</w:t>
      </w:r>
      <w:r w:rsidR="00C27FC1" w:rsidRPr="004674D3">
        <w:rPr>
          <w:rFonts w:ascii="Century Gothic" w:hAnsi="Century Gothic" w:cs="Arial"/>
          <w:bCs/>
          <w:noProof/>
          <w:sz w:val="24"/>
          <w:szCs w:val="24"/>
        </w:rPr>
        <w:t xml:space="preserve"> y</w:t>
      </w:r>
      <w:r w:rsidR="007C3474">
        <w:rPr>
          <w:rFonts w:ascii="Century Gothic" w:hAnsi="Century Gothic" w:cs="Arial"/>
          <w:bCs/>
          <w:noProof/>
          <w:sz w:val="24"/>
          <w:szCs w:val="24"/>
        </w:rPr>
        <w:t xml:space="preserve"> la propuesta</w:t>
      </w:r>
      <w:r w:rsidR="00C27FC1" w:rsidRPr="004674D3">
        <w:rPr>
          <w:rFonts w:ascii="Century Gothic" w:hAnsi="Century Gothic" w:cs="Arial"/>
          <w:bCs/>
          <w:noProof/>
          <w:sz w:val="24"/>
          <w:szCs w:val="24"/>
        </w:rPr>
        <w:t xml:space="preserve"> </w:t>
      </w:r>
      <w:r>
        <w:rPr>
          <w:rFonts w:ascii="Century Gothic" w:hAnsi="Century Gothic" w:cs="Arial"/>
          <w:bCs/>
          <w:noProof/>
          <w:sz w:val="24"/>
          <w:szCs w:val="24"/>
        </w:rPr>
        <w:t xml:space="preserve">pretende que </w:t>
      </w:r>
      <w:r w:rsidR="00C27FC1" w:rsidRPr="004674D3">
        <w:rPr>
          <w:rFonts w:ascii="Century Gothic" w:hAnsi="Century Gothic" w:cs="Arial"/>
          <w:bCs/>
          <w:noProof/>
          <w:sz w:val="24"/>
          <w:szCs w:val="24"/>
        </w:rPr>
        <w:t>el primero</w:t>
      </w:r>
      <w:r>
        <w:rPr>
          <w:rFonts w:ascii="Century Gothic" w:hAnsi="Century Gothic" w:cs="Arial"/>
          <w:bCs/>
          <w:noProof/>
          <w:sz w:val="24"/>
          <w:szCs w:val="24"/>
        </w:rPr>
        <w:t xml:space="preserve"> se reuna</w:t>
      </w:r>
      <w:r w:rsidR="00C27FC1" w:rsidRPr="004674D3">
        <w:rPr>
          <w:rFonts w:ascii="Century Gothic" w:hAnsi="Century Gothic" w:cs="Arial"/>
          <w:bCs/>
          <w:noProof/>
          <w:sz w:val="24"/>
          <w:szCs w:val="24"/>
        </w:rPr>
        <w:t xml:space="preserve"> </w:t>
      </w:r>
      <w:r>
        <w:rPr>
          <w:rFonts w:ascii="Century Gothic" w:hAnsi="Century Gothic" w:cs="Arial"/>
          <w:bCs/>
          <w:noProof/>
          <w:sz w:val="24"/>
          <w:szCs w:val="24"/>
        </w:rPr>
        <w:t>de manera ordin</w:t>
      </w:r>
      <w:r w:rsidR="00C27FC1" w:rsidRPr="004674D3">
        <w:rPr>
          <w:rFonts w:ascii="Century Gothic" w:hAnsi="Century Gothic" w:cs="Arial"/>
          <w:bCs/>
          <w:noProof/>
          <w:sz w:val="24"/>
          <w:szCs w:val="24"/>
        </w:rPr>
        <w:t>aria todos los dias y extraordiariamente en cualquier tiempo, la segunda</w:t>
      </w:r>
      <w:r>
        <w:rPr>
          <w:rFonts w:ascii="Century Gothic" w:hAnsi="Century Gothic" w:cs="Arial"/>
          <w:bCs/>
          <w:noProof/>
          <w:sz w:val="24"/>
          <w:szCs w:val="24"/>
        </w:rPr>
        <w:t>,</w:t>
      </w:r>
      <w:r w:rsidR="00C27FC1" w:rsidRPr="004674D3">
        <w:rPr>
          <w:rFonts w:ascii="Century Gothic" w:hAnsi="Century Gothic" w:cs="Arial"/>
          <w:bCs/>
          <w:noProof/>
          <w:sz w:val="24"/>
          <w:szCs w:val="24"/>
        </w:rPr>
        <w:t xml:space="preserve"> una vez al mes de </w:t>
      </w:r>
      <w:r>
        <w:rPr>
          <w:rFonts w:ascii="Century Gothic" w:hAnsi="Century Gothic" w:cs="Arial"/>
          <w:bCs/>
          <w:noProof/>
          <w:sz w:val="24"/>
          <w:szCs w:val="24"/>
        </w:rPr>
        <w:t>m</w:t>
      </w:r>
      <w:r w:rsidR="00C27FC1" w:rsidRPr="004674D3">
        <w:rPr>
          <w:rFonts w:ascii="Century Gothic" w:hAnsi="Century Gothic" w:cs="Arial"/>
          <w:bCs/>
          <w:noProof/>
          <w:sz w:val="24"/>
          <w:szCs w:val="24"/>
        </w:rPr>
        <w:t>anera ordi</w:t>
      </w:r>
      <w:r>
        <w:rPr>
          <w:rFonts w:ascii="Century Gothic" w:hAnsi="Century Gothic" w:cs="Arial"/>
          <w:bCs/>
          <w:noProof/>
          <w:sz w:val="24"/>
          <w:szCs w:val="24"/>
        </w:rPr>
        <w:t>n</w:t>
      </w:r>
      <w:r w:rsidR="00C27FC1" w:rsidRPr="004674D3">
        <w:rPr>
          <w:rFonts w:ascii="Century Gothic" w:hAnsi="Century Gothic" w:cs="Arial"/>
          <w:bCs/>
          <w:noProof/>
          <w:sz w:val="24"/>
          <w:szCs w:val="24"/>
        </w:rPr>
        <w:t>aria y extraordi</w:t>
      </w:r>
      <w:r>
        <w:rPr>
          <w:rFonts w:ascii="Century Gothic" w:hAnsi="Century Gothic" w:cs="Arial"/>
          <w:bCs/>
          <w:noProof/>
          <w:sz w:val="24"/>
          <w:szCs w:val="24"/>
        </w:rPr>
        <w:t>n</w:t>
      </w:r>
      <w:r w:rsidR="00C27FC1" w:rsidRPr="004674D3">
        <w:rPr>
          <w:rFonts w:ascii="Century Gothic" w:hAnsi="Century Gothic" w:cs="Arial"/>
          <w:bCs/>
          <w:noProof/>
          <w:sz w:val="24"/>
          <w:szCs w:val="24"/>
        </w:rPr>
        <w:t>aria en cualquier tiempo</w:t>
      </w:r>
      <w:r w:rsidR="00522418">
        <w:rPr>
          <w:rFonts w:ascii="Century Gothic" w:hAnsi="Century Gothic" w:cs="Arial"/>
          <w:bCs/>
          <w:noProof/>
          <w:sz w:val="24"/>
          <w:szCs w:val="24"/>
        </w:rPr>
        <w:t>,</w:t>
      </w:r>
      <w:r w:rsidR="00C27FC1" w:rsidRPr="004674D3">
        <w:rPr>
          <w:rFonts w:ascii="Century Gothic" w:hAnsi="Century Gothic" w:cs="Arial"/>
          <w:bCs/>
          <w:noProof/>
          <w:sz w:val="24"/>
          <w:szCs w:val="24"/>
        </w:rPr>
        <w:t xml:space="preserve"> y los ultimos </w:t>
      </w:r>
      <w:r w:rsidR="007C3474">
        <w:rPr>
          <w:rFonts w:ascii="Century Gothic" w:hAnsi="Century Gothic" w:cs="Arial"/>
          <w:bCs/>
          <w:noProof/>
          <w:sz w:val="24"/>
          <w:szCs w:val="24"/>
        </w:rPr>
        <w:t xml:space="preserve">deberan </w:t>
      </w:r>
      <w:r w:rsidR="00C27FC1" w:rsidRPr="004674D3">
        <w:rPr>
          <w:rFonts w:ascii="Century Gothic" w:hAnsi="Century Gothic" w:cs="Arial"/>
          <w:bCs/>
          <w:noProof/>
          <w:sz w:val="24"/>
          <w:szCs w:val="24"/>
        </w:rPr>
        <w:t xml:space="preserve">reunirse diariamente. </w:t>
      </w:r>
    </w:p>
    <w:p w14:paraId="34CE0A41" w14:textId="77777777" w:rsidR="001809AE" w:rsidRPr="00637E23" w:rsidRDefault="001809AE" w:rsidP="00EC0612">
      <w:pPr>
        <w:pStyle w:val="Prrafodelista"/>
        <w:spacing w:after="0" w:line="360" w:lineRule="auto"/>
        <w:rPr>
          <w:rFonts w:ascii="Century Gothic" w:hAnsi="Century Gothic" w:cs="Calibri"/>
          <w:sz w:val="24"/>
          <w:szCs w:val="24"/>
        </w:rPr>
      </w:pPr>
    </w:p>
    <w:p w14:paraId="2155AD54" w14:textId="5405CAEF" w:rsidR="001D21BF" w:rsidRDefault="004674D3" w:rsidP="00EC0612">
      <w:pPr>
        <w:pStyle w:val="Prrafodelista"/>
        <w:spacing w:after="0" w:line="360" w:lineRule="auto"/>
        <w:ind w:left="0"/>
        <w:jc w:val="both"/>
        <w:rPr>
          <w:rFonts w:ascii="Century Gothic" w:hAnsi="Century Gothic" w:cs="Calibri"/>
          <w:sz w:val="24"/>
          <w:szCs w:val="24"/>
        </w:rPr>
      </w:pPr>
      <w:r w:rsidRPr="00EC0612">
        <w:rPr>
          <w:rFonts w:ascii="Century Gothic" w:eastAsia="Calibri" w:hAnsi="Century Gothic" w:cs="Arial"/>
          <w:b/>
          <w:sz w:val="24"/>
          <w:szCs w:val="24"/>
        </w:rPr>
        <w:t>III.-</w:t>
      </w:r>
      <w:r>
        <w:rPr>
          <w:rFonts w:ascii="Century Gothic" w:eastAsia="Calibri" w:hAnsi="Century Gothic" w:cs="Arial"/>
          <w:sz w:val="24"/>
          <w:szCs w:val="24"/>
        </w:rPr>
        <w:t xml:space="preserve"> </w:t>
      </w:r>
      <w:r w:rsidR="00652846">
        <w:rPr>
          <w:rFonts w:ascii="Century Gothic" w:hAnsi="Century Gothic" w:cs="Calibri"/>
          <w:sz w:val="24"/>
          <w:szCs w:val="24"/>
        </w:rPr>
        <w:t xml:space="preserve">Ahora bien, </w:t>
      </w:r>
      <w:r w:rsidR="001D21BF">
        <w:rPr>
          <w:rFonts w:ascii="Century Gothic" w:hAnsi="Century Gothic" w:cs="Calibri"/>
          <w:sz w:val="24"/>
          <w:szCs w:val="24"/>
        </w:rPr>
        <w:t>de acuerdo a lo establecido en la Ley del Sistema Estatal de Seguridad Publica</w:t>
      </w:r>
      <w:r w:rsidR="0066454F">
        <w:rPr>
          <w:rFonts w:ascii="Century Gothic" w:hAnsi="Century Gothic" w:cs="Calibri"/>
          <w:sz w:val="24"/>
          <w:szCs w:val="24"/>
        </w:rPr>
        <w:t xml:space="preserve"> cada</w:t>
      </w:r>
      <w:r w:rsidR="001D21BF">
        <w:rPr>
          <w:rFonts w:ascii="Century Gothic" w:hAnsi="Century Gothic" w:cs="Calibri"/>
          <w:sz w:val="24"/>
          <w:szCs w:val="24"/>
        </w:rPr>
        <w:t xml:space="preserve"> uno de estos 3 órganos o en su caso instancias</w:t>
      </w:r>
      <w:r w:rsidR="00522418">
        <w:rPr>
          <w:rFonts w:ascii="Century Gothic" w:hAnsi="Century Gothic" w:cs="Calibri"/>
          <w:sz w:val="24"/>
          <w:szCs w:val="24"/>
        </w:rPr>
        <w:t>,</w:t>
      </w:r>
      <w:r w:rsidR="001D21BF">
        <w:rPr>
          <w:rFonts w:ascii="Century Gothic" w:hAnsi="Century Gothic" w:cs="Calibri"/>
          <w:sz w:val="24"/>
          <w:szCs w:val="24"/>
        </w:rPr>
        <w:t xml:space="preserve"> se</w:t>
      </w:r>
      <w:r w:rsidR="00EC0612">
        <w:rPr>
          <w:rFonts w:ascii="Century Gothic" w:hAnsi="Century Gothic" w:cs="Calibri"/>
          <w:sz w:val="24"/>
          <w:szCs w:val="24"/>
        </w:rPr>
        <w:t xml:space="preserve"> integran de la siguiente forma:</w:t>
      </w:r>
    </w:p>
    <w:p w14:paraId="046C9110" w14:textId="77777777" w:rsidR="00EC0612" w:rsidRDefault="00EC0612" w:rsidP="00EC0612">
      <w:pPr>
        <w:pStyle w:val="Prrafodelista"/>
        <w:spacing w:after="0" w:line="360" w:lineRule="auto"/>
        <w:ind w:left="0"/>
        <w:jc w:val="both"/>
        <w:rPr>
          <w:rFonts w:ascii="Century Gothic" w:hAnsi="Century Gothic" w:cs="Calibri"/>
          <w:sz w:val="24"/>
          <w:szCs w:val="24"/>
        </w:rPr>
      </w:pPr>
    </w:p>
    <w:p w14:paraId="303E4544" w14:textId="0DDB4743" w:rsidR="001D21BF" w:rsidRPr="00522418" w:rsidRDefault="001D21BF" w:rsidP="00EC0612">
      <w:pPr>
        <w:spacing w:after="0" w:line="360" w:lineRule="auto"/>
        <w:jc w:val="both"/>
        <w:rPr>
          <w:rFonts w:ascii="Century Gothic" w:hAnsi="Century Gothic" w:cs="Arial"/>
          <w:b/>
          <w:sz w:val="24"/>
          <w:szCs w:val="24"/>
        </w:rPr>
      </w:pPr>
      <w:r w:rsidRPr="00522418">
        <w:rPr>
          <w:rFonts w:ascii="Century Gothic" w:hAnsi="Century Gothic" w:cs="Calibri"/>
          <w:b/>
          <w:sz w:val="24"/>
          <w:szCs w:val="24"/>
        </w:rPr>
        <w:t>E</w:t>
      </w:r>
      <w:r w:rsidR="00652846" w:rsidRPr="00522418">
        <w:rPr>
          <w:rFonts w:ascii="Century Gothic" w:hAnsi="Century Gothic" w:cs="Calibri"/>
          <w:b/>
          <w:sz w:val="24"/>
          <w:szCs w:val="24"/>
        </w:rPr>
        <w:t xml:space="preserve">l </w:t>
      </w:r>
      <w:r w:rsidR="001809AE" w:rsidRPr="00522418">
        <w:rPr>
          <w:rFonts w:ascii="Century Gothic" w:hAnsi="Century Gothic" w:cs="Arial"/>
          <w:b/>
          <w:sz w:val="24"/>
          <w:szCs w:val="24"/>
        </w:rPr>
        <w:t>Conse</w:t>
      </w:r>
      <w:r w:rsidRPr="00522418">
        <w:rPr>
          <w:rFonts w:ascii="Century Gothic" w:hAnsi="Century Gothic" w:cs="Arial"/>
          <w:b/>
          <w:sz w:val="24"/>
          <w:szCs w:val="24"/>
        </w:rPr>
        <w:t>jo Estatal de Seguridad Pública</w:t>
      </w:r>
      <w:r w:rsidR="009D70BF">
        <w:rPr>
          <w:rFonts w:ascii="Century Gothic" w:hAnsi="Century Gothic" w:cs="Arial"/>
          <w:b/>
          <w:sz w:val="24"/>
          <w:szCs w:val="24"/>
        </w:rPr>
        <w:t xml:space="preserve"> </w:t>
      </w:r>
      <w:r w:rsidR="009D70BF" w:rsidRPr="009D70BF">
        <w:rPr>
          <w:rFonts w:ascii="Century Gothic" w:hAnsi="Century Gothic" w:cs="Arial"/>
          <w:bCs/>
          <w:sz w:val="24"/>
          <w:szCs w:val="24"/>
        </w:rPr>
        <w:t>por</w:t>
      </w:r>
      <w:r w:rsidRPr="00522418">
        <w:rPr>
          <w:rFonts w:ascii="Century Gothic" w:hAnsi="Century Gothic" w:cs="Arial"/>
          <w:b/>
          <w:sz w:val="24"/>
          <w:szCs w:val="24"/>
        </w:rPr>
        <w:t>:</w:t>
      </w:r>
    </w:p>
    <w:p w14:paraId="531FB685" w14:textId="77777777" w:rsidR="001809AE" w:rsidRPr="00637E23" w:rsidRDefault="00DA6595"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La persona que ocupa la titularidad en la Gobernatura</w:t>
      </w:r>
      <w:r w:rsidR="001809AE" w:rsidRPr="00637E23">
        <w:rPr>
          <w:rFonts w:ascii="Century Gothic" w:hAnsi="Century Gothic"/>
          <w:noProof/>
          <w:sz w:val="24"/>
          <w:szCs w:val="24"/>
        </w:rPr>
        <w:t xml:space="preserve"> del Estado, </w:t>
      </w:r>
    </w:p>
    <w:p w14:paraId="6D98A12B" w14:textId="77777777" w:rsidR="001809AE" w:rsidRPr="00637E23" w:rsidRDefault="001809AE" w:rsidP="00EC0612">
      <w:pPr>
        <w:pStyle w:val="Sinespaciado"/>
        <w:spacing w:line="360" w:lineRule="auto"/>
        <w:rPr>
          <w:rFonts w:ascii="Century Gothic" w:hAnsi="Century Gothic"/>
          <w:b/>
          <w:noProof/>
          <w:sz w:val="24"/>
          <w:szCs w:val="24"/>
        </w:rPr>
      </w:pPr>
    </w:p>
    <w:p w14:paraId="4117A143" w14:textId="77777777" w:rsidR="001809AE" w:rsidRPr="00637E23" w:rsidRDefault="00DA6595"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 xml:space="preserve">La persona que ocupa la titularidad de la </w:t>
      </w:r>
      <w:r w:rsidR="001809AE" w:rsidRPr="00637E23">
        <w:rPr>
          <w:rFonts w:ascii="Century Gothic" w:hAnsi="Century Gothic"/>
          <w:noProof/>
          <w:sz w:val="24"/>
          <w:szCs w:val="24"/>
        </w:rPr>
        <w:t>Fiscal</w:t>
      </w:r>
      <w:r w:rsidRPr="00637E23">
        <w:rPr>
          <w:rFonts w:ascii="Century Gothic" w:hAnsi="Century Gothic"/>
          <w:noProof/>
          <w:sz w:val="24"/>
          <w:szCs w:val="24"/>
        </w:rPr>
        <w:t>ía General del Estado,</w:t>
      </w:r>
    </w:p>
    <w:p w14:paraId="2946DB82" w14:textId="77777777" w:rsidR="001809AE" w:rsidRPr="00637E23" w:rsidRDefault="001809AE" w:rsidP="00EC0612">
      <w:pPr>
        <w:pStyle w:val="Sinespaciado"/>
        <w:spacing w:line="360" w:lineRule="auto"/>
        <w:rPr>
          <w:rFonts w:ascii="Century Gothic" w:hAnsi="Century Gothic"/>
          <w:noProof/>
          <w:sz w:val="24"/>
          <w:szCs w:val="24"/>
        </w:rPr>
      </w:pPr>
    </w:p>
    <w:p w14:paraId="116E017A" w14:textId="77777777" w:rsidR="001809AE" w:rsidRPr="00637E23" w:rsidRDefault="001809AE"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Cuatro</w:t>
      </w:r>
      <w:r w:rsidR="00DA6595" w:rsidRPr="00637E23">
        <w:rPr>
          <w:rFonts w:ascii="Century Gothic" w:hAnsi="Century Gothic"/>
          <w:noProof/>
          <w:sz w:val="24"/>
          <w:szCs w:val="24"/>
        </w:rPr>
        <w:t xml:space="preserve"> personas que ocupan las presidencias</w:t>
      </w:r>
      <w:r w:rsidRPr="00637E23">
        <w:rPr>
          <w:rFonts w:ascii="Century Gothic" w:hAnsi="Century Gothic"/>
          <w:noProof/>
          <w:sz w:val="24"/>
          <w:szCs w:val="24"/>
        </w:rPr>
        <w:t xml:space="preserve"> municipales.</w:t>
      </w:r>
    </w:p>
    <w:p w14:paraId="5997CC1D" w14:textId="77777777" w:rsidR="001809AE" w:rsidRPr="00637E23" w:rsidRDefault="001809AE" w:rsidP="00EC0612">
      <w:pPr>
        <w:pStyle w:val="Sinespaciado"/>
        <w:spacing w:line="360" w:lineRule="auto"/>
        <w:rPr>
          <w:rFonts w:ascii="Century Gothic" w:hAnsi="Century Gothic"/>
          <w:noProof/>
          <w:sz w:val="24"/>
          <w:szCs w:val="24"/>
        </w:rPr>
      </w:pPr>
    </w:p>
    <w:p w14:paraId="2711DF8E" w14:textId="77777777" w:rsidR="001809AE" w:rsidRPr="00637E23" w:rsidRDefault="00DA6595"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 xml:space="preserve">Una persona </w:t>
      </w:r>
      <w:r w:rsidR="001809AE" w:rsidRPr="00637E23">
        <w:rPr>
          <w:rFonts w:ascii="Century Gothic" w:hAnsi="Century Gothic"/>
          <w:noProof/>
          <w:sz w:val="24"/>
          <w:szCs w:val="24"/>
        </w:rPr>
        <w:t xml:space="preserve">representante de las Instituciones de Seguridad Pública de la Federación, </w:t>
      </w:r>
    </w:p>
    <w:p w14:paraId="110FFD37" w14:textId="77777777" w:rsidR="001809AE" w:rsidRPr="00637E23" w:rsidRDefault="001809AE" w:rsidP="00EC0612">
      <w:pPr>
        <w:pStyle w:val="Sinespaciado"/>
        <w:spacing w:line="360" w:lineRule="auto"/>
        <w:rPr>
          <w:rFonts w:ascii="Century Gothic" w:hAnsi="Century Gothic"/>
          <w:noProof/>
          <w:sz w:val="24"/>
          <w:szCs w:val="24"/>
        </w:rPr>
      </w:pPr>
    </w:p>
    <w:p w14:paraId="1388ECC8" w14:textId="77777777" w:rsidR="001809AE" w:rsidRPr="00637E23" w:rsidRDefault="00DA6595"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La persona que ocupa la titularidad  de la Secretaría Ejecutiva</w:t>
      </w:r>
      <w:r w:rsidR="001809AE" w:rsidRPr="00637E23">
        <w:rPr>
          <w:rFonts w:ascii="Century Gothic" w:hAnsi="Century Gothic"/>
          <w:noProof/>
          <w:sz w:val="24"/>
          <w:szCs w:val="24"/>
        </w:rPr>
        <w:t xml:space="preserve"> del Sistema Estatal de Seguridad Pública quien fungirá como Secretario del Consejo, </w:t>
      </w:r>
    </w:p>
    <w:p w14:paraId="6B699379" w14:textId="77777777" w:rsidR="001809AE" w:rsidRPr="00637E23" w:rsidRDefault="001809AE" w:rsidP="00EC0612">
      <w:pPr>
        <w:pStyle w:val="Sinespaciado"/>
        <w:spacing w:line="360" w:lineRule="auto"/>
        <w:rPr>
          <w:rFonts w:ascii="Century Gothic" w:hAnsi="Century Gothic"/>
          <w:noProof/>
          <w:sz w:val="24"/>
          <w:szCs w:val="24"/>
        </w:rPr>
      </w:pPr>
    </w:p>
    <w:p w14:paraId="362675C4" w14:textId="77777777" w:rsidR="001809AE" w:rsidRPr="00637E23" w:rsidRDefault="001809AE" w:rsidP="00EC0612">
      <w:pPr>
        <w:pStyle w:val="Sinespaciado"/>
        <w:numPr>
          <w:ilvl w:val="0"/>
          <w:numId w:val="37"/>
        </w:numPr>
        <w:spacing w:line="360" w:lineRule="auto"/>
        <w:rPr>
          <w:rFonts w:ascii="Century Gothic" w:hAnsi="Century Gothic"/>
          <w:sz w:val="24"/>
          <w:szCs w:val="24"/>
          <w:lang w:val="es-ES_tradnl"/>
        </w:rPr>
      </w:pPr>
      <w:r w:rsidRPr="00637E23">
        <w:rPr>
          <w:rFonts w:ascii="Century Gothic" w:hAnsi="Century Gothic"/>
          <w:noProof/>
          <w:sz w:val="24"/>
          <w:szCs w:val="24"/>
        </w:rPr>
        <w:t>Seis</w:t>
      </w:r>
      <w:r w:rsidR="00DA6595" w:rsidRPr="00637E23">
        <w:rPr>
          <w:rFonts w:ascii="Century Gothic" w:hAnsi="Century Gothic"/>
          <w:noProof/>
          <w:sz w:val="24"/>
          <w:szCs w:val="24"/>
        </w:rPr>
        <w:t xml:space="preserve"> personas</w:t>
      </w:r>
      <w:r w:rsidRPr="00637E23">
        <w:rPr>
          <w:rFonts w:ascii="Century Gothic" w:hAnsi="Century Gothic"/>
          <w:noProof/>
          <w:sz w:val="24"/>
          <w:szCs w:val="24"/>
        </w:rPr>
        <w:t xml:space="preserve"> representantes de la sociedad </w:t>
      </w:r>
      <w:r w:rsidRPr="00637E23">
        <w:rPr>
          <w:rFonts w:ascii="Century Gothic" w:hAnsi="Century Gothic"/>
          <w:sz w:val="24"/>
          <w:szCs w:val="24"/>
          <w:lang w:val="es-ES_tradnl"/>
        </w:rPr>
        <w:t xml:space="preserve">civil; de los cuales, uno de ellos será la o el Presidente del Comité Técnico del Fideicomiso para la Competitividad y Seguridad Ciudadana. </w:t>
      </w:r>
    </w:p>
    <w:p w14:paraId="3FE9F23F" w14:textId="77777777" w:rsidR="001809AE" w:rsidRPr="00637E23" w:rsidRDefault="001809AE" w:rsidP="00EC0612">
      <w:pPr>
        <w:pStyle w:val="Sinespaciado"/>
        <w:spacing w:line="360" w:lineRule="auto"/>
        <w:rPr>
          <w:rFonts w:ascii="Century Gothic" w:hAnsi="Century Gothic"/>
          <w:sz w:val="24"/>
          <w:szCs w:val="24"/>
          <w:lang w:val="es-ES_tradnl"/>
        </w:rPr>
      </w:pPr>
    </w:p>
    <w:p w14:paraId="20CC44E1" w14:textId="77777777" w:rsidR="001809AE" w:rsidRPr="00637E23" w:rsidRDefault="00DA6595" w:rsidP="00EC0612">
      <w:pPr>
        <w:pStyle w:val="Sinespaciado"/>
        <w:numPr>
          <w:ilvl w:val="0"/>
          <w:numId w:val="37"/>
        </w:numPr>
        <w:spacing w:line="360" w:lineRule="auto"/>
        <w:rPr>
          <w:rFonts w:ascii="Century Gothic" w:hAnsi="Century Gothic"/>
          <w:noProof/>
          <w:sz w:val="24"/>
          <w:szCs w:val="24"/>
        </w:rPr>
      </w:pPr>
      <w:r w:rsidRPr="00637E23">
        <w:rPr>
          <w:rFonts w:ascii="Century Gothic" w:hAnsi="Century Gothic"/>
          <w:noProof/>
          <w:sz w:val="24"/>
          <w:szCs w:val="24"/>
        </w:rPr>
        <w:t>La o el</w:t>
      </w:r>
      <w:r w:rsidR="001809AE" w:rsidRPr="00637E23">
        <w:rPr>
          <w:rFonts w:ascii="Century Gothic" w:hAnsi="Century Gothic"/>
          <w:noProof/>
          <w:sz w:val="24"/>
          <w:szCs w:val="24"/>
        </w:rPr>
        <w:t xml:space="preserve"> Secretario Adjunto, </w:t>
      </w:r>
      <w:r w:rsidR="00FF76BC" w:rsidRPr="00637E23">
        <w:rPr>
          <w:rFonts w:ascii="Century Gothic" w:hAnsi="Century Gothic"/>
          <w:noProof/>
          <w:sz w:val="24"/>
          <w:szCs w:val="24"/>
        </w:rPr>
        <w:t>y</w:t>
      </w:r>
    </w:p>
    <w:p w14:paraId="1F72F646" w14:textId="77777777" w:rsidR="00DA6595" w:rsidRPr="00637E23" w:rsidRDefault="00DA6595" w:rsidP="00EC0612">
      <w:pPr>
        <w:pStyle w:val="Sinespaciado"/>
        <w:spacing w:line="360" w:lineRule="auto"/>
        <w:rPr>
          <w:rFonts w:ascii="Century Gothic" w:hAnsi="Century Gothic"/>
          <w:noProof/>
          <w:sz w:val="24"/>
          <w:szCs w:val="24"/>
        </w:rPr>
      </w:pPr>
    </w:p>
    <w:p w14:paraId="2B6792AE" w14:textId="77777777" w:rsidR="001809AE" w:rsidRPr="00637E23" w:rsidRDefault="001809AE" w:rsidP="00EC0612">
      <w:pPr>
        <w:pStyle w:val="Sinespaciado"/>
        <w:numPr>
          <w:ilvl w:val="0"/>
          <w:numId w:val="37"/>
        </w:numPr>
        <w:spacing w:line="360" w:lineRule="auto"/>
        <w:rPr>
          <w:rFonts w:ascii="Century Gothic" w:hAnsi="Century Gothic" w:cs="Calibri"/>
          <w:sz w:val="24"/>
          <w:szCs w:val="24"/>
        </w:rPr>
      </w:pPr>
      <w:r w:rsidRPr="00637E23">
        <w:rPr>
          <w:rFonts w:ascii="Century Gothic" w:hAnsi="Century Gothic"/>
          <w:sz w:val="24"/>
          <w:szCs w:val="24"/>
          <w:lang w:val="es-ES_tradnl"/>
        </w:rPr>
        <w:t xml:space="preserve">La </w:t>
      </w:r>
      <w:r w:rsidRPr="00637E23">
        <w:rPr>
          <w:rFonts w:ascii="Century Gothic" w:hAnsi="Century Gothic"/>
          <w:sz w:val="24"/>
          <w:szCs w:val="24"/>
        </w:rPr>
        <w:t>persona que ocupa la titularidad de la Comisión Estatal de Seguridad Pública</w:t>
      </w:r>
      <w:r w:rsidRPr="00637E23">
        <w:rPr>
          <w:rFonts w:ascii="Century Gothic" w:hAnsi="Century Gothic"/>
          <w:sz w:val="24"/>
          <w:szCs w:val="24"/>
          <w:lang w:val="es-ES_tradnl"/>
        </w:rPr>
        <w:t>.</w:t>
      </w:r>
      <w:r w:rsidR="00694BE0">
        <w:rPr>
          <w:rStyle w:val="Refdenotaalpie"/>
          <w:rFonts w:ascii="Century Gothic" w:hAnsi="Century Gothic"/>
          <w:sz w:val="24"/>
          <w:szCs w:val="24"/>
          <w:lang w:val="es-ES_tradnl"/>
        </w:rPr>
        <w:footnoteReference w:id="5"/>
      </w:r>
    </w:p>
    <w:p w14:paraId="08CE6F91" w14:textId="77777777" w:rsidR="001809AE" w:rsidRPr="001D21BF" w:rsidRDefault="001809AE" w:rsidP="00EC0612">
      <w:pPr>
        <w:pStyle w:val="Prrafodelista"/>
        <w:spacing w:after="0" w:line="360" w:lineRule="auto"/>
        <w:rPr>
          <w:rFonts w:ascii="Century Gothic" w:hAnsi="Century Gothic" w:cs="Calibri"/>
          <w:b/>
          <w:sz w:val="24"/>
          <w:szCs w:val="24"/>
        </w:rPr>
      </w:pPr>
    </w:p>
    <w:p w14:paraId="383BFB81" w14:textId="4CCF1012" w:rsidR="001D21BF" w:rsidRPr="001D21BF" w:rsidRDefault="00524353" w:rsidP="00EC0612">
      <w:pPr>
        <w:pBdr>
          <w:top w:val="none" w:sz="0" w:space="0" w:color="000000"/>
          <w:left w:val="none" w:sz="0" w:space="0" w:color="000000"/>
          <w:bottom w:val="none" w:sz="0" w:space="0" w:color="000000"/>
          <w:right w:val="none" w:sz="0" w:space="0" w:color="000000"/>
        </w:pBdr>
        <w:spacing w:after="0" w:line="360" w:lineRule="auto"/>
        <w:ind w:right="-91"/>
        <w:jc w:val="both"/>
        <w:rPr>
          <w:rFonts w:ascii="Century Gothic" w:hAnsi="Century Gothic" w:cs="Arial"/>
          <w:b/>
          <w:bCs/>
          <w:noProof/>
          <w:sz w:val="24"/>
          <w:szCs w:val="24"/>
        </w:rPr>
      </w:pPr>
      <w:r w:rsidRPr="001D21BF">
        <w:rPr>
          <w:rFonts w:ascii="Century Gothic" w:hAnsi="Century Gothic" w:cs="Arial"/>
          <w:b/>
          <w:bCs/>
          <w:noProof/>
          <w:sz w:val="24"/>
          <w:szCs w:val="24"/>
        </w:rPr>
        <w:t>L</w:t>
      </w:r>
      <w:r w:rsidR="001809AE" w:rsidRPr="001D21BF">
        <w:rPr>
          <w:rFonts w:ascii="Century Gothic" w:hAnsi="Century Gothic" w:cs="Arial"/>
          <w:b/>
          <w:bCs/>
          <w:noProof/>
          <w:sz w:val="24"/>
          <w:szCs w:val="24"/>
        </w:rPr>
        <w:t>a Confe</w:t>
      </w:r>
      <w:r w:rsidRPr="001D21BF">
        <w:rPr>
          <w:rFonts w:ascii="Century Gothic" w:hAnsi="Century Gothic" w:cs="Arial"/>
          <w:b/>
          <w:bCs/>
          <w:noProof/>
          <w:sz w:val="24"/>
          <w:szCs w:val="24"/>
        </w:rPr>
        <w:t>rencia Estatal</w:t>
      </w:r>
      <w:r w:rsidR="009D70BF">
        <w:rPr>
          <w:rFonts w:ascii="Century Gothic" w:hAnsi="Century Gothic" w:cs="Arial"/>
          <w:b/>
          <w:bCs/>
          <w:noProof/>
          <w:sz w:val="24"/>
          <w:szCs w:val="24"/>
        </w:rPr>
        <w:t xml:space="preserve"> </w:t>
      </w:r>
      <w:r w:rsidR="009D70BF">
        <w:rPr>
          <w:rFonts w:ascii="Century Gothic" w:hAnsi="Century Gothic" w:cs="Arial"/>
          <w:noProof/>
          <w:sz w:val="24"/>
          <w:szCs w:val="24"/>
        </w:rPr>
        <w:t>por</w:t>
      </w:r>
      <w:r w:rsidR="00652846" w:rsidRPr="001D21BF">
        <w:rPr>
          <w:rFonts w:ascii="Century Gothic" w:hAnsi="Century Gothic" w:cs="Arial"/>
          <w:b/>
          <w:bCs/>
          <w:noProof/>
          <w:sz w:val="24"/>
          <w:szCs w:val="24"/>
        </w:rPr>
        <w:t>:</w:t>
      </w:r>
    </w:p>
    <w:p w14:paraId="5AD30F1A" w14:textId="77777777" w:rsidR="001809AE" w:rsidRPr="00637E23" w:rsidRDefault="00652846" w:rsidP="00EC0612">
      <w:pPr>
        <w:numPr>
          <w:ilvl w:val="0"/>
          <w:numId w:val="39"/>
        </w:numPr>
        <w:pBdr>
          <w:top w:val="none" w:sz="0" w:space="0" w:color="000000"/>
          <w:left w:val="none" w:sz="0" w:space="0" w:color="000000"/>
          <w:bottom w:val="none" w:sz="0" w:space="0" w:color="000000"/>
          <w:right w:val="none" w:sz="0" w:space="0" w:color="000000"/>
        </w:pBdr>
        <w:spacing w:after="0" w:line="360" w:lineRule="auto"/>
        <w:ind w:left="709" w:right="-91"/>
        <w:jc w:val="both"/>
        <w:rPr>
          <w:rFonts w:ascii="Century Gothic" w:hAnsi="Century Gothic" w:cs="Arial"/>
          <w:bCs/>
          <w:noProof/>
          <w:sz w:val="24"/>
          <w:szCs w:val="24"/>
        </w:rPr>
      </w:pPr>
      <w:r>
        <w:rPr>
          <w:rFonts w:ascii="Century Gothic" w:hAnsi="Century Gothic" w:cs="Arial"/>
          <w:bCs/>
          <w:noProof/>
          <w:sz w:val="24"/>
          <w:szCs w:val="24"/>
        </w:rPr>
        <w:t>L</w:t>
      </w:r>
      <w:r w:rsidR="001809AE" w:rsidRPr="00637E23">
        <w:rPr>
          <w:rFonts w:ascii="Century Gothic" w:hAnsi="Century Gothic" w:cs="Arial"/>
          <w:bCs/>
          <w:noProof/>
          <w:sz w:val="24"/>
          <w:szCs w:val="24"/>
        </w:rPr>
        <w:t xml:space="preserve">os </w:t>
      </w:r>
      <w:r w:rsidR="00665AEB">
        <w:rPr>
          <w:rFonts w:ascii="Century Gothic" w:hAnsi="Century Gothic" w:cs="Arial"/>
          <w:bCs/>
          <w:noProof/>
          <w:sz w:val="24"/>
          <w:szCs w:val="24"/>
        </w:rPr>
        <w:t>titulares que ocupa</w:t>
      </w:r>
      <w:r w:rsidR="00DA6595" w:rsidRPr="00637E23">
        <w:rPr>
          <w:rFonts w:ascii="Century Gothic" w:hAnsi="Century Gothic" w:cs="Arial"/>
          <w:bCs/>
          <w:noProof/>
          <w:sz w:val="24"/>
          <w:szCs w:val="24"/>
        </w:rPr>
        <w:t>n las presidencias</w:t>
      </w:r>
      <w:r w:rsidR="001809AE" w:rsidRPr="00637E23">
        <w:rPr>
          <w:rFonts w:ascii="Century Gothic" w:hAnsi="Century Gothic" w:cs="Arial"/>
          <w:bCs/>
          <w:noProof/>
          <w:sz w:val="24"/>
          <w:szCs w:val="24"/>
        </w:rPr>
        <w:t xml:space="preserve"> municipales y </w:t>
      </w:r>
      <w:r w:rsidR="00DA6595" w:rsidRPr="00637E23">
        <w:rPr>
          <w:rFonts w:ascii="Century Gothic" w:hAnsi="Century Gothic" w:cs="Arial"/>
          <w:bCs/>
          <w:noProof/>
          <w:sz w:val="24"/>
          <w:szCs w:val="24"/>
        </w:rPr>
        <w:t>directivas</w:t>
      </w:r>
      <w:r w:rsidR="00665AEB">
        <w:rPr>
          <w:rFonts w:ascii="Century Gothic" w:hAnsi="Century Gothic" w:cs="Arial"/>
          <w:bCs/>
          <w:noProof/>
          <w:sz w:val="24"/>
          <w:szCs w:val="24"/>
        </w:rPr>
        <w:t xml:space="preserve"> de Seguridad Pública M</w:t>
      </w:r>
      <w:r w:rsidR="001809AE" w:rsidRPr="00637E23">
        <w:rPr>
          <w:rFonts w:ascii="Century Gothic" w:hAnsi="Century Gothic" w:cs="Arial"/>
          <w:bCs/>
          <w:noProof/>
          <w:sz w:val="24"/>
          <w:szCs w:val="24"/>
        </w:rPr>
        <w:t>unicipal u órgano equivalente según el articulo 31 de la Ley de Sistema Estatal de Seguridad Pública.</w:t>
      </w:r>
      <w:r>
        <w:rPr>
          <w:rStyle w:val="Refdenotaalpie"/>
          <w:rFonts w:ascii="Century Gothic" w:hAnsi="Century Gothic" w:cs="Arial"/>
          <w:bCs/>
          <w:noProof/>
          <w:sz w:val="24"/>
          <w:szCs w:val="24"/>
        </w:rPr>
        <w:footnoteReference w:id="6"/>
      </w:r>
    </w:p>
    <w:p w14:paraId="61CDCEAD" w14:textId="77777777" w:rsidR="001809AE" w:rsidRPr="00637E23" w:rsidRDefault="001809AE" w:rsidP="00EC0612">
      <w:pPr>
        <w:spacing w:after="0" w:line="360" w:lineRule="auto"/>
        <w:ind w:left="426"/>
        <w:jc w:val="both"/>
        <w:rPr>
          <w:rFonts w:ascii="Century Gothic" w:hAnsi="Century Gothic" w:cs="Calibri"/>
          <w:sz w:val="24"/>
          <w:szCs w:val="24"/>
        </w:rPr>
      </w:pPr>
    </w:p>
    <w:p w14:paraId="2ADE2EE9" w14:textId="2572E905" w:rsidR="001D21BF" w:rsidRPr="001D21BF" w:rsidRDefault="00254A42" w:rsidP="00EC0612">
      <w:pPr>
        <w:spacing w:after="0" w:line="360" w:lineRule="auto"/>
        <w:jc w:val="both"/>
        <w:rPr>
          <w:rFonts w:ascii="Century Gothic" w:hAnsi="Century Gothic" w:cs="Calibri"/>
          <w:b/>
          <w:sz w:val="24"/>
          <w:szCs w:val="24"/>
        </w:rPr>
      </w:pPr>
      <w:r>
        <w:rPr>
          <w:rFonts w:ascii="Century Gothic" w:hAnsi="Century Gothic" w:cs="Calibri"/>
          <w:b/>
          <w:sz w:val="24"/>
          <w:szCs w:val="24"/>
        </w:rPr>
        <w:t>Los</w:t>
      </w:r>
      <w:r w:rsidR="009105EF" w:rsidRPr="001D21BF">
        <w:rPr>
          <w:rFonts w:ascii="Century Gothic" w:hAnsi="Century Gothic" w:cs="Calibri"/>
          <w:b/>
          <w:sz w:val="24"/>
          <w:szCs w:val="24"/>
        </w:rPr>
        <w:t xml:space="preserve"> C</w:t>
      </w:r>
      <w:r w:rsidR="003048D9" w:rsidRPr="001D21BF">
        <w:rPr>
          <w:rFonts w:ascii="Century Gothic" w:hAnsi="Century Gothic" w:cs="Calibri"/>
          <w:b/>
          <w:sz w:val="24"/>
          <w:szCs w:val="24"/>
        </w:rPr>
        <w:t>onsejos de S</w:t>
      </w:r>
      <w:r w:rsidR="00681BD3" w:rsidRPr="001D21BF">
        <w:rPr>
          <w:rFonts w:ascii="Century Gothic" w:hAnsi="Century Gothic" w:cs="Calibri"/>
          <w:b/>
          <w:sz w:val="24"/>
          <w:szCs w:val="24"/>
        </w:rPr>
        <w:t>eguridad</w:t>
      </w:r>
      <w:r w:rsidR="003048D9" w:rsidRPr="001D21BF">
        <w:rPr>
          <w:rFonts w:ascii="Century Gothic" w:hAnsi="Century Gothic" w:cs="Calibri"/>
          <w:b/>
          <w:sz w:val="24"/>
          <w:szCs w:val="24"/>
        </w:rPr>
        <w:t xml:space="preserve"> Pública</w:t>
      </w:r>
      <w:r>
        <w:rPr>
          <w:rFonts w:ascii="Century Gothic" w:hAnsi="Century Gothic" w:cs="Calibri"/>
          <w:b/>
          <w:sz w:val="24"/>
          <w:szCs w:val="24"/>
        </w:rPr>
        <w:t xml:space="preserve"> municipales </w:t>
      </w:r>
      <w:r>
        <w:rPr>
          <w:rFonts w:ascii="Century Gothic" w:hAnsi="Century Gothic" w:cs="Calibri"/>
          <w:bCs/>
          <w:sz w:val="24"/>
          <w:szCs w:val="24"/>
        </w:rPr>
        <w:t>por</w:t>
      </w:r>
      <w:r w:rsidR="00524353" w:rsidRPr="001D21BF">
        <w:rPr>
          <w:rFonts w:ascii="Century Gothic" w:hAnsi="Century Gothic" w:cs="Calibri"/>
          <w:b/>
          <w:sz w:val="24"/>
          <w:szCs w:val="24"/>
        </w:rPr>
        <w:t>:</w:t>
      </w:r>
    </w:p>
    <w:p w14:paraId="5E518B2D" w14:textId="77777777" w:rsidR="00E352E3" w:rsidRPr="00637E23" w:rsidRDefault="00DA6595" w:rsidP="00EC0612">
      <w:pPr>
        <w:numPr>
          <w:ilvl w:val="0"/>
          <w:numId w:val="34"/>
        </w:numPr>
        <w:spacing w:after="0" w:line="360" w:lineRule="auto"/>
        <w:ind w:left="426" w:firstLine="0"/>
        <w:jc w:val="both"/>
        <w:rPr>
          <w:rFonts w:ascii="Century Gothic" w:hAnsi="Century Gothic"/>
          <w:noProof/>
          <w:sz w:val="24"/>
          <w:szCs w:val="24"/>
        </w:rPr>
      </w:pPr>
      <w:r w:rsidRPr="00637E23">
        <w:rPr>
          <w:rFonts w:ascii="Century Gothic" w:hAnsi="Century Gothic"/>
          <w:noProof/>
          <w:sz w:val="24"/>
          <w:szCs w:val="24"/>
        </w:rPr>
        <w:t>La persona que ocupa la titularidad de la Presidencia</w:t>
      </w:r>
      <w:r w:rsidR="00E352E3" w:rsidRPr="00637E23">
        <w:rPr>
          <w:rFonts w:ascii="Century Gothic" w:hAnsi="Century Gothic"/>
          <w:noProof/>
          <w:sz w:val="24"/>
          <w:szCs w:val="24"/>
        </w:rPr>
        <w:t xml:space="preserve"> Municipal, </w:t>
      </w:r>
    </w:p>
    <w:p w14:paraId="2E3F4AF3" w14:textId="77777777" w:rsidR="00E352E3" w:rsidRPr="00637E23" w:rsidRDefault="00DA6595" w:rsidP="00EC0612">
      <w:pPr>
        <w:numPr>
          <w:ilvl w:val="0"/>
          <w:numId w:val="34"/>
        </w:numPr>
        <w:spacing w:after="0" w:line="360" w:lineRule="auto"/>
        <w:ind w:left="709" w:hanging="283"/>
        <w:jc w:val="both"/>
        <w:rPr>
          <w:rFonts w:ascii="Century Gothic" w:hAnsi="Century Gothic"/>
          <w:noProof/>
          <w:sz w:val="24"/>
          <w:szCs w:val="24"/>
        </w:rPr>
      </w:pPr>
      <w:r w:rsidRPr="00637E23">
        <w:rPr>
          <w:rFonts w:ascii="Century Gothic" w:hAnsi="Century Gothic"/>
          <w:noProof/>
          <w:sz w:val="24"/>
          <w:szCs w:val="24"/>
        </w:rPr>
        <w:t xml:space="preserve">La persona que ocupa la titularidad </w:t>
      </w:r>
      <w:r w:rsidR="00FF76BC" w:rsidRPr="00637E23">
        <w:rPr>
          <w:rFonts w:ascii="Century Gothic" w:hAnsi="Century Gothic"/>
          <w:noProof/>
          <w:sz w:val="24"/>
          <w:szCs w:val="24"/>
        </w:rPr>
        <w:t>de la Secretaría</w:t>
      </w:r>
      <w:r w:rsidR="00E352E3" w:rsidRPr="00637E23">
        <w:rPr>
          <w:rFonts w:ascii="Century Gothic" w:hAnsi="Century Gothic"/>
          <w:noProof/>
          <w:sz w:val="24"/>
          <w:szCs w:val="24"/>
        </w:rPr>
        <w:t xml:space="preserve"> del Ayuntamiento, quien suplirá las ausencias del Presidente.</w:t>
      </w:r>
    </w:p>
    <w:p w14:paraId="1D348013" w14:textId="77777777" w:rsidR="00E352E3" w:rsidRPr="00637E23" w:rsidRDefault="00FF76BC" w:rsidP="00EC0612">
      <w:pPr>
        <w:numPr>
          <w:ilvl w:val="0"/>
          <w:numId w:val="34"/>
        </w:numPr>
        <w:spacing w:after="0" w:line="360" w:lineRule="auto"/>
        <w:ind w:left="426" w:firstLine="0"/>
        <w:jc w:val="both"/>
        <w:rPr>
          <w:rFonts w:ascii="Century Gothic" w:hAnsi="Century Gothic"/>
          <w:noProof/>
          <w:sz w:val="24"/>
          <w:szCs w:val="24"/>
        </w:rPr>
      </w:pPr>
      <w:r w:rsidRPr="00637E23">
        <w:rPr>
          <w:rFonts w:ascii="Century Gothic" w:hAnsi="Century Gothic"/>
          <w:noProof/>
          <w:sz w:val="24"/>
          <w:szCs w:val="24"/>
        </w:rPr>
        <w:t>La o e</w:t>
      </w:r>
      <w:r w:rsidR="00E352E3" w:rsidRPr="00637E23">
        <w:rPr>
          <w:rFonts w:ascii="Century Gothic" w:hAnsi="Century Gothic"/>
          <w:noProof/>
          <w:sz w:val="24"/>
          <w:szCs w:val="24"/>
        </w:rPr>
        <w:t>l Regidor de Seguridad Pública.</w:t>
      </w:r>
    </w:p>
    <w:p w14:paraId="0B661DD0" w14:textId="77777777" w:rsidR="00E352E3" w:rsidRPr="00637E23" w:rsidRDefault="00FF76BC" w:rsidP="00EC0612">
      <w:pPr>
        <w:numPr>
          <w:ilvl w:val="0"/>
          <w:numId w:val="34"/>
        </w:numPr>
        <w:spacing w:after="0" w:line="360" w:lineRule="auto"/>
        <w:ind w:left="426" w:firstLine="0"/>
        <w:jc w:val="both"/>
        <w:rPr>
          <w:rFonts w:ascii="Century Gothic" w:hAnsi="Century Gothic"/>
          <w:noProof/>
          <w:sz w:val="24"/>
          <w:szCs w:val="24"/>
        </w:rPr>
      </w:pPr>
      <w:r w:rsidRPr="00637E23">
        <w:rPr>
          <w:rFonts w:ascii="Century Gothic" w:hAnsi="Century Gothic"/>
          <w:noProof/>
          <w:sz w:val="24"/>
          <w:szCs w:val="24"/>
        </w:rPr>
        <w:t xml:space="preserve">La o el </w:t>
      </w:r>
      <w:r w:rsidR="00E352E3" w:rsidRPr="00637E23">
        <w:rPr>
          <w:rFonts w:ascii="Century Gothic" w:hAnsi="Century Gothic"/>
          <w:noProof/>
          <w:sz w:val="24"/>
          <w:szCs w:val="24"/>
        </w:rPr>
        <w:t>Regidor de Gobernación.</w:t>
      </w:r>
    </w:p>
    <w:p w14:paraId="32587463" w14:textId="77777777" w:rsidR="00E352E3" w:rsidRPr="00637E23" w:rsidRDefault="00FF76BC" w:rsidP="00EC0612">
      <w:pPr>
        <w:numPr>
          <w:ilvl w:val="0"/>
          <w:numId w:val="34"/>
        </w:numPr>
        <w:spacing w:after="0" w:line="360" w:lineRule="auto"/>
        <w:ind w:left="709" w:hanging="283"/>
        <w:jc w:val="both"/>
        <w:rPr>
          <w:rFonts w:ascii="Century Gothic" w:hAnsi="Century Gothic"/>
          <w:noProof/>
          <w:sz w:val="24"/>
          <w:szCs w:val="24"/>
        </w:rPr>
      </w:pPr>
      <w:r w:rsidRPr="00637E23">
        <w:rPr>
          <w:rFonts w:ascii="Century Gothic" w:hAnsi="Century Gothic"/>
          <w:noProof/>
          <w:sz w:val="24"/>
          <w:szCs w:val="24"/>
        </w:rPr>
        <w:t>La persona que ocupa la titularidad la Dirección</w:t>
      </w:r>
      <w:r w:rsidR="00E352E3" w:rsidRPr="00637E23">
        <w:rPr>
          <w:rFonts w:ascii="Century Gothic" w:hAnsi="Century Gothic"/>
          <w:noProof/>
          <w:sz w:val="24"/>
          <w:szCs w:val="24"/>
        </w:rPr>
        <w:t xml:space="preserve"> de Seguridad Pública Municipal u órgano equivalente.</w:t>
      </w:r>
    </w:p>
    <w:p w14:paraId="49DC4E22" w14:textId="77777777" w:rsidR="00E352E3" w:rsidRPr="00637E23" w:rsidRDefault="00E352E3" w:rsidP="00EC0612">
      <w:pPr>
        <w:numPr>
          <w:ilvl w:val="0"/>
          <w:numId w:val="34"/>
        </w:numPr>
        <w:spacing w:after="0" w:line="360" w:lineRule="auto"/>
        <w:ind w:hanging="294"/>
        <w:jc w:val="both"/>
        <w:rPr>
          <w:rFonts w:ascii="Century Gothic" w:hAnsi="Century Gothic"/>
          <w:noProof/>
          <w:sz w:val="24"/>
          <w:szCs w:val="24"/>
        </w:rPr>
      </w:pPr>
      <w:r w:rsidRPr="00637E23">
        <w:rPr>
          <w:rFonts w:ascii="Century Gothic" w:hAnsi="Century Gothic"/>
          <w:noProof/>
          <w:sz w:val="24"/>
          <w:szCs w:val="24"/>
        </w:rPr>
        <w:t>Un</w:t>
      </w:r>
      <w:r w:rsidR="00FF76BC" w:rsidRPr="00637E23">
        <w:rPr>
          <w:rFonts w:ascii="Century Gothic" w:hAnsi="Century Gothic"/>
          <w:noProof/>
          <w:sz w:val="24"/>
          <w:szCs w:val="24"/>
        </w:rPr>
        <w:t>a persona representante en la Secretaría Técnica</w:t>
      </w:r>
      <w:r w:rsidRPr="00637E23">
        <w:rPr>
          <w:rFonts w:ascii="Century Gothic" w:hAnsi="Century Gothic"/>
          <w:noProof/>
          <w:sz w:val="24"/>
          <w:szCs w:val="24"/>
        </w:rPr>
        <w:t>,</w:t>
      </w:r>
      <w:r w:rsidR="00FF76BC" w:rsidRPr="00637E23">
        <w:rPr>
          <w:rFonts w:ascii="Century Gothic" w:hAnsi="Century Gothic"/>
          <w:noProof/>
          <w:sz w:val="24"/>
          <w:szCs w:val="24"/>
        </w:rPr>
        <w:t xml:space="preserve"> y</w:t>
      </w:r>
    </w:p>
    <w:p w14:paraId="2C84CB9F" w14:textId="77777777" w:rsidR="003048D9" w:rsidRPr="004674D3" w:rsidRDefault="00E352E3" w:rsidP="00EC0612">
      <w:pPr>
        <w:numPr>
          <w:ilvl w:val="0"/>
          <w:numId w:val="34"/>
        </w:numPr>
        <w:spacing w:after="0" w:line="360" w:lineRule="auto"/>
        <w:ind w:hanging="294"/>
        <w:jc w:val="both"/>
        <w:rPr>
          <w:rFonts w:ascii="Century Gothic" w:hAnsi="Century Gothic"/>
          <w:noProof/>
          <w:sz w:val="24"/>
          <w:szCs w:val="24"/>
        </w:rPr>
      </w:pPr>
      <w:r w:rsidRPr="00637E23">
        <w:rPr>
          <w:rFonts w:ascii="Century Gothic" w:hAnsi="Century Gothic" w:cs="Arial"/>
          <w:bCs/>
          <w:noProof/>
          <w:sz w:val="24"/>
          <w:szCs w:val="24"/>
        </w:rPr>
        <w:t xml:space="preserve">Cuatro </w:t>
      </w:r>
      <w:r w:rsidR="00FF76BC" w:rsidRPr="00637E23">
        <w:rPr>
          <w:rFonts w:ascii="Century Gothic" w:hAnsi="Century Gothic" w:cs="Arial"/>
          <w:bCs/>
          <w:noProof/>
          <w:sz w:val="24"/>
          <w:szCs w:val="24"/>
        </w:rPr>
        <w:t xml:space="preserve">personas </w:t>
      </w:r>
      <w:r w:rsidRPr="00637E23">
        <w:rPr>
          <w:rFonts w:ascii="Century Gothic" w:hAnsi="Century Gothic" w:cs="Arial"/>
          <w:bCs/>
          <w:noProof/>
          <w:sz w:val="24"/>
          <w:szCs w:val="24"/>
        </w:rPr>
        <w:t>repre</w:t>
      </w:r>
      <w:r w:rsidR="00FF76BC" w:rsidRPr="00637E23">
        <w:rPr>
          <w:rFonts w:ascii="Century Gothic" w:hAnsi="Century Gothic" w:cs="Arial"/>
          <w:bCs/>
          <w:noProof/>
          <w:sz w:val="24"/>
          <w:szCs w:val="24"/>
        </w:rPr>
        <w:t>sentantes de la sociedad civil.</w:t>
      </w:r>
      <w:r w:rsidR="00524353">
        <w:rPr>
          <w:rStyle w:val="Refdenotaalpie"/>
          <w:rFonts w:ascii="Century Gothic" w:hAnsi="Century Gothic" w:cs="Arial"/>
          <w:bCs/>
          <w:noProof/>
          <w:sz w:val="24"/>
          <w:szCs w:val="24"/>
        </w:rPr>
        <w:footnoteReference w:id="7"/>
      </w:r>
    </w:p>
    <w:p w14:paraId="35FCDA75" w14:textId="77777777" w:rsidR="00254A42" w:rsidRPr="00254A42" w:rsidRDefault="00254A42" w:rsidP="00EC0612">
      <w:pPr>
        <w:spacing w:after="0" w:line="360" w:lineRule="auto"/>
        <w:jc w:val="both"/>
        <w:rPr>
          <w:rFonts w:ascii="Century Gothic" w:hAnsi="Century Gothic" w:cs="Arial"/>
          <w:sz w:val="24"/>
          <w:szCs w:val="24"/>
        </w:rPr>
      </w:pPr>
    </w:p>
    <w:p w14:paraId="01E53672" w14:textId="77777777" w:rsidR="00143ED0" w:rsidRDefault="00143ED0" w:rsidP="00EC0612">
      <w:pPr>
        <w:spacing w:after="0" w:line="360" w:lineRule="auto"/>
        <w:jc w:val="both"/>
        <w:rPr>
          <w:rFonts w:ascii="Century Gothic" w:eastAsia="Calibri" w:hAnsi="Century Gothic" w:cs="Arial"/>
          <w:color w:val="000000"/>
          <w:sz w:val="24"/>
          <w:szCs w:val="24"/>
          <w:lang w:eastAsia="en-US"/>
        </w:rPr>
      </w:pPr>
    </w:p>
    <w:p w14:paraId="0F8F0A02" w14:textId="751C4A47" w:rsidR="00E227F9" w:rsidRDefault="00513133" w:rsidP="00EC0612">
      <w:pPr>
        <w:spacing w:after="0" w:line="360" w:lineRule="auto"/>
        <w:jc w:val="both"/>
        <w:rPr>
          <w:rFonts w:ascii="Century Gothic" w:hAnsi="Century Gothic" w:cs="Arial"/>
          <w:sz w:val="24"/>
          <w:szCs w:val="24"/>
        </w:rPr>
      </w:pPr>
      <w:r>
        <w:rPr>
          <w:rFonts w:ascii="Century Gothic" w:eastAsia="Calibri" w:hAnsi="Century Gothic" w:cs="Arial"/>
          <w:b/>
          <w:color w:val="000000"/>
          <w:sz w:val="24"/>
          <w:szCs w:val="24"/>
          <w:lang w:eastAsia="en-US"/>
        </w:rPr>
        <w:t>IV</w:t>
      </w:r>
      <w:r w:rsidR="00143ED0" w:rsidRPr="00143ED0">
        <w:rPr>
          <w:rFonts w:ascii="Century Gothic" w:eastAsia="Calibri" w:hAnsi="Century Gothic" w:cs="Arial"/>
          <w:b/>
          <w:color w:val="000000"/>
          <w:sz w:val="24"/>
          <w:szCs w:val="24"/>
          <w:lang w:eastAsia="en-US"/>
        </w:rPr>
        <w:t>.-</w:t>
      </w:r>
      <w:r w:rsidR="00143ED0">
        <w:rPr>
          <w:rFonts w:ascii="Century Gothic" w:eastAsia="Calibri" w:hAnsi="Century Gothic" w:cs="Arial"/>
          <w:color w:val="000000"/>
          <w:sz w:val="24"/>
          <w:szCs w:val="24"/>
          <w:lang w:eastAsia="en-US"/>
        </w:rPr>
        <w:t xml:space="preserve"> </w:t>
      </w:r>
      <w:r>
        <w:rPr>
          <w:rFonts w:ascii="Century Gothic" w:hAnsi="Century Gothic" w:cs="Arial"/>
          <w:sz w:val="24"/>
          <w:szCs w:val="24"/>
        </w:rPr>
        <w:t>E</w:t>
      </w:r>
      <w:r w:rsidR="00143ED0" w:rsidRPr="00143ED0">
        <w:rPr>
          <w:rFonts w:ascii="Century Gothic" w:hAnsi="Century Gothic" w:cs="Arial"/>
          <w:sz w:val="24"/>
          <w:szCs w:val="24"/>
        </w:rPr>
        <w:t>l Consejo Estatal</w:t>
      </w:r>
      <w:r w:rsidR="00143ED0">
        <w:rPr>
          <w:rFonts w:ascii="Century Gothic" w:hAnsi="Century Gothic" w:cs="Arial"/>
          <w:sz w:val="24"/>
          <w:szCs w:val="24"/>
        </w:rPr>
        <w:t xml:space="preserve"> de Seguridad Pública</w:t>
      </w:r>
      <w:r w:rsidR="00143ED0" w:rsidRPr="00143ED0">
        <w:rPr>
          <w:rFonts w:ascii="Century Gothic" w:hAnsi="Century Gothic" w:cs="Arial"/>
          <w:sz w:val="24"/>
          <w:szCs w:val="24"/>
        </w:rPr>
        <w:t>, es responsable de la coordinación, planeación e implementación del Sistema Nacional en el ámbito local, así como da seguimiento a los acuerdos, políticas y lineamientos emitidos por el Consejo Nacional. Y como máxima instancia de deliberación, consulta y definición de políticas públicas del Sistema Estatal, no tiene atribuciones de mando</w:t>
      </w:r>
      <w:r w:rsidR="00E227F9">
        <w:rPr>
          <w:rFonts w:ascii="Century Gothic" w:hAnsi="Century Gothic" w:cs="Arial"/>
          <w:sz w:val="24"/>
          <w:szCs w:val="24"/>
        </w:rPr>
        <w:t>;</w:t>
      </w:r>
      <w:r w:rsidR="00143ED0" w:rsidRPr="00143ED0">
        <w:rPr>
          <w:rFonts w:ascii="Century Gothic" w:hAnsi="Century Gothic" w:cs="Arial"/>
          <w:sz w:val="24"/>
          <w:szCs w:val="24"/>
        </w:rPr>
        <w:t xml:space="preserve"> distinto a las mesas de coordinación en materia de seguridad</w:t>
      </w:r>
      <w:r w:rsidR="00E227F9">
        <w:rPr>
          <w:rFonts w:ascii="Century Gothic" w:hAnsi="Century Gothic" w:cs="Arial"/>
          <w:sz w:val="24"/>
          <w:szCs w:val="24"/>
        </w:rPr>
        <w:t xml:space="preserve">, quienes </w:t>
      </w:r>
      <w:r w:rsidR="00E227F9" w:rsidRPr="00143ED0">
        <w:rPr>
          <w:rFonts w:ascii="Century Gothic" w:hAnsi="Century Gothic" w:cs="Arial"/>
          <w:sz w:val="24"/>
          <w:szCs w:val="24"/>
        </w:rPr>
        <w:t>cuentan con mando operativo</w:t>
      </w:r>
      <w:r w:rsidR="00E227F9">
        <w:rPr>
          <w:rFonts w:ascii="Century Gothic" w:hAnsi="Century Gothic" w:cs="Arial"/>
          <w:sz w:val="24"/>
          <w:szCs w:val="24"/>
        </w:rPr>
        <w:t xml:space="preserve"> y son las que</w:t>
      </w:r>
      <w:r w:rsidR="00143ED0" w:rsidRPr="00143ED0">
        <w:rPr>
          <w:rFonts w:ascii="Century Gothic" w:hAnsi="Century Gothic" w:cs="Arial"/>
          <w:sz w:val="24"/>
          <w:szCs w:val="24"/>
        </w:rPr>
        <w:t xml:space="preserve"> </w:t>
      </w:r>
      <w:r w:rsidR="00E227F9">
        <w:rPr>
          <w:rFonts w:ascii="Century Gothic" w:hAnsi="Century Gothic" w:cs="Arial"/>
          <w:sz w:val="24"/>
          <w:szCs w:val="24"/>
        </w:rPr>
        <w:t>diariamente intercambian información tomando determinaciones de acuerdo a las circunstancias que se les presenta en el día a día.</w:t>
      </w:r>
    </w:p>
    <w:p w14:paraId="50E54484" w14:textId="7D7FAA5E" w:rsidR="00572BE7" w:rsidRDefault="00E227F9" w:rsidP="00EC0612">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p>
    <w:p w14:paraId="11039CAF" w14:textId="2F208379" w:rsidR="00E227F9" w:rsidRDefault="00E227F9" w:rsidP="00EC0612">
      <w:pPr>
        <w:spacing w:after="0" w:line="360" w:lineRule="auto"/>
        <w:jc w:val="both"/>
        <w:rPr>
          <w:rFonts w:ascii="Century Gothic" w:hAnsi="Century Gothic" w:cs="Arial"/>
          <w:sz w:val="24"/>
          <w:szCs w:val="24"/>
        </w:rPr>
      </w:pPr>
      <w:r>
        <w:rPr>
          <w:rFonts w:ascii="Century Gothic" w:hAnsi="Century Gothic" w:cs="Arial"/>
          <w:sz w:val="24"/>
          <w:szCs w:val="24"/>
        </w:rPr>
        <w:t xml:space="preserve">Esta distinción es esencial, porque las personas que integran estos órganos colegiados, solo establecen lineamientos, </w:t>
      </w:r>
      <w:r w:rsidR="00BD2CEF">
        <w:rPr>
          <w:rFonts w:ascii="Century Gothic" w:hAnsi="Century Gothic" w:cs="Arial"/>
          <w:sz w:val="24"/>
          <w:szCs w:val="24"/>
        </w:rPr>
        <w:t>pero</w:t>
      </w:r>
      <w:r>
        <w:rPr>
          <w:rFonts w:ascii="Century Gothic" w:hAnsi="Century Gothic" w:cs="Arial"/>
          <w:sz w:val="24"/>
          <w:szCs w:val="24"/>
        </w:rPr>
        <w:t xml:space="preserve"> los mandos operativos</w:t>
      </w:r>
      <w:r w:rsidR="00BD2CEF">
        <w:rPr>
          <w:rFonts w:ascii="Century Gothic" w:hAnsi="Century Gothic" w:cs="Arial"/>
          <w:sz w:val="24"/>
          <w:szCs w:val="24"/>
        </w:rPr>
        <w:t>,</w:t>
      </w:r>
      <w:r>
        <w:rPr>
          <w:rFonts w:ascii="Century Gothic" w:hAnsi="Century Gothic" w:cs="Arial"/>
          <w:sz w:val="24"/>
          <w:szCs w:val="24"/>
        </w:rPr>
        <w:t xml:space="preserve"> son los que se coordinan a diario para realizar su labor exclusiva en materia de seguridad pública. </w:t>
      </w:r>
    </w:p>
    <w:p w14:paraId="7A91FDB6" w14:textId="77777777" w:rsidR="00BD2CEF" w:rsidRDefault="00BD2CEF" w:rsidP="00EC0612">
      <w:pPr>
        <w:spacing w:after="0" w:line="360" w:lineRule="auto"/>
        <w:jc w:val="both"/>
        <w:rPr>
          <w:rFonts w:ascii="Century Gothic" w:hAnsi="Century Gothic" w:cs="Arial"/>
          <w:sz w:val="24"/>
          <w:szCs w:val="24"/>
        </w:rPr>
      </w:pPr>
    </w:p>
    <w:p w14:paraId="4ACBFBBB" w14:textId="4B5C2CA0" w:rsidR="00BD2CEF" w:rsidRDefault="00BD2CEF" w:rsidP="00EC0612">
      <w:pPr>
        <w:spacing w:after="0" w:line="360" w:lineRule="auto"/>
        <w:jc w:val="both"/>
        <w:rPr>
          <w:rFonts w:ascii="Century Gothic" w:hAnsi="Century Gothic" w:cs="Arial"/>
          <w:sz w:val="24"/>
          <w:szCs w:val="24"/>
        </w:rPr>
      </w:pPr>
      <w:r>
        <w:rPr>
          <w:rFonts w:ascii="Century Gothic" w:hAnsi="Century Gothic" w:cs="Arial"/>
          <w:sz w:val="24"/>
          <w:szCs w:val="24"/>
        </w:rPr>
        <w:t xml:space="preserve">Por ende, existe confusión de la naturaleza de los órganos y sus integrantes, tal y como se ejemplifica anteriormente, esto es, el Consejo Estatal define la política estatal, en coordinación y bajo los lineamientos del Sistema Nacional, y las mesas de coordinación en materia de seguridad pública, ejecutan estas directrices. </w:t>
      </w:r>
    </w:p>
    <w:p w14:paraId="22130DEA" w14:textId="77777777" w:rsidR="00BD2CEF" w:rsidRDefault="00BD2CEF" w:rsidP="00EC0612">
      <w:pPr>
        <w:spacing w:after="0" w:line="360" w:lineRule="auto"/>
        <w:jc w:val="both"/>
        <w:rPr>
          <w:rFonts w:ascii="Century Gothic" w:hAnsi="Century Gothic" w:cs="Arial"/>
          <w:sz w:val="24"/>
          <w:szCs w:val="24"/>
        </w:rPr>
      </w:pPr>
    </w:p>
    <w:p w14:paraId="4DBF1ACA" w14:textId="009A5686" w:rsidR="00BD2CEF" w:rsidRDefault="00BD2CEF" w:rsidP="00EC0612">
      <w:pPr>
        <w:spacing w:after="0" w:line="360" w:lineRule="auto"/>
        <w:jc w:val="both"/>
        <w:rPr>
          <w:rFonts w:ascii="Century Gothic" w:hAnsi="Century Gothic" w:cs="Arial"/>
          <w:sz w:val="24"/>
          <w:szCs w:val="24"/>
        </w:rPr>
      </w:pPr>
      <w:r>
        <w:rPr>
          <w:rFonts w:ascii="Century Gothic" w:hAnsi="Century Gothic" w:cs="Arial"/>
          <w:sz w:val="24"/>
          <w:szCs w:val="24"/>
        </w:rPr>
        <w:t xml:space="preserve">De ahí que la naturaleza de los órganos y las personas que </w:t>
      </w:r>
      <w:r w:rsidR="00B3174E">
        <w:rPr>
          <w:rFonts w:ascii="Century Gothic" w:hAnsi="Century Gothic" w:cs="Arial"/>
          <w:sz w:val="24"/>
          <w:szCs w:val="24"/>
        </w:rPr>
        <w:t xml:space="preserve">los </w:t>
      </w:r>
      <w:r>
        <w:rPr>
          <w:rFonts w:ascii="Century Gothic" w:hAnsi="Century Gothic" w:cs="Arial"/>
          <w:sz w:val="24"/>
          <w:szCs w:val="24"/>
        </w:rPr>
        <w:t xml:space="preserve">integran </w:t>
      </w:r>
      <w:r w:rsidR="00B3174E">
        <w:rPr>
          <w:rFonts w:ascii="Century Gothic" w:hAnsi="Century Gothic" w:cs="Arial"/>
          <w:sz w:val="24"/>
          <w:szCs w:val="24"/>
        </w:rPr>
        <w:t>son distintas, unas están destinados a definir y evaluar en coordinación con la sociedad civil la política pública y otras a ejecutar estos lineamientos.</w:t>
      </w:r>
      <w:r>
        <w:rPr>
          <w:rFonts w:ascii="Century Gothic" w:hAnsi="Century Gothic" w:cs="Arial"/>
          <w:sz w:val="24"/>
          <w:szCs w:val="24"/>
        </w:rPr>
        <w:t xml:space="preserve">   </w:t>
      </w:r>
    </w:p>
    <w:p w14:paraId="169261DD" w14:textId="77777777" w:rsidR="00E227F9" w:rsidRDefault="00E227F9" w:rsidP="00EC0612">
      <w:pPr>
        <w:spacing w:after="0" w:line="360" w:lineRule="auto"/>
        <w:jc w:val="both"/>
        <w:rPr>
          <w:rFonts w:ascii="Century Gothic" w:hAnsi="Century Gothic" w:cs="Arial"/>
          <w:sz w:val="24"/>
          <w:szCs w:val="24"/>
        </w:rPr>
      </w:pPr>
    </w:p>
    <w:p w14:paraId="08C10C97" w14:textId="38B35FEC" w:rsidR="00E227F9" w:rsidRDefault="00513133" w:rsidP="00EC0612">
      <w:pPr>
        <w:spacing w:after="0" w:line="360" w:lineRule="auto"/>
        <w:jc w:val="both"/>
        <w:rPr>
          <w:rFonts w:ascii="Century Gothic" w:hAnsi="Century Gothic" w:cs="Arial"/>
          <w:sz w:val="24"/>
          <w:szCs w:val="24"/>
        </w:rPr>
      </w:pPr>
      <w:r>
        <w:rPr>
          <w:rFonts w:ascii="Century Gothic" w:hAnsi="Century Gothic" w:cs="Arial"/>
          <w:b/>
          <w:sz w:val="24"/>
          <w:szCs w:val="24"/>
        </w:rPr>
        <w:t>V</w:t>
      </w:r>
      <w:r w:rsidR="00E227F9" w:rsidRPr="00C239A4">
        <w:rPr>
          <w:rFonts w:ascii="Century Gothic" w:hAnsi="Century Gothic" w:cs="Arial"/>
          <w:b/>
          <w:sz w:val="24"/>
          <w:szCs w:val="24"/>
        </w:rPr>
        <w:t>.-</w:t>
      </w:r>
      <w:r w:rsidR="00E227F9">
        <w:rPr>
          <w:rFonts w:ascii="Century Gothic" w:hAnsi="Century Gothic" w:cs="Arial"/>
          <w:sz w:val="24"/>
          <w:szCs w:val="24"/>
        </w:rPr>
        <w:t xml:space="preserve"> Por último, es importante </w:t>
      </w:r>
      <w:r w:rsidR="00C239A4">
        <w:rPr>
          <w:rFonts w:ascii="Century Gothic" w:hAnsi="Century Gothic" w:cs="Arial"/>
          <w:sz w:val="24"/>
          <w:szCs w:val="24"/>
        </w:rPr>
        <w:t xml:space="preserve">resaltar que </w:t>
      </w:r>
      <w:r w:rsidR="00C239A4" w:rsidRPr="00C239A4">
        <w:rPr>
          <w:rFonts w:ascii="Century Gothic" w:hAnsi="Century Gothic" w:cs="Arial"/>
          <w:sz w:val="24"/>
          <w:szCs w:val="24"/>
        </w:rPr>
        <w:t>Ley del Sistema Estatal de Seguridad Pública</w:t>
      </w:r>
      <w:r w:rsidR="00C239A4">
        <w:rPr>
          <w:rFonts w:ascii="Century Gothic" w:hAnsi="Century Gothic" w:cs="Arial"/>
          <w:sz w:val="24"/>
          <w:szCs w:val="24"/>
        </w:rPr>
        <w:t xml:space="preserve"> en sus artículos</w:t>
      </w:r>
      <w:r w:rsidR="00C239A4" w:rsidRPr="00C239A4">
        <w:rPr>
          <w:rFonts w:ascii="Century Gothic" w:hAnsi="Century Gothic" w:cs="Arial"/>
          <w:sz w:val="24"/>
          <w:szCs w:val="24"/>
        </w:rPr>
        <w:t xml:space="preserve"> 20, 33 y 41</w:t>
      </w:r>
      <w:r w:rsidR="00C239A4">
        <w:rPr>
          <w:rFonts w:ascii="Century Gothic" w:hAnsi="Century Gothic" w:cs="Arial"/>
          <w:sz w:val="24"/>
          <w:szCs w:val="24"/>
        </w:rPr>
        <w:t>,</w:t>
      </w:r>
      <w:r w:rsidR="00C239A4" w:rsidRPr="00C239A4">
        <w:rPr>
          <w:rFonts w:ascii="Century Gothic" w:hAnsi="Century Gothic" w:cs="Arial"/>
          <w:sz w:val="24"/>
          <w:szCs w:val="24"/>
        </w:rPr>
        <w:t xml:space="preserve"> </w:t>
      </w:r>
      <w:r w:rsidR="00C239A4">
        <w:rPr>
          <w:rFonts w:ascii="Century Gothic" w:hAnsi="Century Gothic" w:cs="Arial"/>
          <w:sz w:val="24"/>
          <w:szCs w:val="24"/>
        </w:rPr>
        <w:t xml:space="preserve">ya establecen mecanismos para </w:t>
      </w:r>
      <w:r w:rsidR="00E227F9">
        <w:rPr>
          <w:rFonts w:ascii="Century Gothic" w:hAnsi="Century Gothic" w:cs="Arial"/>
          <w:sz w:val="24"/>
          <w:szCs w:val="24"/>
        </w:rPr>
        <w:t xml:space="preserve">que el </w:t>
      </w:r>
      <w:r w:rsidR="00E227F9" w:rsidRPr="00E227F9">
        <w:rPr>
          <w:rFonts w:ascii="Century Gothic" w:hAnsi="Century Gothic" w:cs="Arial"/>
          <w:sz w:val="24"/>
          <w:szCs w:val="24"/>
        </w:rPr>
        <w:t>Consejo Estatal de Seguridad Pública, la Conferencia Estatal y Consejos de Seguridad municipales</w:t>
      </w:r>
      <w:r w:rsidR="00C239A4">
        <w:rPr>
          <w:rFonts w:ascii="Century Gothic" w:hAnsi="Century Gothic" w:cs="Arial"/>
          <w:sz w:val="24"/>
          <w:szCs w:val="24"/>
        </w:rPr>
        <w:t>, puedan reunirse a diario, es decir, de forma extraordinaria en cualquier tiempo.</w:t>
      </w:r>
    </w:p>
    <w:p w14:paraId="25B7C878" w14:textId="77777777" w:rsidR="00E227F9" w:rsidRPr="009A0F59" w:rsidRDefault="00E227F9" w:rsidP="00EC0612">
      <w:pPr>
        <w:spacing w:after="0" w:line="360" w:lineRule="auto"/>
        <w:jc w:val="both"/>
        <w:rPr>
          <w:rFonts w:ascii="Century Gothic" w:hAnsi="Century Gothic" w:cs="Arial"/>
          <w:sz w:val="24"/>
          <w:szCs w:val="24"/>
        </w:rPr>
      </w:pPr>
    </w:p>
    <w:p w14:paraId="34A1E593" w14:textId="354C802E" w:rsidR="009A0F59" w:rsidRDefault="00513133" w:rsidP="00EC0612">
      <w:pPr>
        <w:spacing w:after="0" w:line="360" w:lineRule="auto"/>
        <w:jc w:val="both"/>
        <w:rPr>
          <w:rFonts w:ascii="Century Gothic" w:hAnsi="Century Gothic" w:cs="Calibri"/>
          <w:sz w:val="24"/>
          <w:szCs w:val="24"/>
        </w:rPr>
      </w:pPr>
      <w:r>
        <w:rPr>
          <w:rFonts w:ascii="Century Gothic" w:hAnsi="Century Gothic" w:cs="Calibri"/>
          <w:b/>
          <w:sz w:val="24"/>
          <w:szCs w:val="24"/>
        </w:rPr>
        <w:t>VI</w:t>
      </w:r>
      <w:r w:rsidR="004674D3" w:rsidRPr="007B6C18">
        <w:rPr>
          <w:rFonts w:ascii="Century Gothic" w:hAnsi="Century Gothic" w:cs="Calibri"/>
          <w:b/>
          <w:sz w:val="24"/>
          <w:szCs w:val="24"/>
        </w:rPr>
        <w:t>.-</w:t>
      </w:r>
      <w:r w:rsidR="004674D3">
        <w:rPr>
          <w:rFonts w:ascii="Century Gothic" w:hAnsi="Century Gothic" w:cs="Calibri"/>
          <w:sz w:val="24"/>
          <w:szCs w:val="24"/>
        </w:rPr>
        <w:t xml:space="preserve"> </w:t>
      </w:r>
      <w:r w:rsidR="00866447" w:rsidRPr="00637E23">
        <w:rPr>
          <w:rFonts w:ascii="Century Gothic" w:hAnsi="Century Gothic" w:cs="Calibri"/>
          <w:sz w:val="24"/>
          <w:szCs w:val="24"/>
        </w:rPr>
        <w:t xml:space="preserve">Por los argumentos vertidos en los párrafos anteriores, quienes integramos esta Comisión, consideramos que </w:t>
      </w:r>
      <w:r w:rsidR="004F17CC" w:rsidRPr="00637E23">
        <w:rPr>
          <w:rFonts w:ascii="Century Gothic" w:hAnsi="Century Gothic" w:cs="Calibri"/>
          <w:sz w:val="24"/>
          <w:szCs w:val="24"/>
        </w:rPr>
        <w:t>la</w:t>
      </w:r>
      <w:r w:rsidR="00866447" w:rsidRPr="00637E23">
        <w:rPr>
          <w:rFonts w:ascii="Century Gothic" w:hAnsi="Century Gothic" w:cs="Calibri"/>
          <w:sz w:val="24"/>
          <w:szCs w:val="24"/>
        </w:rPr>
        <w:t xml:space="preserve"> propuesta de reforma se encuentra </w:t>
      </w:r>
      <w:r w:rsidR="00C239A4">
        <w:rPr>
          <w:rFonts w:ascii="Century Gothic" w:hAnsi="Century Gothic" w:cs="Calibri"/>
          <w:sz w:val="24"/>
          <w:szCs w:val="24"/>
        </w:rPr>
        <w:t xml:space="preserve">satisfecha en los enunciados normativos contemplados en </w:t>
      </w:r>
      <w:r w:rsidR="00C239A4" w:rsidRPr="00637E23">
        <w:rPr>
          <w:rFonts w:ascii="Century Gothic" w:hAnsi="Century Gothic" w:cs="Calibri"/>
          <w:sz w:val="24"/>
          <w:szCs w:val="24"/>
        </w:rPr>
        <w:t>los artículos 20, 33 y 41 de la Ley del Sistema Estatal de Seguridad Pública</w:t>
      </w:r>
      <w:r w:rsidR="00DA41BC">
        <w:rPr>
          <w:rFonts w:ascii="Century Gothic" w:hAnsi="Century Gothic" w:cs="Calibri"/>
          <w:sz w:val="24"/>
          <w:szCs w:val="24"/>
        </w:rPr>
        <w:t xml:space="preserve">. </w:t>
      </w:r>
      <w:r w:rsidR="00866447" w:rsidRPr="00637E23">
        <w:rPr>
          <w:rFonts w:ascii="Century Gothic" w:hAnsi="Century Gothic" w:cs="Calibri"/>
          <w:sz w:val="24"/>
          <w:szCs w:val="24"/>
        </w:rPr>
        <w:t xml:space="preserve"> </w:t>
      </w:r>
    </w:p>
    <w:p w14:paraId="5683FB25" w14:textId="77777777" w:rsidR="009A0F59" w:rsidRDefault="009A0F59" w:rsidP="00EC0612">
      <w:pPr>
        <w:spacing w:after="0" w:line="360" w:lineRule="auto"/>
        <w:jc w:val="both"/>
        <w:rPr>
          <w:rFonts w:ascii="Century Gothic" w:hAnsi="Century Gothic" w:cs="Calibri"/>
          <w:sz w:val="24"/>
          <w:szCs w:val="24"/>
        </w:rPr>
      </w:pPr>
    </w:p>
    <w:p w14:paraId="5EFDC7C2" w14:textId="2742A5C7" w:rsidR="00866447" w:rsidRPr="00637E23" w:rsidRDefault="00572BE7" w:rsidP="00EC0612">
      <w:pPr>
        <w:pStyle w:val="svarticle"/>
        <w:shd w:val="clear" w:color="auto" w:fill="FFFFFF"/>
        <w:spacing w:before="0" w:beforeAutospacing="0" w:after="0" w:afterAutospacing="0" w:line="360" w:lineRule="auto"/>
        <w:jc w:val="both"/>
        <w:textAlignment w:val="baseline"/>
        <w:rPr>
          <w:rFonts w:ascii="Century Gothic" w:hAnsi="Century Gothic" w:cs="Arial"/>
        </w:rPr>
      </w:pPr>
      <w:r>
        <w:rPr>
          <w:rFonts w:ascii="Century Gothic" w:hAnsi="Century Gothic" w:cs="Arial"/>
        </w:rPr>
        <w:t>Por lo anteriormente expuesto l</w:t>
      </w:r>
      <w:r w:rsidR="00866447" w:rsidRPr="00637E23">
        <w:rPr>
          <w:rFonts w:ascii="Century Gothic" w:hAnsi="Century Gothic" w:cs="Arial"/>
        </w:rPr>
        <w:t xml:space="preserve">a Comisión de </w:t>
      </w:r>
      <w:r w:rsidR="009867E8" w:rsidRPr="00637E23">
        <w:rPr>
          <w:rFonts w:ascii="Century Gothic" w:hAnsi="Century Gothic" w:cs="Arial"/>
        </w:rPr>
        <w:t xml:space="preserve">Seguridad </w:t>
      </w:r>
      <w:r w:rsidR="00DA41BC" w:rsidRPr="00637E23">
        <w:rPr>
          <w:rFonts w:ascii="Century Gothic" w:hAnsi="Century Gothic" w:cs="Arial"/>
        </w:rPr>
        <w:t>Pública</w:t>
      </w:r>
      <w:r w:rsidR="009867E8" w:rsidRPr="00637E23">
        <w:rPr>
          <w:rFonts w:ascii="Century Gothic" w:hAnsi="Century Gothic" w:cs="Arial"/>
        </w:rPr>
        <w:t xml:space="preserve"> y Protección Civil</w:t>
      </w:r>
      <w:r w:rsidR="00866447" w:rsidRPr="00637E23">
        <w:rPr>
          <w:rFonts w:ascii="Century Gothic" w:hAnsi="Century Gothic" w:cs="Arial"/>
        </w:rPr>
        <w:t>, somete a la consideración del Pleno, el presente proyecto de Dictamen con carácter de:</w:t>
      </w:r>
    </w:p>
    <w:p w14:paraId="52E56223" w14:textId="77777777" w:rsidR="00866447" w:rsidRPr="00637E23" w:rsidRDefault="00866447" w:rsidP="00EC0612">
      <w:pPr>
        <w:spacing w:after="0" w:line="360" w:lineRule="auto"/>
        <w:contextualSpacing/>
        <w:jc w:val="both"/>
        <w:rPr>
          <w:rFonts w:ascii="Century Gothic" w:hAnsi="Century Gothic" w:cs="Arial"/>
          <w:b/>
          <w:bCs/>
          <w:sz w:val="24"/>
          <w:szCs w:val="24"/>
        </w:rPr>
      </w:pPr>
    </w:p>
    <w:p w14:paraId="3B31A431" w14:textId="77777777" w:rsidR="00866447" w:rsidRPr="00DA41BC" w:rsidRDefault="00866447" w:rsidP="00EC0612">
      <w:pPr>
        <w:spacing w:after="0" w:line="360" w:lineRule="auto"/>
        <w:contextualSpacing/>
        <w:jc w:val="center"/>
        <w:rPr>
          <w:rFonts w:ascii="Century Gothic" w:hAnsi="Century Gothic" w:cs="Arial"/>
          <w:b/>
          <w:bCs/>
          <w:sz w:val="28"/>
          <w:szCs w:val="28"/>
        </w:rPr>
      </w:pPr>
      <w:r w:rsidRPr="00DA41BC">
        <w:rPr>
          <w:rFonts w:ascii="Century Gothic" w:hAnsi="Century Gothic" w:cs="Arial"/>
          <w:b/>
          <w:bCs/>
          <w:sz w:val="28"/>
          <w:szCs w:val="28"/>
        </w:rPr>
        <w:t>A C U E R D O</w:t>
      </w:r>
    </w:p>
    <w:p w14:paraId="07547A01" w14:textId="77777777" w:rsidR="00866447" w:rsidRPr="00637E23" w:rsidRDefault="00866447" w:rsidP="00EC0612">
      <w:pPr>
        <w:spacing w:after="0" w:line="360" w:lineRule="auto"/>
        <w:contextualSpacing/>
        <w:jc w:val="both"/>
        <w:rPr>
          <w:rFonts w:ascii="Century Gothic" w:hAnsi="Century Gothic" w:cs="Arial"/>
          <w:b/>
          <w:bCs/>
          <w:sz w:val="24"/>
          <w:szCs w:val="24"/>
        </w:rPr>
      </w:pPr>
    </w:p>
    <w:p w14:paraId="68902941" w14:textId="2E4F3539" w:rsidR="00C239A4" w:rsidRPr="00C239A4" w:rsidRDefault="00C239A4" w:rsidP="00EC0612">
      <w:pPr>
        <w:spacing w:after="0" w:line="360" w:lineRule="auto"/>
        <w:contextualSpacing/>
        <w:jc w:val="both"/>
        <w:rPr>
          <w:rFonts w:ascii="Century Gothic" w:hAnsi="Century Gothic" w:cs="Arial"/>
          <w:bCs/>
          <w:sz w:val="24"/>
          <w:szCs w:val="28"/>
        </w:rPr>
      </w:pPr>
      <w:r w:rsidRPr="00C239A4">
        <w:rPr>
          <w:rFonts w:ascii="Century Gothic" w:hAnsi="Century Gothic" w:cs="Arial"/>
          <w:b/>
          <w:bCs/>
          <w:sz w:val="28"/>
          <w:szCs w:val="28"/>
        </w:rPr>
        <w:t>ÚNICO.-</w:t>
      </w:r>
      <w:r w:rsidRPr="00C239A4">
        <w:rPr>
          <w:rFonts w:ascii="Century Gothic" w:hAnsi="Century Gothic" w:cs="Arial"/>
          <w:bCs/>
          <w:sz w:val="28"/>
          <w:szCs w:val="28"/>
        </w:rPr>
        <w:t xml:space="preserve"> </w:t>
      </w:r>
      <w:r w:rsidRPr="00C239A4">
        <w:rPr>
          <w:rFonts w:ascii="Century Gothic" w:hAnsi="Century Gothic" w:cs="Arial"/>
          <w:bCs/>
          <w:sz w:val="24"/>
          <w:szCs w:val="28"/>
        </w:rPr>
        <w:t xml:space="preserve">La Sexagésima Sexta Legislatura del Honorable Congreso del Estado de Chihuahua, considera </w:t>
      </w:r>
      <w:r w:rsidR="00B3174E">
        <w:rPr>
          <w:rFonts w:ascii="Century Gothic" w:hAnsi="Century Gothic" w:cs="Arial"/>
          <w:bCs/>
          <w:sz w:val="24"/>
          <w:szCs w:val="28"/>
        </w:rPr>
        <w:t>improcedente</w:t>
      </w:r>
      <w:r w:rsidRPr="00C239A4">
        <w:rPr>
          <w:rFonts w:ascii="Century Gothic" w:hAnsi="Century Gothic" w:cs="Arial"/>
          <w:bCs/>
          <w:sz w:val="24"/>
          <w:szCs w:val="28"/>
        </w:rPr>
        <w:t xml:space="preserve"> la iniciativa con carácter de Decreto que pretendía reformar los artículos 20, 33 y 41 de la Ley del Sistema Estatal de Seguridad Pública, para modificar la temporalidad de las sesiones del Consejo Estatal de Seguridad Pública, la Conferencia Estatal y Consejos de Seguridad municipales; ello, por los siguientes motivos:</w:t>
      </w:r>
    </w:p>
    <w:p w14:paraId="7D8B9F11" w14:textId="77777777" w:rsidR="00C239A4" w:rsidRPr="00C239A4" w:rsidRDefault="00C239A4" w:rsidP="00EC0612">
      <w:pPr>
        <w:spacing w:after="0" w:line="360" w:lineRule="auto"/>
        <w:contextualSpacing/>
        <w:jc w:val="both"/>
        <w:rPr>
          <w:rFonts w:ascii="Century Gothic" w:hAnsi="Century Gothic" w:cs="Arial"/>
          <w:bCs/>
          <w:sz w:val="24"/>
          <w:szCs w:val="28"/>
        </w:rPr>
      </w:pPr>
    </w:p>
    <w:p w14:paraId="5BCF543E" w14:textId="77777777" w:rsidR="00B3174E" w:rsidRPr="00B3174E" w:rsidRDefault="00C239A4" w:rsidP="00B3174E">
      <w:pPr>
        <w:spacing w:after="0" w:line="360" w:lineRule="auto"/>
        <w:contextualSpacing/>
        <w:jc w:val="both"/>
        <w:rPr>
          <w:rFonts w:ascii="Century Gothic" w:hAnsi="Century Gothic" w:cs="Arial"/>
          <w:bCs/>
          <w:sz w:val="24"/>
          <w:szCs w:val="28"/>
        </w:rPr>
      </w:pPr>
      <w:r w:rsidRPr="00C239A4">
        <w:rPr>
          <w:rFonts w:ascii="Century Gothic" w:hAnsi="Century Gothic" w:cs="Arial"/>
          <w:b/>
          <w:bCs/>
          <w:sz w:val="24"/>
          <w:szCs w:val="28"/>
        </w:rPr>
        <w:t>I.-</w:t>
      </w:r>
      <w:r w:rsidRPr="00C239A4">
        <w:rPr>
          <w:rFonts w:ascii="Century Gothic" w:hAnsi="Century Gothic" w:cs="Arial"/>
          <w:bCs/>
          <w:sz w:val="24"/>
          <w:szCs w:val="28"/>
        </w:rPr>
        <w:t xml:space="preserve"> </w:t>
      </w:r>
      <w:r w:rsidR="00B3174E" w:rsidRPr="00B3174E">
        <w:rPr>
          <w:rFonts w:ascii="Century Gothic" w:hAnsi="Century Gothic" w:cs="Arial"/>
          <w:bCs/>
          <w:sz w:val="24"/>
          <w:szCs w:val="28"/>
        </w:rPr>
        <w:t xml:space="preserve">La naturaleza de los órganos y personas que integran las figuras colegiadas en comento, son distintas de las mesas de coordinación en materia de Seguridad Pública, debido a que los primeros están destinados a definir y evaluar en coordinación con la sociedad civil la política pública y los otros, a ejecutar estos lineamientos.   </w:t>
      </w:r>
    </w:p>
    <w:p w14:paraId="0E96DC83" w14:textId="77777777" w:rsidR="00B3174E" w:rsidRDefault="00B3174E" w:rsidP="00EC0612">
      <w:pPr>
        <w:spacing w:after="0" w:line="360" w:lineRule="auto"/>
        <w:contextualSpacing/>
        <w:jc w:val="both"/>
        <w:rPr>
          <w:rFonts w:ascii="Century Gothic" w:hAnsi="Century Gothic" w:cs="Arial"/>
          <w:bCs/>
          <w:sz w:val="24"/>
          <w:szCs w:val="28"/>
        </w:rPr>
      </w:pPr>
    </w:p>
    <w:p w14:paraId="3D8CC0DB" w14:textId="77777777" w:rsidR="00B3174E" w:rsidRDefault="00B3174E" w:rsidP="00EC0612">
      <w:pPr>
        <w:spacing w:after="0" w:line="360" w:lineRule="auto"/>
        <w:contextualSpacing/>
        <w:jc w:val="both"/>
        <w:rPr>
          <w:rFonts w:ascii="Century Gothic" w:hAnsi="Century Gothic" w:cs="Arial"/>
          <w:bCs/>
          <w:sz w:val="24"/>
          <w:szCs w:val="28"/>
        </w:rPr>
      </w:pPr>
    </w:p>
    <w:p w14:paraId="70624410" w14:textId="2FB99151" w:rsidR="00C239A4" w:rsidRPr="00C239A4" w:rsidRDefault="00B3174E" w:rsidP="00EC0612">
      <w:pPr>
        <w:spacing w:after="0" w:line="360" w:lineRule="auto"/>
        <w:contextualSpacing/>
        <w:jc w:val="both"/>
        <w:rPr>
          <w:rFonts w:ascii="Century Gothic" w:hAnsi="Century Gothic" w:cs="Arial"/>
          <w:bCs/>
          <w:sz w:val="24"/>
          <w:szCs w:val="28"/>
        </w:rPr>
      </w:pPr>
      <w:r w:rsidRPr="00B3174E">
        <w:rPr>
          <w:rFonts w:ascii="Century Gothic" w:hAnsi="Century Gothic" w:cs="Arial"/>
          <w:b/>
          <w:bCs/>
          <w:sz w:val="24"/>
          <w:szCs w:val="28"/>
        </w:rPr>
        <w:t xml:space="preserve">II.- </w:t>
      </w:r>
      <w:r>
        <w:rPr>
          <w:rFonts w:ascii="Century Gothic" w:hAnsi="Century Gothic" w:cs="Arial"/>
          <w:bCs/>
          <w:sz w:val="24"/>
          <w:szCs w:val="28"/>
        </w:rPr>
        <w:t xml:space="preserve">Existe la atribución en los </w:t>
      </w:r>
      <w:r w:rsidRPr="00B3174E">
        <w:rPr>
          <w:rFonts w:ascii="Century Gothic" w:hAnsi="Century Gothic" w:cs="Arial"/>
          <w:bCs/>
          <w:sz w:val="24"/>
          <w:szCs w:val="28"/>
        </w:rPr>
        <w:t>artículos 20, 33 y 41 de la Ley del Sistema Estatal de Seguridad Pública</w:t>
      </w:r>
      <w:r>
        <w:rPr>
          <w:rFonts w:ascii="Century Gothic" w:hAnsi="Century Gothic" w:cs="Arial"/>
          <w:bCs/>
          <w:sz w:val="24"/>
          <w:szCs w:val="28"/>
        </w:rPr>
        <w:t>, para</w:t>
      </w:r>
      <w:r w:rsidRPr="00B3174E">
        <w:rPr>
          <w:rFonts w:ascii="Century Gothic" w:hAnsi="Century Gothic" w:cs="Arial"/>
          <w:bCs/>
          <w:sz w:val="24"/>
          <w:szCs w:val="28"/>
        </w:rPr>
        <w:t xml:space="preserve"> </w:t>
      </w:r>
      <w:r w:rsidR="00E74EBA">
        <w:rPr>
          <w:rFonts w:ascii="Century Gothic" w:hAnsi="Century Gothic" w:cs="Arial"/>
          <w:bCs/>
          <w:sz w:val="24"/>
          <w:szCs w:val="28"/>
        </w:rPr>
        <w:t>que estos órganos puedan</w:t>
      </w:r>
      <w:r w:rsidR="00C239A4" w:rsidRPr="00C239A4">
        <w:rPr>
          <w:rFonts w:ascii="Century Gothic" w:hAnsi="Century Gothic" w:cs="Arial"/>
          <w:bCs/>
          <w:sz w:val="24"/>
          <w:szCs w:val="28"/>
        </w:rPr>
        <w:t xml:space="preserve"> reunirse en cualquier tiempo de forma extraordinaria.</w:t>
      </w:r>
    </w:p>
    <w:p w14:paraId="5D0F21BF" w14:textId="77777777" w:rsidR="00C239A4" w:rsidRPr="00C239A4" w:rsidRDefault="00C239A4" w:rsidP="00EC0612">
      <w:pPr>
        <w:spacing w:after="0" w:line="360" w:lineRule="auto"/>
        <w:contextualSpacing/>
        <w:jc w:val="both"/>
        <w:rPr>
          <w:rFonts w:ascii="Century Gothic" w:hAnsi="Century Gothic" w:cs="Arial"/>
          <w:bCs/>
          <w:sz w:val="24"/>
          <w:szCs w:val="28"/>
        </w:rPr>
      </w:pPr>
    </w:p>
    <w:p w14:paraId="3B93ACEB" w14:textId="77777777" w:rsidR="00866447" w:rsidRPr="00637E23" w:rsidRDefault="00866447" w:rsidP="00EC0612">
      <w:pPr>
        <w:spacing w:after="0" w:line="360" w:lineRule="auto"/>
        <w:contextualSpacing/>
        <w:jc w:val="both"/>
        <w:rPr>
          <w:rFonts w:ascii="Century Gothic" w:hAnsi="Century Gothic" w:cs="Arial"/>
          <w:bCs/>
          <w:sz w:val="24"/>
          <w:szCs w:val="24"/>
        </w:rPr>
      </w:pPr>
      <w:r w:rsidRPr="00637E23">
        <w:rPr>
          <w:rFonts w:ascii="Century Gothic" w:hAnsi="Century Gothic" w:cs="Arial"/>
          <w:b/>
          <w:bCs/>
          <w:sz w:val="24"/>
          <w:szCs w:val="24"/>
        </w:rPr>
        <w:t>ECONÓMICO.-</w:t>
      </w:r>
      <w:r w:rsidRPr="00637E23">
        <w:rPr>
          <w:rFonts w:ascii="Century Gothic" w:hAnsi="Century Gothic" w:cs="Arial"/>
          <w:bCs/>
          <w:sz w:val="24"/>
          <w:szCs w:val="24"/>
        </w:rPr>
        <w:t xml:space="preserve"> Aprobado que sea, túrnese a la Secretaría para los efectos legales conducentes.</w:t>
      </w:r>
    </w:p>
    <w:p w14:paraId="07459315" w14:textId="77777777" w:rsidR="00866447" w:rsidRPr="00637E23" w:rsidRDefault="00866447" w:rsidP="00EC0612">
      <w:pPr>
        <w:spacing w:after="0" w:line="360" w:lineRule="auto"/>
        <w:contextualSpacing/>
        <w:jc w:val="both"/>
        <w:rPr>
          <w:rFonts w:ascii="Century Gothic" w:hAnsi="Century Gothic" w:cs="Arial"/>
          <w:bCs/>
          <w:sz w:val="24"/>
          <w:szCs w:val="24"/>
        </w:rPr>
      </w:pPr>
    </w:p>
    <w:p w14:paraId="66215FFD" w14:textId="43CB9468" w:rsidR="00EC0612" w:rsidRDefault="00866447" w:rsidP="00EC0612">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C239A4">
        <w:rPr>
          <w:rFonts w:ascii="Century Gothic" w:hAnsi="Century Gothic" w:cs="Arial"/>
          <w:sz w:val="24"/>
          <w:szCs w:val="24"/>
        </w:rPr>
        <w:t>05</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C239A4">
        <w:rPr>
          <w:rFonts w:ascii="Century Gothic" w:hAnsi="Century Gothic" w:cs="Arial"/>
          <w:sz w:val="24"/>
          <w:szCs w:val="24"/>
        </w:rPr>
        <w:t xml:space="preserve"> septiembre</w:t>
      </w:r>
      <w:r w:rsidRPr="00637E23">
        <w:rPr>
          <w:rFonts w:ascii="Century Gothic" w:hAnsi="Century Gothic" w:cs="Arial"/>
          <w:sz w:val="24"/>
          <w:szCs w:val="24"/>
        </w:rPr>
        <w:t xml:space="preserve"> </w:t>
      </w:r>
      <w:r w:rsidR="00C239A4">
        <w:rPr>
          <w:rFonts w:ascii="Century Gothic" w:hAnsi="Century Gothic" w:cs="Arial"/>
          <w:sz w:val="24"/>
          <w:szCs w:val="24"/>
        </w:rPr>
        <w:t>de 2019</w:t>
      </w:r>
      <w:r w:rsidRPr="00637E23">
        <w:rPr>
          <w:rFonts w:ascii="Century Gothic" w:hAnsi="Century Gothic" w:cs="Arial"/>
          <w:sz w:val="24"/>
          <w:szCs w:val="24"/>
        </w:rPr>
        <w:t>.</w:t>
      </w:r>
    </w:p>
    <w:p w14:paraId="461DBA0E" w14:textId="77777777" w:rsidR="0009569F" w:rsidRDefault="0009569F" w:rsidP="00EC0612">
      <w:pPr>
        <w:spacing w:after="0" w:line="360" w:lineRule="auto"/>
        <w:contextualSpacing/>
        <w:jc w:val="both"/>
        <w:rPr>
          <w:rFonts w:ascii="Century Gothic" w:hAnsi="Century Gothic" w:cs="Arial"/>
          <w:sz w:val="24"/>
          <w:szCs w:val="24"/>
        </w:rPr>
      </w:pPr>
    </w:p>
    <w:p w14:paraId="7D77970E" w14:textId="77777777" w:rsidR="0009569F" w:rsidRDefault="0009569F" w:rsidP="00EC0612">
      <w:pPr>
        <w:spacing w:after="0" w:line="360" w:lineRule="auto"/>
        <w:contextualSpacing/>
        <w:jc w:val="both"/>
        <w:rPr>
          <w:rFonts w:ascii="Century Gothic" w:hAnsi="Century Gothic" w:cs="Arial"/>
          <w:sz w:val="24"/>
          <w:szCs w:val="24"/>
        </w:rPr>
      </w:pPr>
    </w:p>
    <w:p w14:paraId="6FEAEA78" w14:textId="77777777" w:rsidR="0009569F" w:rsidRDefault="0009569F" w:rsidP="00EC0612">
      <w:pPr>
        <w:spacing w:after="0" w:line="360" w:lineRule="auto"/>
        <w:contextualSpacing/>
        <w:jc w:val="both"/>
        <w:rPr>
          <w:rFonts w:ascii="Century Gothic" w:hAnsi="Century Gothic" w:cs="Arial"/>
          <w:sz w:val="24"/>
          <w:szCs w:val="24"/>
        </w:rPr>
      </w:pPr>
    </w:p>
    <w:p w14:paraId="2231FD80" w14:textId="77777777" w:rsidR="0009569F" w:rsidRDefault="0009569F" w:rsidP="00EC0612">
      <w:pPr>
        <w:spacing w:after="0" w:line="360" w:lineRule="auto"/>
        <w:contextualSpacing/>
        <w:jc w:val="both"/>
        <w:rPr>
          <w:rFonts w:ascii="Century Gothic" w:hAnsi="Century Gothic" w:cs="Arial"/>
          <w:sz w:val="24"/>
          <w:szCs w:val="24"/>
        </w:rPr>
      </w:pPr>
    </w:p>
    <w:p w14:paraId="72D6CD5F" w14:textId="77777777" w:rsidR="0009569F" w:rsidRDefault="0009569F" w:rsidP="00EC0612">
      <w:pPr>
        <w:spacing w:after="0" w:line="360" w:lineRule="auto"/>
        <w:contextualSpacing/>
        <w:jc w:val="both"/>
        <w:rPr>
          <w:rFonts w:ascii="Century Gothic" w:hAnsi="Century Gothic" w:cs="Arial"/>
          <w:sz w:val="24"/>
          <w:szCs w:val="24"/>
        </w:rPr>
      </w:pPr>
    </w:p>
    <w:p w14:paraId="3591A65B" w14:textId="77777777" w:rsidR="0009569F" w:rsidRDefault="0009569F" w:rsidP="00EC0612">
      <w:pPr>
        <w:spacing w:after="0" w:line="360" w:lineRule="auto"/>
        <w:contextualSpacing/>
        <w:jc w:val="both"/>
        <w:rPr>
          <w:rFonts w:ascii="Century Gothic" w:hAnsi="Century Gothic" w:cs="Arial"/>
          <w:sz w:val="24"/>
          <w:szCs w:val="24"/>
        </w:rPr>
      </w:pPr>
    </w:p>
    <w:p w14:paraId="2FA7B9D1" w14:textId="77777777" w:rsidR="0009569F" w:rsidRDefault="0009569F" w:rsidP="00EC0612">
      <w:pPr>
        <w:spacing w:after="0" w:line="360" w:lineRule="auto"/>
        <w:contextualSpacing/>
        <w:jc w:val="both"/>
        <w:rPr>
          <w:rFonts w:ascii="Century Gothic" w:hAnsi="Century Gothic" w:cs="Arial"/>
          <w:sz w:val="24"/>
          <w:szCs w:val="24"/>
        </w:rPr>
      </w:pPr>
    </w:p>
    <w:p w14:paraId="509048B6" w14:textId="77777777" w:rsidR="0009569F" w:rsidRDefault="0009569F" w:rsidP="00EC0612">
      <w:pPr>
        <w:spacing w:after="0" w:line="360" w:lineRule="auto"/>
        <w:contextualSpacing/>
        <w:jc w:val="both"/>
        <w:rPr>
          <w:rFonts w:ascii="Century Gothic" w:hAnsi="Century Gothic" w:cs="Arial"/>
          <w:sz w:val="24"/>
          <w:szCs w:val="24"/>
        </w:rPr>
      </w:pPr>
    </w:p>
    <w:p w14:paraId="4A425A63" w14:textId="77777777" w:rsidR="0009569F" w:rsidRDefault="0009569F" w:rsidP="00EC0612">
      <w:pPr>
        <w:spacing w:after="0" w:line="360" w:lineRule="auto"/>
        <w:contextualSpacing/>
        <w:jc w:val="both"/>
        <w:rPr>
          <w:rFonts w:ascii="Century Gothic" w:hAnsi="Century Gothic" w:cs="Arial"/>
          <w:sz w:val="24"/>
          <w:szCs w:val="24"/>
        </w:rPr>
      </w:pPr>
    </w:p>
    <w:p w14:paraId="6E9273DC" w14:textId="77777777" w:rsidR="0009569F" w:rsidRDefault="0009569F" w:rsidP="00EC0612">
      <w:pPr>
        <w:spacing w:after="0" w:line="360" w:lineRule="auto"/>
        <w:contextualSpacing/>
        <w:jc w:val="both"/>
        <w:rPr>
          <w:rFonts w:ascii="Century Gothic" w:hAnsi="Century Gothic" w:cs="Arial"/>
          <w:sz w:val="24"/>
          <w:szCs w:val="24"/>
        </w:rPr>
      </w:pPr>
    </w:p>
    <w:p w14:paraId="0373AE58" w14:textId="77777777" w:rsidR="0009569F" w:rsidRDefault="0009569F" w:rsidP="00EC0612">
      <w:pPr>
        <w:spacing w:after="0" w:line="360" w:lineRule="auto"/>
        <w:contextualSpacing/>
        <w:jc w:val="both"/>
        <w:rPr>
          <w:rFonts w:ascii="Century Gothic" w:hAnsi="Century Gothic" w:cs="Arial"/>
          <w:sz w:val="24"/>
          <w:szCs w:val="24"/>
        </w:rPr>
      </w:pPr>
    </w:p>
    <w:p w14:paraId="07F41D58" w14:textId="77777777" w:rsidR="0009569F" w:rsidRDefault="0009569F" w:rsidP="00EC0612">
      <w:pPr>
        <w:spacing w:after="0" w:line="360" w:lineRule="auto"/>
        <w:contextualSpacing/>
        <w:jc w:val="both"/>
        <w:rPr>
          <w:rFonts w:ascii="Century Gothic" w:hAnsi="Century Gothic" w:cs="Arial"/>
          <w:sz w:val="24"/>
          <w:szCs w:val="24"/>
        </w:rPr>
      </w:pPr>
    </w:p>
    <w:p w14:paraId="3B16755D" w14:textId="77777777" w:rsidR="0009569F" w:rsidRDefault="0009569F" w:rsidP="00EC0612">
      <w:pPr>
        <w:spacing w:after="0" w:line="360" w:lineRule="auto"/>
        <w:contextualSpacing/>
        <w:jc w:val="both"/>
        <w:rPr>
          <w:rFonts w:ascii="Century Gothic" w:hAnsi="Century Gothic" w:cs="Arial"/>
          <w:sz w:val="24"/>
          <w:szCs w:val="24"/>
        </w:rPr>
      </w:pPr>
    </w:p>
    <w:p w14:paraId="6537F28F" w14:textId="77777777" w:rsidR="00FB51F5" w:rsidRDefault="00FB51F5" w:rsidP="00EC0612">
      <w:pPr>
        <w:pStyle w:val="Normal1"/>
        <w:widowControl w:val="0"/>
        <w:spacing w:after="0" w:line="360" w:lineRule="auto"/>
        <w:jc w:val="both"/>
        <w:rPr>
          <w:rFonts w:ascii="Century Gothic" w:eastAsia="Arial" w:hAnsi="Century Gothic" w:cs="Arial"/>
          <w:color w:val="auto"/>
          <w:szCs w:val="24"/>
          <w:lang w:val="es-MX"/>
        </w:rPr>
      </w:pPr>
    </w:p>
    <w:p w14:paraId="1DCC05D1" w14:textId="5748FFFE" w:rsidR="00FB51F5" w:rsidRPr="00036A35" w:rsidRDefault="00C44D01" w:rsidP="00C44D01">
      <w:pPr>
        <w:spacing w:after="0" w:line="360" w:lineRule="auto"/>
        <w:jc w:val="both"/>
        <w:rPr>
          <w:rFonts w:ascii="Century Gothic" w:hAnsi="Century Gothic" w:cs="Arial"/>
          <w:b/>
          <w:spacing w:val="10"/>
          <w:sz w:val="24"/>
        </w:rPr>
      </w:pPr>
      <w:r w:rsidRPr="00036A35">
        <w:rPr>
          <w:rFonts w:ascii="Century Gothic" w:hAnsi="Century Gothic" w:cs="Arial"/>
          <w:b/>
          <w:spacing w:val="10"/>
          <w:sz w:val="24"/>
        </w:rPr>
        <w:t>Así lo aprobó la Comisión de Seguridad Pública y Protección Civil, en reunión de fecha</w:t>
      </w:r>
      <w:r w:rsidR="00C239A4">
        <w:rPr>
          <w:rFonts w:ascii="Century Gothic" w:hAnsi="Century Gothic" w:cs="Arial"/>
          <w:b/>
          <w:spacing w:val="10"/>
          <w:sz w:val="24"/>
        </w:rPr>
        <w:t xml:space="preserve"> 04</w:t>
      </w:r>
      <w:r w:rsidRPr="00036A35">
        <w:rPr>
          <w:rFonts w:ascii="Century Gothic" w:hAnsi="Century Gothic" w:cs="Arial"/>
          <w:b/>
          <w:spacing w:val="10"/>
          <w:sz w:val="24"/>
        </w:rPr>
        <w:t xml:space="preserve"> de </w:t>
      </w:r>
      <w:r w:rsidR="00C239A4">
        <w:rPr>
          <w:rFonts w:ascii="Century Gothic" w:hAnsi="Century Gothic" w:cs="Arial"/>
          <w:b/>
          <w:spacing w:val="10"/>
          <w:sz w:val="24"/>
        </w:rPr>
        <w:t xml:space="preserve">septiembre de </w:t>
      </w:r>
      <w:r w:rsidRPr="00036A35">
        <w:rPr>
          <w:rFonts w:ascii="Century Gothic" w:hAnsi="Century Gothic" w:cs="Arial"/>
          <w:b/>
          <w:spacing w:val="10"/>
          <w:sz w:val="24"/>
        </w:rPr>
        <w:t>2019.</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B51F5" w:rsidRPr="00C507D4" w14:paraId="257BE835" w14:textId="77777777" w:rsidTr="00C44D01">
        <w:trPr>
          <w:trHeight w:val="289"/>
          <w:jc w:val="center"/>
        </w:trPr>
        <w:tc>
          <w:tcPr>
            <w:tcW w:w="1901" w:type="dxa"/>
            <w:vAlign w:val="center"/>
          </w:tcPr>
          <w:p w14:paraId="6DFB9E20" w14:textId="77777777" w:rsidR="00FB51F5" w:rsidRPr="00C507D4" w:rsidRDefault="00FB51F5" w:rsidP="00065498">
            <w:pPr>
              <w:spacing w:after="0" w:line="360" w:lineRule="auto"/>
              <w:jc w:val="center"/>
              <w:rPr>
                <w:rFonts w:ascii="Century Gothic" w:hAnsi="Century Gothic" w:cs="Arial"/>
                <w:b/>
                <w:color w:val="000000"/>
                <w:lang w:val="es-ES" w:eastAsia="es-ES"/>
              </w:rPr>
            </w:pPr>
          </w:p>
        </w:tc>
        <w:tc>
          <w:tcPr>
            <w:tcW w:w="3022" w:type="dxa"/>
            <w:vAlign w:val="center"/>
          </w:tcPr>
          <w:p w14:paraId="3BAF64FC"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4F5D62D9"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03EB3175"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1DF8F0A2"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B51F5" w:rsidRPr="00C507D4" w14:paraId="0D7BBE4C" w14:textId="77777777" w:rsidTr="00C44D01">
        <w:trPr>
          <w:trHeight w:val="1674"/>
          <w:jc w:val="center"/>
        </w:trPr>
        <w:tc>
          <w:tcPr>
            <w:tcW w:w="1901" w:type="dxa"/>
            <w:vAlign w:val="center"/>
          </w:tcPr>
          <w:p w14:paraId="70DF9E5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33A61793" wp14:editId="07777777">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1B689683"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PRESIDENTA</w:t>
            </w:r>
          </w:p>
          <w:p w14:paraId="3B974C89" w14:textId="77777777" w:rsidR="00FB51F5" w:rsidRPr="00C44D01" w:rsidRDefault="00896564" w:rsidP="00065498">
            <w:pPr>
              <w:spacing w:after="0" w:line="360" w:lineRule="auto"/>
              <w:jc w:val="center"/>
              <w:rPr>
                <w:rFonts w:ascii="Century Gothic" w:hAnsi="Century Gothic" w:cs="Arial"/>
                <w:b/>
              </w:rPr>
            </w:pPr>
            <w:hyperlink r:id="rId9" w:history="1">
              <w:r w:rsidR="00FB51F5" w:rsidRPr="00C44D01">
                <w:rPr>
                  <w:rFonts w:ascii="Century Gothic" w:hAnsi="Century Gothic" w:cs="Arial"/>
                  <w:b/>
                  <w:bCs/>
                  <w:color w:val="000000"/>
                </w:rPr>
                <w:t>GEORGINA ALEJANDRA BUJANDA RIOS</w:t>
              </w:r>
            </w:hyperlink>
          </w:p>
        </w:tc>
        <w:tc>
          <w:tcPr>
            <w:tcW w:w="1487" w:type="dxa"/>
            <w:vAlign w:val="center"/>
          </w:tcPr>
          <w:p w14:paraId="44E871BC"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44A5D23"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738610EB"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680FD981" w14:textId="77777777" w:rsidTr="00C44D01">
        <w:trPr>
          <w:trHeight w:val="1390"/>
          <w:jc w:val="center"/>
        </w:trPr>
        <w:tc>
          <w:tcPr>
            <w:tcW w:w="1901" w:type="dxa"/>
            <w:vAlign w:val="center"/>
          </w:tcPr>
          <w:p w14:paraId="637805D2" w14:textId="77777777" w:rsidR="00FB51F5" w:rsidRPr="00C507D4" w:rsidRDefault="00DE3148" w:rsidP="00065498">
            <w:pPr>
              <w:spacing w:after="0" w:line="360" w:lineRule="auto"/>
              <w:rPr>
                <w:rFonts w:ascii="Century Gothic" w:hAnsi="Century Gothic" w:cs="Arial"/>
                <w:b/>
                <w:color w:val="000000"/>
                <w:lang w:val="es-ES" w:eastAsia="es-ES"/>
              </w:rPr>
            </w:pPr>
            <w:r>
              <w:rPr>
                <w:noProof/>
              </w:rPr>
              <w:drawing>
                <wp:inline distT="0" distB="0" distL="0" distR="0" wp14:anchorId="5A53E145" wp14:editId="07777777">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2F420B8B"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SECRETARIO</w:t>
            </w:r>
          </w:p>
          <w:p w14:paraId="63901D7B" w14:textId="77777777" w:rsidR="00FB51F5" w:rsidRDefault="00FB51F5" w:rsidP="00D60C1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szCs w:val="20"/>
                <w:lang w:val="es-ES" w:eastAsia="es-ES"/>
              </w:rPr>
              <w:t>DIP.</w:t>
            </w:r>
            <w:r w:rsidRPr="00C44D01">
              <w:rPr>
                <w:rFonts w:ascii="Century Gothic" w:hAnsi="Century Gothic"/>
                <w:color w:val="000000"/>
                <w:szCs w:val="20"/>
              </w:rPr>
              <w:t xml:space="preserve"> </w:t>
            </w:r>
            <w:r w:rsidR="00D60C1C">
              <w:rPr>
                <w:rFonts w:ascii="Century Gothic" w:hAnsi="Century Gothic" w:cs="Arial"/>
                <w:b/>
                <w:bCs/>
                <w:color w:val="000000"/>
                <w:szCs w:val="20"/>
                <w:lang w:eastAsia="es-ES"/>
              </w:rPr>
              <w:t>GUSTAVO DE LA ROSA</w:t>
            </w:r>
          </w:p>
          <w:p w14:paraId="18BFF406" w14:textId="77777777" w:rsidR="00D60C1C" w:rsidRPr="00C44D01" w:rsidRDefault="00D60C1C" w:rsidP="00D60C1C">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p>
        </w:tc>
        <w:tc>
          <w:tcPr>
            <w:tcW w:w="1487" w:type="dxa"/>
            <w:vAlign w:val="center"/>
          </w:tcPr>
          <w:p w14:paraId="463F29E8"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3B7B4B8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3A0FF5F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FF8A1D3" w14:textId="77777777" w:rsidTr="00C44D01">
        <w:trPr>
          <w:trHeight w:val="1544"/>
          <w:jc w:val="center"/>
        </w:trPr>
        <w:tc>
          <w:tcPr>
            <w:tcW w:w="1901" w:type="dxa"/>
            <w:vAlign w:val="center"/>
          </w:tcPr>
          <w:p w14:paraId="5630AD6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0827C523" wp14:editId="0777777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5D81B5DE" w14:textId="77777777" w:rsidR="00FB51F5" w:rsidRPr="00C44D01" w:rsidRDefault="00FB51F5" w:rsidP="00065498">
            <w:pPr>
              <w:spacing w:after="0" w:line="360" w:lineRule="auto"/>
              <w:jc w:val="center"/>
              <w:rPr>
                <w:rFonts w:ascii="Century Gothic" w:hAnsi="Century Gothic"/>
                <w:b/>
                <w:bCs/>
                <w:color w:val="000000"/>
                <w:szCs w:val="20"/>
                <w:lang w:eastAsia="es-ES"/>
              </w:rPr>
            </w:pPr>
            <w:r w:rsidRPr="00C44D01">
              <w:rPr>
                <w:rFonts w:ascii="Century Gothic" w:hAnsi="Century Gothic" w:cs="Arial"/>
                <w:b/>
                <w:color w:val="000000"/>
                <w:lang w:val="es-ES" w:eastAsia="es-ES"/>
              </w:rPr>
              <w:t>DIP.VOCAL</w:t>
            </w:r>
          </w:p>
          <w:p w14:paraId="7D2027DC" w14:textId="77777777" w:rsidR="00FB51F5" w:rsidRPr="00C44D01" w:rsidRDefault="00FB51F5" w:rsidP="00065498">
            <w:pPr>
              <w:spacing w:after="0" w:line="360" w:lineRule="auto"/>
              <w:jc w:val="center"/>
              <w:rPr>
                <w:rFonts w:ascii="Century Gothic" w:hAnsi="Century Gothic" w:cs="Arial"/>
                <w:color w:val="000000"/>
                <w:lang w:val="es-ES" w:eastAsia="es-ES"/>
              </w:rPr>
            </w:pPr>
            <w:r w:rsidRPr="00C44D01">
              <w:rPr>
                <w:rFonts w:ascii="Century Gothic" w:hAnsi="Century Gothic"/>
                <w:b/>
                <w:bCs/>
                <w:color w:val="000000"/>
                <w:szCs w:val="20"/>
                <w:lang w:eastAsia="es-ES"/>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lang w:eastAsia="es-ES"/>
                </w:rPr>
                <w:t>MARISELA SÁENZ MORIEL</w:t>
              </w:r>
            </w:hyperlink>
          </w:p>
        </w:tc>
        <w:tc>
          <w:tcPr>
            <w:tcW w:w="1487" w:type="dxa"/>
            <w:vAlign w:val="center"/>
          </w:tcPr>
          <w:p w14:paraId="6182907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BA226A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17AD93B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CE549E2" w14:textId="77777777" w:rsidTr="00C44D01">
        <w:trPr>
          <w:trHeight w:val="1473"/>
          <w:jc w:val="center"/>
        </w:trPr>
        <w:tc>
          <w:tcPr>
            <w:tcW w:w="1901" w:type="dxa"/>
            <w:vAlign w:val="center"/>
          </w:tcPr>
          <w:p w14:paraId="0DE4B5B7"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F7C6609" wp14:editId="07777777">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400486D5"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58D590FD"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b/>
                <w:color w:val="000000"/>
                <w:szCs w:val="20"/>
                <w:lang w:val="es-ES" w:eastAsia="es-ES"/>
              </w:rPr>
              <w:t>DIP.</w:t>
            </w:r>
            <w:r w:rsidRPr="00C44D01">
              <w:rPr>
                <w:rFonts w:ascii="Century Gothic" w:hAnsi="Century Gothic"/>
                <w:b/>
                <w:color w:val="000000"/>
                <w:szCs w:val="20"/>
              </w:rPr>
              <w:t xml:space="preserve"> </w:t>
            </w:r>
            <w:r w:rsidRPr="00C44D01">
              <w:rPr>
                <w:rFonts w:ascii="Century Gothic" w:hAnsi="Century Gothic"/>
                <w:b/>
                <w:bCs/>
                <w:color w:val="000000"/>
                <w:szCs w:val="20"/>
                <w:lang w:eastAsia="es-ES"/>
              </w:rPr>
              <w:t>JESÚS VILLARREAL MACÍAS</w:t>
            </w:r>
          </w:p>
        </w:tc>
        <w:tc>
          <w:tcPr>
            <w:tcW w:w="1487" w:type="dxa"/>
            <w:vAlign w:val="center"/>
          </w:tcPr>
          <w:p w14:paraId="66204FF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DBF0D7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6B62F1B3"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00403425" w14:textId="77777777" w:rsidTr="00C44D01">
        <w:trPr>
          <w:trHeight w:val="1254"/>
          <w:jc w:val="center"/>
        </w:trPr>
        <w:tc>
          <w:tcPr>
            <w:tcW w:w="1901" w:type="dxa"/>
            <w:vAlign w:val="center"/>
          </w:tcPr>
          <w:p w14:paraId="02F2C34E"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A2E7849" wp14:editId="07777777">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5030F7F9"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63A294D8" w14:textId="77777777" w:rsidR="00FB51F5" w:rsidRPr="00C44D01" w:rsidRDefault="00FB51F5" w:rsidP="00065498">
            <w:pPr>
              <w:spacing w:after="0"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p>
        </w:tc>
        <w:tc>
          <w:tcPr>
            <w:tcW w:w="1487" w:type="dxa"/>
            <w:vAlign w:val="center"/>
          </w:tcPr>
          <w:p w14:paraId="680A4E5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921983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296FEF7D" w14:textId="77777777" w:rsidR="00FB51F5" w:rsidRPr="00C44D01" w:rsidRDefault="00FB51F5" w:rsidP="00065498">
            <w:pPr>
              <w:spacing w:after="0" w:line="360" w:lineRule="auto"/>
              <w:rPr>
                <w:rFonts w:ascii="Century Gothic" w:hAnsi="Century Gothic" w:cs="Arial"/>
                <w:b/>
                <w:color w:val="000000"/>
                <w:lang w:val="es-ES" w:eastAsia="es-ES"/>
              </w:rPr>
            </w:pPr>
          </w:p>
        </w:tc>
      </w:tr>
    </w:tbl>
    <w:p w14:paraId="7194DBDC" w14:textId="77777777" w:rsidR="00FF6073" w:rsidRDefault="00FF6073" w:rsidP="00FF6073">
      <w:pPr>
        <w:pStyle w:val="Prrafodelista"/>
        <w:spacing w:after="200" w:line="360" w:lineRule="auto"/>
        <w:ind w:left="0"/>
        <w:jc w:val="both"/>
        <w:rPr>
          <w:rFonts w:ascii="Century Gothic" w:hAnsi="Century Gothic" w:cs="Arial"/>
          <w:bCs/>
          <w:color w:val="808080"/>
          <w:sz w:val="14"/>
          <w:szCs w:val="14"/>
        </w:rPr>
      </w:pPr>
    </w:p>
    <w:p w14:paraId="769D0D3C" w14:textId="3B0DF7F9" w:rsidR="00B22B10" w:rsidRPr="00BD29C7" w:rsidRDefault="00C44D01" w:rsidP="00EC0612">
      <w:pPr>
        <w:pStyle w:val="Prrafodelista"/>
        <w:spacing w:after="200" w:line="360" w:lineRule="auto"/>
        <w:ind w:left="2912" w:right="-176"/>
        <w:jc w:val="both"/>
        <w:rPr>
          <w:rFonts w:ascii="Century Gothic" w:hAnsi="Century Gothic" w:cs="Arial"/>
          <w:bCs/>
          <w:color w:val="A6A6A6"/>
          <w:sz w:val="14"/>
          <w:szCs w:val="14"/>
        </w:rPr>
      </w:pPr>
      <w:r w:rsidRPr="00D60C1C">
        <w:rPr>
          <w:rFonts w:ascii="Century Gothic" w:hAnsi="Century Gothic" w:cs="Arial"/>
          <w:bCs/>
          <w:color w:val="808080"/>
          <w:sz w:val="14"/>
          <w:szCs w:val="14"/>
        </w:rPr>
        <w:t>La presente hoja de firmas corresponde al Dictamen que recae a la iniciativa A</w:t>
      </w:r>
      <w:r w:rsidR="00D60C1C" w:rsidRPr="00D60C1C">
        <w:rPr>
          <w:rFonts w:ascii="Century Gothic" w:hAnsi="Century Gothic" w:cs="Arial"/>
          <w:bCs/>
          <w:color w:val="808080"/>
          <w:sz w:val="14"/>
          <w:szCs w:val="14"/>
        </w:rPr>
        <w:t>12</w:t>
      </w:r>
      <w:r w:rsidRPr="00D60C1C">
        <w:rPr>
          <w:rFonts w:ascii="Century Gothic" w:hAnsi="Century Gothic" w:cs="Arial"/>
          <w:bCs/>
          <w:color w:val="808080"/>
          <w:sz w:val="14"/>
          <w:szCs w:val="14"/>
        </w:rPr>
        <w:t xml:space="preserve"> </w:t>
      </w:r>
      <w:r w:rsidR="00D60C1C" w:rsidRPr="00D60C1C">
        <w:rPr>
          <w:rFonts w:ascii="Century Gothic" w:hAnsi="Century Gothic"/>
          <w:color w:val="808080"/>
          <w:sz w:val="14"/>
          <w:szCs w:val="14"/>
        </w:rPr>
        <w:t xml:space="preserve">a fin de modificar la temporalidad de las sesiones del Consejo Estatal de Seguridad Pública, para que conozca en tiempo real la situación de la seguridad pública en el Estado y en base a ella tome las decisiones y acciones pertinentes para la correcta atención de la problemática. </w:t>
      </w:r>
    </w:p>
    <w:sectPr w:rsidR="00B22B10" w:rsidRPr="00BD29C7" w:rsidSect="00B27079">
      <w:headerReference w:type="default" r:id="rId16"/>
      <w:footerReference w:type="default" r:id="rId17"/>
      <w:pgSz w:w="12242" w:h="15842" w:code="1"/>
      <w:pgMar w:top="2268" w:right="1134" w:bottom="1134" w:left="1134"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D74CB" w14:textId="77777777" w:rsidR="00BD43C4" w:rsidRDefault="00BD43C4" w:rsidP="005A6581">
      <w:r>
        <w:separator/>
      </w:r>
    </w:p>
  </w:endnote>
  <w:endnote w:type="continuationSeparator" w:id="0">
    <w:p w14:paraId="6790FF13" w14:textId="77777777" w:rsidR="00BD43C4" w:rsidRDefault="00BD43C4"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65AEB" w:rsidRDefault="00665AEB" w:rsidP="00036A35">
    <w:pPr>
      <w:tabs>
        <w:tab w:val="center" w:pos="4252"/>
        <w:tab w:val="right" w:pos="8504"/>
      </w:tabs>
      <w:rPr>
        <w:rFonts w:ascii="Century Gothic" w:hAnsi="Century Gothic"/>
        <w:b/>
        <w:sz w:val="16"/>
        <w:szCs w:val="16"/>
        <w:lang w:val="en-US"/>
      </w:rPr>
    </w:pPr>
  </w:p>
  <w:p w14:paraId="2651C690" w14:textId="7491C891" w:rsidR="00866447" w:rsidRPr="00036A35" w:rsidRDefault="00FF6073"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A12</w:t>
    </w:r>
    <w:r w:rsidR="00866447" w:rsidRPr="00036A35">
      <w:rPr>
        <w:rFonts w:ascii="Century Gothic" w:hAnsi="Century Gothic"/>
        <w:b/>
        <w:sz w:val="16"/>
        <w:szCs w:val="16"/>
        <w:lang w:val="en-US"/>
      </w:rPr>
      <w:t>/LEAT/GAOR/RMO/</w:t>
    </w:r>
    <w:r w:rsidR="00C239A4">
      <w:rPr>
        <w:rFonts w:ascii="Century Gothic" w:hAnsi="Century Gothic"/>
        <w:b/>
        <w:sz w:val="16"/>
        <w:szCs w:val="16"/>
        <w:lang w:val="en-US"/>
      </w:rPr>
      <w:t>GTN/</w:t>
    </w:r>
    <w:r w:rsidR="00866447">
      <w:rPr>
        <w:rFonts w:ascii="Century Gothic" w:hAnsi="Century Gothic"/>
        <w:b/>
        <w:sz w:val="16"/>
        <w:szCs w:val="16"/>
        <w:lang w:val="en-US"/>
      </w:rPr>
      <w:t>VMPB</w:t>
    </w:r>
  </w:p>
  <w:p w14:paraId="26374A51" w14:textId="77777777" w:rsidR="00866447" w:rsidRPr="00664491" w:rsidRDefault="00866447">
    <w:pPr>
      <w:pStyle w:val="Piedepgina"/>
      <w:jc w:val="right"/>
      <w:rPr>
        <w:lang w:val="en-US"/>
      </w:rPr>
    </w:pPr>
    <w:r>
      <w:fldChar w:fldCharType="begin"/>
    </w:r>
    <w:r w:rsidRPr="00664491">
      <w:rPr>
        <w:lang w:val="en-US"/>
      </w:rPr>
      <w:instrText>PAGE   \* MERGEFORMAT</w:instrText>
    </w:r>
    <w:r>
      <w:fldChar w:fldCharType="separate"/>
    </w:r>
    <w:r w:rsidR="00896564">
      <w:rPr>
        <w:noProof/>
        <w:lang w:val="en-US"/>
      </w:rPr>
      <w:t>1</w:t>
    </w:r>
    <w:r>
      <w:fldChar w:fldCharType="end"/>
    </w:r>
  </w:p>
  <w:p w14:paraId="30D7AA69" w14:textId="77777777" w:rsidR="00866447" w:rsidRPr="00002BB2" w:rsidRDefault="0086644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FC8A2" w14:textId="77777777" w:rsidR="00BD43C4" w:rsidRDefault="00BD43C4" w:rsidP="005A6581">
      <w:r>
        <w:separator/>
      </w:r>
    </w:p>
  </w:footnote>
  <w:footnote w:type="continuationSeparator" w:id="0">
    <w:p w14:paraId="6409BDB3" w14:textId="77777777" w:rsidR="00BD43C4" w:rsidRDefault="00BD43C4" w:rsidP="005A6581">
      <w:r>
        <w:continuationSeparator/>
      </w:r>
    </w:p>
  </w:footnote>
  <w:footnote w:id="1">
    <w:p w14:paraId="4B3AEB29" w14:textId="77777777" w:rsidR="00866447" w:rsidRPr="00BD6CA1" w:rsidRDefault="00866447" w:rsidP="00D60C1C">
      <w:pPr>
        <w:pStyle w:val="Textonotapie"/>
        <w:rPr>
          <w:rFonts w:ascii="Century Gothic" w:hAnsi="Century Gothic"/>
        </w:rPr>
      </w:pPr>
      <w:r w:rsidRPr="00BD6CA1">
        <w:rPr>
          <w:rStyle w:val="Refdenotaalpie"/>
          <w:rFonts w:ascii="Century Gothic" w:hAnsi="Century Gothic"/>
        </w:rPr>
        <w:footnoteRef/>
      </w:r>
      <w:r w:rsidRPr="00BD6CA1">
        <w:rPr>
          <w:rFonts w:ascii="Century Gothic" w:hAnsi="Century Gothic"/>
        </w:rPr>
        <w:t xml:space="preserve"> Programa Nacional de Seguridad Pública 2014-2018, DOF 3/04/2014</w:t>
      </w:r>
    </w:p>
  </w:footnote>
  <w:footnote w:id="2">
    <w:p w14:paraId="29586519" w14:textId="77777777" w:rsidR="00866447" w:rsidRPr="00BD6CA1" w:rsidRDefault="00866447" w:rsidP="00D60C1C">
      <w:pPr>
        <w:pStyle w:val="Textonotapie"/>
        <w:rPr>
          <w:rFonts w:ascii="Century Gothic" w:hAnsi="Century Gothic"/>
        </w:rPr>
      </w:pPr>
      <w:r w:rsidRPr="00BD6CA1">
        <w:rPr>
          <w:rStyle w:val="Refdenotaalpie"/>
          <w:rFonts w:ascii="Century Gothic" w:hAnsi="Century Gothic"/>
        </w:rPr>
        <w:footnoteRef/>
      </w:r>
      <w:r w:rsidRPr="00BD6CA1">
        <w:rPr>
          <w:rFonts w:ascii="Century Gothic" w:hAnsi="Century Gothic"/>
        </w:rPr>
        <w:t xml:space="preserve"> Reunión urgente ante la grave crisis de seguridad en el Estado, </w:t>
      </w:r>
      <w:hyperlink r:id="rId1" w:history="1">
        <w:r w:rsidRPr="00BD6CA1">
          <w:rPr>
            <w:rStyle w:val="Hipervnculo"/>
            <w:rFonts w:ascii="Century Gothic" w:hAnsi="Century Gothic"/>
          </w:rPr>
          <w:t>http://www.jornada.com.mx/2018/01/09/politica/005n2pol</w:t>
        </w:r>
      </w:hyperlink>
      <w:r w:rsidRPr="00BD6CA1">
        <w:rPr>
          <w:rFonts w:ascii="Century Gothic" w:hAnsi="Century Gothic"/>
        </w:rPr>
        <w:t>, consultado el 30 de agosto de 2018.</w:t>
      </w:r>
    </w:p>
  </w:footnote>
  <w:footnote w:id="3">
    <w:p w14:paraId="730D67D7" w14:textId="77777777" w:rsidR="00866447" w:rsidRDefault="00866447" w:rsidP="00D60C1C">
      <w:pPr>
        <w:pStyle w:val="Textonotapie"/>
      </w:pPr>
      <w:r w:rsidRPr="00BD6CA1">
        <w:rPr>
          <w:rStyle w:val="Refdenotaalpie"/>
          <w:rFonts w:ascii="Century Gothic" w:hAnsi="Century Gothic"/>
        </w:rPr>
        <w:footnoteRef/>
      </w:r>
      <w:r w:rsidRPr="00BD6CA1">
        <w:rPr>
          <w:rFonts w:ascii="Century Gothic" w:hAnsi="Century Gothic"/>
        </w:rPr>
        <w:t>http://www.beta.inegi.org.mx/contenidos/saladeprensa/boletines/2018/ensu/ensu2018_07.pdf</w:t>
      </w:r>
    </w:p>
  </w:footnote>
  <w:footnote w:id="4">
    <w:p w14:paraId="38027EA1" w14:textId="77777777" w:rsidR="00866447" w:rsidRPr="00BD6CA1" w:rsidRDefault="00866447" w:rsidP="00D60C1C">
      <w:pPr>
        <w:pStyle w:val="Textonotapie"/>
        <w:rPr>
          <w:rFonts w:ascii="Century Gothic" w:hAnsi="Century Gothic"/>
        </w:rPr>
      </w:pPr>
      <w:r w:rsidRPr="00BD6CA1">
        <w:rPr>
          <w:rStyle w:val="Refdenotaalpie"/>
          <w:rFonts w:ascii="Century Gothic" w:hAnsi="Century Gothic"/>
        </w:rPr>
        <w:footnoteRef/>
      </w:r>
      <w:r w:rsidRPr="00BD6CA1">
        <w:rPr>
          <w:rFonts w:ascii="Century Gothic" w:hAnsi="Century Gothic"/>
        </w:rPr>
        <w:t xml:space="preserve"> Ídem. </w:t>
      </w:r>
    </w:p>
  </w:footnote>
  <w:footnote w:id="5">
    <w:p w14:paraId="2DCDA6E8" w14:textId="77777777" w:rsidR="00694BE0" w:rsidRDefault="00694BE0" w:rsidP="00694BE0">
      <w:pPr>
        <w:pStyle w:val="Textonotapie"/>
        <w:spacing w:after="0"/>
      </w:pPr>
      <w:r>
        <w:rPr>
          <w:rStyle w:val="Refdenotaalpie"/>
        </w:rPr>
        <w:footnoteRef/>
      </w:r>
      <w:r>
        <w:t xml:space="preserve"> A</w:t>
      </w:r>
      <w:r w:rsidR="00652846">
        <w:t xml:space="preserve">rtículo 17 </w:t>
      </w:r>
      <w:r w:rsidRPr="00694BE0">
        <w:t xml:space="preserve"> Ley del Sistema Estatal de Seguridad Pública</w:t>
      </w:r>
      <w:r>
        <w:t>.</w:t>
      </w:r>
    </w:p>
    <w:p w14:paraId="4655C09C" w14:textId="77777777" w:rsidR="00694BE0" w:rsidRDefault="00694BE0" w:rsidP="00694BE0">
      <w:pPr>
        <w:pStyle w:val="Textonotapie"/>
        <w:spacing w:after="0"/>
      </w:pPr>
      <w:r w:rsidRPr="00694BE0">
        <w:t>http://www.congresochihuahua2.gob.mx/biblioteca/leyes/archivosLeyes/1007.pdf</w:t>
      </w:r>
    </w:p>
    <w:p w14:paraId="238601FE" w14:textId="77777777" w:rsidR="00694BE0" w:rsidRDefault="00694BE0">
      <w:pPr>
        <w:pStyle w:val="Textonotapie"/>
      </w:pPr>
    </w:p>
  </w:footnote>
  <w:footnote w:id="6">
    <w:p w14:paraId="655EFF82" w14:textId="77777777" w:rsidR="00652846" w:rsidRDefault="00652846" w:rsidP="00652846">
      <w:pPr>
        <w:pStyle w:val="Textonotapie"/>
        <w:spacing w:after="0"/>
      </w:pPr>
      <w:r>
        <w:rPr>
          <w:rStyle w:val="Refdenotaalpie"/>
        </w:rPr>
        <w:footnoteRef/>
      </w:r>
      <w:r>
        <w:t xml:space="preserve"> </w:t>
      </w:r>
      <w:r w:rsidRPr="00652846">
        <w:t>Artículo 31  Ley del Sistema Estatal de Seguridad Pública.</w:t>
      </w:r>
    </w:p>
    <w:p w14:paraId="78E79F21" w14:textId="77777777" w:rsidR="00652846" w:rsidRDefault="00652846" w:rsidP="00652846">
      <w:pPr>
        <w:pStyle w:val="Textonotapie"/>
        <w:spacing w:after="0"/>
      </w:pPr>
      <w:r w:rsidRPr="00652846">
        <w:t>http://www.congresochihuahua2.gob.mx/biblioteca/leyes/archivosLeyes/1007.pdf</w:t>
      </w:r>
    </w:p>
  </w:footnote>
  <w:footnote w:id="7">
    <w:p w14:paraId="27B7087D" w14:textId="77777777" w:rsidR="00524353" w:rsidRDefault="00524353" w:rsidP="00524353">
      <w:pPr>
        <w:pStyle w:val="Textonotapie"/>
        <w:spacing w:after="0"/>
      </w:pPr>
      <w:r>
        <w:rPr>
          <w:rStyle w:val="Refdenotaalpie"/>
        </w:rPr>
        <w:footnoteRef/>
      </w:r>
      <w:r>
        <w:t xml:space="preserve"> Articulo 17 </w:t>
      </w:r>
      <w:r w:rsidRPr="00524353">
        <w:t>Ley del Sistema Estatal de Seguridad Pública</w:t>
      </w:r>
    </w:p>
    <w:p w14:paraId="1B3CEC58" w14:textId="77777777" w:rsidR="00524353" w:rsidRDefault="00524353" w:rsidP="00524353">
      <w:pPr>
        <w:pStyle w:val="Textonotapie"/>
        <w:spacing w:after="0"/>
      </w:pPr>
      <w:r w:rsidRPr="00524353">
        <w:t>http://www.congresochihuahua2.gob.mx/biblioteca/leyes/archivosLeyes/1007.pdf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9BFD" w14:textId="77777777" w:rsidR="00866447" w:rsidRPr="00D46C28" w:rsidRDefault="00866447" w:rsidP="00D46C28">
    <w:pPr>
      <w:pStyle w:val="Encabezado"/>
      <w:jc w:val="right"/>
      <w:rPr>
        <w:rFonts w:ascii="Century Gothic" w:hAnsi="Century Gothic"/>
      </w:rPr>
    </w:pPr>
    <w:r w:rsidRPr="00D46C28">
      <w:rPr>
        <w:rFonts w:ascii="Century Gothic" w:hAnsi="Century Gothic"/>
        <w:sz w:val="18"/>
      </w:rPr>
      <w:t xml:space="preserve">“2019, </w:t>
    </w:r>
    <w:r>
      <w:rPr>
        <w:rFonts w:ascii="Century Gothic" w:hAnsi="Century Gothic"/>
        <w:sz w:val="18"/>
      </w:rPr>
      <w:t>A</w:t>
    </w:r>
    <w:r w:rsidRPr="00D46C28">
      <w:rPr>
        <w:rFonts w:ascii="Century Gothic" w:hAnsi="Century Gothic"/>
        <w:sz w:val="18"/>
      </w:rPr>
      <w:t xml:space="preserve">ño </w:t>
    </w:r>
    <w:r>
      <w:rPr>
        <w:rFonts w:ascii="Century Gothic" w:hAnsi="Century Gothic"/>
        <w:sz w:val="18"/>
      </w:rPr>
      <w:t>I</w:t>
    </w:r>
    <w:r w:rsidRPr="00D46C28">
      <w:rPr>
        <w:rFonts w:ascii="Century Gothic" w:hAnsi="Century Gothic"/>
        <w:sz w:val="18"/>
      </w:rPr>
      <w:t>nternacional de las Lenguas Indígenas”</w:t>
    </w:r>
  </w:p>
  <w:p w14:paraId="34FF1C98" w14:textId="270ADA82" w:rsidR="00866447" w:rsidRPr="00B27079" w:rsidRDefault="00866447" w:rsidP="00B27079">
    <w:pPr>
      <w:pStyle w:val="Encabezado"/>
      <w:jc w:val="right"/>
      <w:rPr>
        <w:rStyle w:val="Estilo4"/>
        <w:rFonts w:ascii="Century Gothic" w:hAnsi="Century Gothic"/>
        <w:b/>
        <w:sz w:val="24"/>
      </w:rPr>
    </w:pPr>
    <w:r w:rsidRPr="00B27079">
      <w:rPr>
        <w:rStyle w:val="Estilo4"/>
        <w:rFonts w:ascii="Century Gothic" w:hAnsi="Century Gothic"/>
        <w:b/>
        <w:sz w:val="24"/>
      </w:rPr>
      <w:t>COMISIÓN DE SEGURIDAD PÚBLICA Y PROTECCIÓN CIVIL</w:t>
    </w:r>
  </w:p>
  <w:p w14:paraId="086FE2B0" w14:textId="77777777" w:rsidR="00866447" w:rsidRPr="00B27079" w:rsidRDefault="00866447" w:rsidP="00980862">
    <w:pPr>
      <w:pStyle w:val="Encabezado"/>
      <w:jc w:val="right"/>
      <w:rPr>
        <w:rFonts w:ascii="Century Gothic" w:hAnsi="Century Gothic"/>
        <w:b/>
      </w:rPr>
    </w:pPr>
    <w:r w:rsidRPr="00B27079">
      <w:rPr>
        <w:rFonts w:ascii="Century Gothic" w:hAnsi="Century Gothic"/>
        <w:b/>
      </w:rPr>
      <w:t>LXVI LEGISLATURA</w:t>
    </w:r>
  </w:p>
  <w:p w14:paraId="6D072C0D" w14:textId="77777777" w:rsidR="00866447" w:rsidRPr="003A3C66" w:rsidRDefault="00866447" w:rsidP="009808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2"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5"/>
  </w:num>
  <w:num w:numId="5">
    <w:abstractNumId w:val="2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1"/>
  </w:num>
  <w:num w:numId="14">
    <w:abstractNumId w:val="35"/>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6"/>
  </w:num>
  <w:num w:numId="22">
    <w:abstractNumId w:val="36"/>
  </w:num>
  <w:num w:numId="23">
    <w:abstractNumId w:val="38"/>
  </w:num>
  <w:num w:numId="24">
    <w:abstractNumId w:val="30"/>
  </w:num>
  <w:num w:numId="25">
    <w:abstractNumId w:val="11"/>
  </w:num>
  <w:num w:numId="26">
    <w:abstractNumId w:val="23"/>
  </w:num>
  <w:num w:numId="27">
    <w:abstractNumId w:val="14"/>
  </w:num>
  <w:num w:numId="28">
    <w:abstractNumId w:val="22"/>
  </w:num>
  <w:num w:numId="29">
    <w:abstractNumId w:val="15"/>
  </w:num>
  <w:num w:numId="30">
    <w:abstractNumId w:val="28"/>
  </w:num>
  <w:num w:numId="31">
    <w:abstractNumId w:val="27"/>
  </w:num>
  <w:num w:numId="32">
    <w:abstractNumId w:val="37"/>
  </w:num>
  <w:num w:numId="33">
    <w:abstractNumId w:val="12"/>
  </w:num>
  <w:num w:numId="34">
    <w:abstractNumId w:val="19"/>
  </w:num>
  <w:num w:numId="35">
    <w:abstractNumId w:val="34"/>
  </w:num>
  <w:num w:numId="36">
    <w:abstractNumId w:val="13"/>
  </w:num>
  <w:num w:numId="37">
    <w:abstractNumId w:val="32"/>
  </w:num>
  <w:num w:numId="38">
    <w:abstractNumId w:val="18"/>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46DF"/>
    <w:rsid w:val="0003210C"/>
    <w:rsid w:val="00036A35"/>
    <w:rsid w:val="00045099"/>
    <w:rsid w:val="0005053F"/>
    <w:rsid w:val="00061267"/>
    <w:rsid w:val="00065498"/>
    <w:rsid w:val="00065561"/>
    <w:rsid w:val="00065C20"/>
    <w:rsid w:val="00076AA2"/>
    <w:rsid w:val="0009569F"/>
    <w:rsid w:val="000A4BF8"/>
    <w:rsid w:val="000C2035"/>
    <w:rsid w:val="000C2FA9"/>
    <w:rsid w:val="000D3697"/>
    <w:rsid w:val="000E4D48"/>
    <w:rsid w:val="000F0C9E"/>
    <w:rsid w:val="000F589F"/>
    <w:rsid w:val="000F5FEF"/>
    <w:rsid w:val="001030AD"/>
    <w:rsid w:val="0010617A"/>
    <w:rsid w:val="00111D31"/>
    <w:rsid w:val="00112073"/>
    <w:rsid w:val="001126B9"/>
    <w:rsid w:val="00122C5D"/>
    <w:rsid w:val="00126484"/>
    <w:rsid w:val="00134660"/>
    <w:rsid w:val="00134E55"/>
    <w:rsid w:val="0014064C"/>
    <w:rsid w:val="00143ED0"/>
    <w:rsid w:val="0015386F"/>
    <w:rsid w:val="0016155E"/>
    <w:rsid w:val="00165DA7"/>
    <w:rsid w:val="00167F36"/>
    <w:rsid w:val="001809AE"/>
    <w:rsid w:val="001964D9"/>
    <w:rsid w:val="001A0729"/>
    <w:rsid w:val="001A1943"/>
    <w:rsid w:val="001A3E73"/>
    <w:rsid w:val="001A4098"/>
    <w:rsid w:val="001C1844"/>
    <w:rsid w:val="001C570D"/>
    <w:rsid w:val="001D21BF"/>
    <w:rsid w:val="001D4EF8"/>
    <w:rsid w:val="001D5811"/>
    <w:rsid w:val="001D5E25"/>
    <w:rsid w:val="001E4268"/>
    <w:rsid w:val="001E7223"/>
    <w:rsid w:val="002024C1"/>
    <w:rsid w:val="002033AC"/>
    <w:rsid w:val="00217A91"/>
    <w:rsid w:val="00240332"/>
    <w:rsid w:val="00243847"/>
    <w:rsid w:val="00243A75"/>
    <w:rsid w:val="00254A42"/>
    <w:rsid w:val="0026172E"/>
    <w:rsid w:val="00266B46"/>
    <w:rsid w:val="002748C5"/>
    <w:rsid w:val="0027501A"/>
    <w:rsid w:val="0027733B"/>
    <w:rsid w:val="00287BE8"/>
    <w:rsid w:val="00287FF1"/>
    <w:rsid w:val="00292947"/>
    <w:rsid w:val="00295F31"/>
    <w:rsid w:val="002A0901"/>
    <w:rsid w:val="002B6A09"/>
    <w:rsid w:val="002C46B1"/>
    <w:rsid w:val="002C7C25"/>
    <w:rsid w:val="002D0E71"/>
    <w:rsid w:val="002D5235"/>
    <w:rsid w:val="002D7801"/>
    <w:rsid w:val="002E4194"/>
    <w:rsid w:val="002E735E"/>
    <w:rsid w:val="002E79D4"/>
    <w:rsid w:val="00300C92"/>
    <w:rsid w:val="00301CFE"/>
    <w:rsid w:val="00301EA8"/>
    <w:rsid w:val="003048D9"/>
    <w:rsid w:val="00326ECD"/>
    <w:rsid w:val="00336BBB"/>
    <w:rsid w:val="00340C55"/>
    <w:rsid w:val="00361A39"/>
    <w:rsid w:val="0037330C"/>
    <w:rsid w:val="00376614"/>
    <w:rsid w:val="003809FF"/>
    <w:rsid w:val="003A67D3"/>
    <w:rsid w:val="003B1F07"/>
    <w:rsid w:val="003B56A8"/>
    <w:rsid w:val="003E7466"/>
    <w:rsid w:val="003F2DD2"/>
    <w:rsid w:val="00400920"/>
    <w:rsid w:val="0040753E"/>
    <w:rsid w:val="00412E01"/>
    <w:rsid w:val="00421DFB"/>
    <w:rsid w:val="00430C68"/>
    <w:rsid w:val="00430F03"/>
    <w:rsid w:val="00431867"/>
    <w:rsid w:val="00431CCF"/>
    <w:rsid w:val="00463BAE"/>
    <w:rsid w:val="004674D3"/>
    <w:rsid w:val="00481AC0"/>
    <w:rsid w:val="00482934"/>
    <w:rsid w:val="00496316"/>
    <w:rsid w:val="004A0E42"/>
    <w:rsid w:val="004A52A5"/>
    <w:rsid w:val="004A57ED"/>
    <w:rsid w:val="004B39CC"/>
    <w:rsid w:val="004B3A11"/>
    <w:rsid w:val="004C2B3C"/>
    <w:rsid w:val="004C4ECD"/>
    <w:rsid w:val="004C5970"/>
    <w:rsid w:val="004C753E"/>
    <w:rsid w:val="004F17CC"/>
    <w:rsid w:val="004F3C7E"/>
    <w:rsid w:val="00503C71"/>
    <w:rsid w:val="005063A8"/>
    <w:rsid w:val="0051138B"/>
    <w:rsid w:val="00513133"/>
    <w:rsid w:val="00514E9C"/>
    <w:rsid w:val="00522418"/>
    <w:rsid w:val="00522A12"/>
    <w:rsid w:val="00524353"/>
    <w:rsid w:val="00526869"/>
    <w:rsid w:val="00526F91"/>
    <w:rsid w:val="005318AB"/>
    <w:rsid w:val="00533B24"/>
    <w:rsid w:val="00551C4A"/>
    <w:rsid w:val="00566F66"/>
    <w:rsid w:val="00571E1F"/>
    <w:rsid w:val="00572BE7"/>
    <w:rsid w:val="00577156"/>
    <w:rsid w:val="00584456"/>
    <w:rsid w:val="00587327"/>
    <w:rsid w:val="00591970"/>
    <w:rsid w:val="0059224F"/>
    <w:rsid w:val="005A657B"/>
    <w:rsid w:val="005A6581"/>
    <w:rsid w:val="005A7930"/>
    <w:rsid w:val="005B2175"/>
    <w:rsid w:val="005B4BC7"/>
    <w:rsid w:val="005C1832"/>
    <w:rsid w:val="005C469C"/>
    <w:rsid w:val="005D10CD"/>
    <w:rsid w:val="005D4850"/>
    <w:rsid w:val="005E1762"/>
    <w:rsid w:val="005E1E3E"/>
    <w:rsid w:val="005E36F5"/>
    <w:rsid w:val="005F1242"/>
    <w:rsid w:val="005F5367"/>
    <w:rsid w:val="00606505"/>
    <w:rsid w:val="00606676"/>
    <w:rsid w:val="00610CE3"/>
    <w:rsid w:val="00614905"/>
    <w:rsid w:val="006159C2"/>
    <w:rsid w:val="0063138B"/>
    <w:rsid w:val="00637E23"/>
    <w:rsid w:val="00644196"/>
    <w:rsid w:val="0065062B"/>
    <w:rsid w:val="00652846"/>
    <w:rsid w:val="00653716"/>
    <w:rsid w:val="00660246"/>
    <w:rsid w:val="00664491"/>
    <w:rsid w:val="0066454F"/>
    <w:rsid w:val="00665AEB"/>
    <w:rsid w:val="006662CF"/>
    <w:rsid w:val="00667157"/>
    <w:rsid w:val="006706F0"/>
    <w:rsid w:val="0067145D"/>
    <w:rsid w:val="006772CF"/>
    <w:rsid w:val="00681BD3"/>
    <w:rsid w:val="0069064F"/>
    <w:rsid w:val="00694BE0"/>
    <w:rsid w:val="006A455D"/>
    <w:rsid w:val="006D10A6"/>
    <w:rsid w:val="006E174B"/>
    <w:rsid w:val="006E69CE"/>
    <w:rsid w:val="006F400D"/>
    <w:rsid w:val="00701814"/>
    <w:rsid w:val="0072065E"/>
    <w:rsid w:val="00725A0E"/>
    <w:rsid w:val="00726D4A"/>
    <w:rsid w:val="00727123"/>
    <w:rsid w:val="00734DC0"/>
    <w:rsid w:val="00770A9B"/>
    <w:rsid w:val="00772A54"/>
    <w:rsid w:val="00783DFA"/>
    <w:rsid w:val="00791B2F"/>
    <w:rsid w:val="0079419D"/>
    <w:rsid w:val="007A75A1"/>
    <w:rsid w:val="007A767C"/>
    <w:rsid w:val="007B0973"/>
    <w:rsid w:val="007B3D98"/>
    <w:rsid w:val="007B6C18"/>
    <w:rsid w:val="007C3474"/>
    <w:rsid w:val="007C44BC"/>
    <w:rsid w:val="007C4677"/>
    <w:rsid w:val="007D1AF3"/>
    <w:rsid w:val="007D74CE"/>
    <w:rsid w:val="007F4FB3"/>
    <w:rsid w:val="008112D5"/>
    <w:rsid w:val="00813A78"/>
    <w:rsid w:val="00816991"/>
    <w:rsid w:val="00817849"/>
    <w:rsid w:val="00817FB6"/>
    <w:rsid w:val="00823F6F"/>
    <w:rsid w:val="00823FCA"/>
    <w:rsid w:val="008258FC"/>
    <w:rsid w:val="008314C6"/>
    <w:rsid w:val="0083449D"/>
    <w:rsid w:val="008468C1"/>
    <w:rsid w:val="00850206"/>
    <w:rsid w:val="00850F8F"/>
    <w:rsid w:val="0085156A"/>
    <w:rsid w:val="00866447"/>
    <w:rsid w:val="00892227"/>
    <w:rsid w:val="00896564"/>
    <w:rsid w:val="008A0400"/>
    <w:rsid w:val="008A1DC1"/>
    <w:rsid w:val="008B1822"/>
    <w:rsid w:val="008B2611"/>
    <w:rsid w:val="008B3CA6"/>
    <w:rsid w:val="008C441C"/>
    <w:rsid w:val="008D005B"/>
    <w:rsid w:val="008D3522"/>
    <w:rsid w:val="008F03B9"/>
    <w:rsid w:val="008F0906"/>
    <w:rsid w:val="008F3A8A"/>
    <w:rsid w:val="008F72C4"/>
    <w:rsid w:val="008F7416"/>
    <w:rsid w:val="00903E3C"/>
    <w:rsid w:val="00905182"/>
    <w:rsid w:val="00906694"/>
    <w:rsid w:val="009105EF"/>
    <w:rsid w:val="00912508"/>
    <w:rsid w:val="009133D8"/>
    <w:rsid w:val="00914773"/>
    <w:rsid w:val="00917550"/>
    <w:rsid w:val="00922475"/>
    <w:rsid w:val="00927973"/>
    <w:rsid w:val="00950CD7"/>
    <w:rsid w:val="00953CBA"/>
    <w:rsid w:val="00957ECD"/>
    <w:rsid w:val="00965871"/>
    <w:rsid w:val="00965B42"/>
    <w:rsid w:val="00965BD5"/>
    <w:rsid w:val="009670A8"/>
    <w:rsid w:val="0096751F"/>
    <w:rsid w:val="00970491"/>
    <w:rsid w:val="00980862"/>
    <w:rsid w:val="00980D20"/>
    <w:rsid w:val="009867E8"/>
    <w:rsid w:val="0098725D"/>
    <w:rsid w:val="00994431"/>
    <w:rsid w:val="009A0F59"/>
    <w:rsid w:val="009A3D9C"/>
    <w:rsid w:val="009B0B87"/>
    <w:rsid w:val="009B4F5E"/>
    <w:rsid w:val="009C1A8B"/>
    <w:rsid w:val="009C7E9B"/>
    <w:rsid w:val="009D3E80"/>
    <w:rsid w:val="009D6D27"/>
    <w:rsid w:val="009D70BF"/>
    <w:rsid w:val="009D7A82"/>
    <w:rsid w:val="00A02EF6"/>
    <w:rsid w:val="00A13C51"/>
    <w:rsid w:val="00A22411"/>
    <w:rsid w:val="00A33181"/>
    <w:rsid w:val="00A40148"/>
    <w:rsid w:val="00A437F8"/>
    <w:rsid w:val="00A67BF1"/>
    <w:rsid w:val="00A67E54"/>
    <w:rsid w:val="00A740C8"/>
    <w:rsid w:val="00A80B42"/>
    <w:rsid w:val="00A9125C"/>
    <w:rsid w:val="00A94AE2"/>
    <w:rsid w:val="00A95583"/>
    <w:rsid w:val="00AA3D74"/>
    <w:rsid w:val="00AC272D"/>
    <w:rsid w:val="00AC428D"/>
    <w:rsid w:val="00AC4696"/>
    <w:rsid w:val="00AC746A"/>
    <w:rsid w:val="00AE1025"/>
    <w:rsid w:val="00AE2972"/>
    <w:rsid w:val="00AE323D"/>
    <w:rsid w:val="00AE5AC8"/>
    <w:rsid w:val="00AF164E"/>
    <w:rsid w:val="00AF340A"/>
    <w:rsid w:val="00B14A19"/>
    <w:rsid w:val="00B16315"/>
    <w:rsid w:val="00B22B10"/>
    <w:rsid w:val="00B234FE"/>
    <w:rsid w:val="00B27079"/>
    <w:rsid w:val="00B3174E"/>
    <w:rsid w:val="00B31B2E"/>
    <w:rsid w:val="00B339E0"/>
    <w:rsid w:val="00B40909"/>
    <w:rsid w:val="00B468AF"/>
    <w:rsid w:val="00B64FE6"/>
    <w:rsid w:val="00B720A2"/>
    <w:rsid w:val="00B740A1"/>
    <w:rsid w:val="00B81B25"/>
    <w:rsid w:val="00B8326B"/>
    <w:rsid w:val="00B835E1"/>
    <w:rsid w:val="00B84AD0"/>
    <w:rsid w:val="00B9418A"/>
    <w:rsid w:val="00B96D81"/>
    <w:rsid w:val="00BA7828"/>
    <w:rsid w:val="00BD27A4"/>
    <w:rsid w:val="00BD29C7"/>
    <w:rsid w:val="00BD2CEF"/>
    <w:rsid w:val="00BD43C4"/>
    <w:rsid w:val="00BD6CA1"/>
    <w:rsid w:val="00BF1D35"/>
    <w:rsid w:val="00BF2EDE"/>
    <w:rsid w:val="00BF40D7"/>
    <w:rsid w:val="00C038C6"/>
    <w:rsid w:val="00C0545F"/>
    <w:rsid w:val="00C20795"/>
    <w:rsid w:val="00C22AA6"/>
    <w:rsid w:val="00C239A4"/>
    <w:rsid w:val="00C24022"/>
    <w:rsid w:val="00C27FC1"/>
    <w:rsid w:val="00C30033"/>
    <w:rsid w:val="00C34091"/>
    <w:rsid w:val="00C44D01"/>
    <w:rsid w:val="00C477D2"/>
    <w:rsid w:val="00C507D4"/>
    <w:rsid w:val="00C626AA"/>
    <w:rsid w:val="00C62AFE"/>
    <w:rsid w:val="00C71E9D"/>
    <w:rsid w:val="00C760A2"/>
    <w:rsid w:val="00C93AC8"/>
    <w:rsid w:val="00C96FD5"/>
    <w:rsid w:val="00CA32B6"/>
    <w:rsid w:val="00CA36D2"/>
    <w:rsid w:val="00CA6DCE"/>
    <w:rsid w:val="00CC2ABC"/>
    <w:rsid w:val="00CD24AD"/>
    <w:rsid w:val="00CD46E8"/>
    <w:rsid w:val="00CE65FD"/>
    <w:rsid w:val="00D02E05"/>
    <w:rsid w:val="00D132AB"/>
    <w:rsid w:val="00D30215"/>
    <w:rsid w:val="00D40BDC"/>
    <w:rsid w:val="00D45A95"/>
    <w:rsid w:val="00D46C28"/>
    <w:rsid w:val="00D4797A"/>
    <w:rsid w:val="00D57666"/>
    <w:rsid w:val="00D60C1C"/>
    <w:rsid w:val="00D62943"/>
    <w:rsid w:val="00D72BC0"/>
    <w:rsid w:val="00D768D5"/>
    <w:rsid w:val="00D87C87"/>
    <w:rsid w:val="00D93059"/>
    <w:rsid w:val="00D96E3A"/>
    <w:rsid w:val="00DA41BC"/>
    <w:rsid w:val="00DA6595"/>
    <w:rsid w:val="00DB1BE9"/>
    <w:rsid w:val="00DC1446"/>
    <w:rsid w:val="00DC6826"/>
    <w:rsid w:val="00DD51CB"/>
    <w:rsid w:val="00DE0AF2"/>
    <w:rsid w:val="00DE3148"/>
    <w:rsid w:val="00DE565A"/>
    <w:rsid w:val="00DF1807"/>
    <w:rsid w:val="00DF30E2"/>
    <w:rsid w:val="00E04B85"/>
    <w:rsid w:val="00E227F9"/>
    <w:rsid w:val="00E352E3"/>
    <w:rsid w:val="00E40835"/>
    <w:rsid w:val="00E4759E"/>
    <w:rsid w:val="00E51FBE"/>
    <w:rsid w:val="00E74EBA"/>
    <w:rsid w:val="00E762CA"/>
    <w:rsid w:val="00E80370"/>
    <w:rsid w:val="00E86B0A"/>
    <w:rsid w:val="00E87F8F"/>
    <w:rsid w:val="00E904FF"/>
    <w:rsid w:val="00EA20F2"/>
    <w:rsid w:val="00EA5505"/>
    <w:rsid w:val="00EC0612"/>
    <w:rsid w:val="00EC7055"/>
    <w:rsid w:val="00ED2A5B"/>
    <w:rsid w:val="00ED71D8"/>
    <w:rsid w:val="00EE6546"/>
    <w:rsid w:val="00F0037E"/>
    <w:rsid w:val="00F0072C"/>
    <w:rsid w:val="00F02093"/>
    <w:rsid w:val="00F04D74"/>
    <w:rsid w:val="00F07D22"/>
    <w:rsid w:val="00F14C68"/>
    <w:rsid w:val="00F35F64"/>
    <w:rsid w:val="00F36D4D"/>
    <w:rsid w:val="00F541EB"/>
    <w:rsid w:val="00F561C8"/>
    <w:rsid w:val="00F56FFE"/>
    <w:rsid w:val="00F6683B"/>
    <w:rsid w:val="00F716AD"/>
    <w:rsid w:val="00F738A6"/>
    <w:rsid w:val="00F75B42"/>
    <w:rsid w:val="00F77B13"/>
    <w:rsid w:val="00FA1751"/>
    <w:rsid w:val="00FB39C4"/>
    <w:rsid w:val="00FB51F5"/>
    <w:rsid w:val="00FD5D3F"/>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6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20verDetalle(119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erDetalle(1184)"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jornada.com.mx/2018/01/09/politica/005n2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A2CA-5D9E-46CD-A07C-DDE5B9B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2171</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Juan Pablo Armendariz Granados</cp:lastModifiedBy>
  <cp:revision>2</cp:revision>
  <cp:lastPrinted>2019-09-04T22:05:00Z</cp:lastPrinted>
  <dcterms:created xsi:type="dcterms:W3CDTF">2019-09-12T17:31:00Z</dcterms:created>
  <dcterms:modified xsi:type="dcterms:W3CDTF">2019-09-12T17:31:00Z</dcterms:modified>
</cp:coreProperties>
</file>