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5" w:rsidRPr="007B59E7" w:rsidRDefault="009108BF" w:rsidP="00AE53D5">
      <w:pPr>
        <w:pStyle w:val="Normal1"/>
        <w:spacing w:line="360" w:lineRule="auto"/>
        <w:jc w:val="both"/>
        <w:rPr>
          <w:rFonts w:ascii="Century Gothic" w:hAnsi="Century Gothic" w:cs="Arial"/>
          <w:szCs w:val="24"/>
          <w:lang w:val="es-MX"/>
        </w:rPr>
      </w:pPr>
      <w:r>
        <w:rPr>
          <w:rFonts w:ascii="Century Gothic" w:eastAsia="Arial" w:hAnsi="Century Gothic" w:cs="Arial"/>
          <w:b/>
          <w:szCs w:val="24"/>
          <w:lang w:val="es-MX"/>
        </w:rPr>
        <w:t xml:space="preserve"> </w:t>
      </w:r>
      <w:r w:rsidR="00AE53D5" w:rsidRPr="007B59E7">
        <w:rPr>
          <w:rFonts w:ascii="Century Gothic" w:eastAsia="Arial" w:hAnsi="Century Gothic" w:cs="Arial"/>
          <w:b/>
          <w:szCs w:val="24"/>
          <w:lang w:val="es-MX"/>
        </w:rPr>
        <w:t>H. CONGRESO DEL ESTADO</w:t>
      </w:r>
      <w:r w:rsidR="00AE53D5" w:rsidRPr="007B59E7">
        <w:rPr>
          <w:rFonts w:ascii="Century Gothic" w:eastAsia="Arial" w:hAnsi="Century Gothic" w:cs="Arial"/>
          <w:b/>
          <w:szCs w:val="24"/>
          <w:lang w:val="es-MX"/>
        </w:rPr>
        <w:tab/>
      </w:r>
      <w:r w:rsidR="00AE53D5" w:rsidRPr="007B59E7">
        <w:rPr>
          <w:rFonts w:ascii="Century Gothic" w:eastAsia="Arial" w:hAnsi="Century Gothic" w:cs="Arial"/>
          <w:b/>
          <w:szCs w:val="24"/>
          <w:lang w:val="es-MX"/>
        </w:rPr>
        <w:tab/>
      </w:r>
      <w:r w:rsidR="00AE53D5" w:rsidRPr="007B59E7">
        <w:rPr>
          <w:rFonts w:ascii="Century Gothic" w:eastAsia="Arial" w:hAnsi="Century Gothic" w:cs="Arial"/>
          <w:b/>
          <w:szCs w:val="24"/>
          <w:lang w:val="es-MX"/>
        </w:rPr>
        <w:tab/>
      </w:r>
      <w:r w:rsidR="00AE53D5" w:rsidRPr="007B59E7">
        <w:rPr>
          <w:rFonts w:ascii="Century Gothic" w:eastAsia="Arial" w:hAnsi="Century Gothic" w:cs="Arial"/>
          <w:b/>
          <w:szCs w:val="24"/>
          <w:lang w:val="es-MX"/>
        </w:rPr>
        <w:tab/>
      </w:r>
      <w:r w:rsidR="00AE53D5" w:rsidRPr="007B59E7">
        <w:rPr>
          <w:rFonts w:ascii="Century Gothic" w:eastAsia="Arial" w:hAnsi="Century Gothic" w:cs="Arial"/>
          <w:b/>
          <w:szCs w:val="24"/>
          <w:lang w:val="es-MX"/>
        </w:rPr>
        <w:tab/>
      </w:r>
    </w:p>
    <w:p w:rsidR="00AE53D5" w:rsidRPr="007B59E7" w:rsidRDefault="00AE53D5" w:rsidP="00AE53D5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szCs w:val="24"/>
          <w:lang w:val="es-MX"/>
        </w:rPr>
      </w:pPr>
      <w:r w:rsidRPr="007B59E7">
        <w:rPr>
          <w:rFonts w:ascii="Century Gothic" w:eastAsia="Arial" w:hAnsi="Century Gothic" w:cs="Arial"/>
          <w:b/>
          <w:szCs w:val="24"/>
          <w:lang w:val="es-MX"/>
        </w:rPr>
        <w:t xml:space="preserve">P R E S E N T </w:t>
      </w:r>
      <w:r w:rsidR="00187BB3" w:rsidRPr="007B59E7">
        <w:rPr>
          <w:rFonts w:ascii="Century Gothic" w:eastAsia="Arial" w:hAnsi="Century Gothic" w:cs="Arial"/>
          <w:b/>
          <w:szCs w:val="24"/>
          <w:lang w:val="es-MX"/>
        </w:rPr>
        <w:t>E.-</w:t>
      </w:r>
    </w:p>
    <w:p w:rsidR="00CF7E4C" w:rsidRPr="007B59E7" w:rsidRDefault="00CF7E4C" w:rsidP="00AE53D5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szCs w:val="24"/>
          <w:lang w:val="es-MX"/>
        </w:rPr>
      </w:pPr>
    </w:p>
    <w:p w:rsidR="00CF7E4C" w:rsidRPr="007B59E7" w:rsidRDefault="002F1682" w:rsidP="001D3E99">
      <w:pPr>
        <w:pStyle w:val="Normal1"/>
        <w:spacing w:line="360" w:lineRule="auto"/>
        <w:jc w:val="both"/>
        <w:rPr>
          <w:rFonts w:ascii="Century Gothic" w:hAnsi="Century Gothic" w:cs="Arial"/>
          <w:szCs w:val="24"/>
          <w:lang w:val="es-MX"/>
        </w:rPr>
      </w:pPr>
      <w:r w:rsidRPr="007B59E7">
        <w:rPr>
          <w:rFonts w:ascii="Century Gothic" w:eastAsia="Arial" w:hAnsi="Century Gothic" w:cs="Arial"/>
          <w:szCs w:val="24"/>
          <w:lang w:val="es-MX"/>
        </w:rPr>
        <w:t>La Comisión Segunda de Gobernación</w:t>
      </w:r>
      <w:r w:rsidR="00CF7E4C" w:rsidRPr="007B59E7">
        <w:rPr>
          <w:rFonts w:ascii="Century Gothic" w:eastAsia="Arial" w:hAnsi="Century Gothic" w:cs="Arial"/>
          <w:szCs w:val="24"/>
          <w:lang w:val="es-MX"/>
        </w:rPr>
        <w:t xml:space="preserve">, con fundamento en lo dispuesto por </w:t>
      </w:r>
      <w:r w:rsidR="0018779B" w:rsidRPr="007B59E7">
        <w:rPr>
          <w:rFonts w:ascii="Century Gothic" w:eastAsia="Arial" w:hAnsi="Century Gothic" w:cs="Arial"/>
          <w:szCs w:val="24"/>
          <w:lang w:val="es-MX"/>
        </w:rPr>
        <w:t xml:space="preserve">el artículo 64, fracción </w:t>
      </w:r>
      <w:r w:rsidRPr="007B59E7">
        <w:rPr>
          <w:rFonts w:ascii="Century Gothic" w:eastAsia="Arial" w:hAnsi="Century Gothic" w:cs="Arial"/>
          <w:szCs w:val="24"/>
          <w:lang w:val="es-MX"/>
        </w:rPr>
        <w:t>I</w:t>
      </w:r>
      <w:r w:rsidR="00101E5E" w:rsidRPr="007B59E7">
        <w:rPr>
          <w:rFonts w:ascii="Century Gothic" w:eastAsia="Arial" w:hAnsi="Century Gothic" w:cs="Arial"/>
          <w:szCs w:val="24"/>
          <w:lang w:val="es-MX"/>
        </w:rPr>
        <w:t>I</w:t>
      </w:r>
      <w:r w:rsidR="009401AF" w:rsidRPr="007B59E7">
        <w:rPr>
          <w:rFonts w:ascii="Century Gothic" w:eastAsia="Arial" w:hAnsi="Century Gothic" w:cs="Arial"/>
          <w:szCs w:val="24"/>
          <w:lang w:val="es-MX"/>
        </w:rPr>
        <w:t xml:space="preserve">, de la Constitución Política del Estado de Chihuahua, </w:t>
      </w:r>
      <w:r w:rsidR="00C93EA8" w:rsidRPr="007B59E7">
        <w:rPr>
          <w:rFonts w:ascii="Century Gothic" w:eastAsia="Arial" w:hAnsi="Century Gothic" w:cs="Arial"/>
          <w:szCs w:val="24"/>
          <w:lang w:val="es-MX"/>
        </w:rPr>
        <w:t>los artículos 87, 88 y 111</w:t>
      </w:r>
      <w:r w:rsidR="007C17FA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EB5509" w:rsidRPr="007B59E7">
        <w:rPr>
          <w:rFonts w:ascii="Century Gothic" w:eastAsia="Arial" w:hAnsi="Century Gothic" w:cs="Arial"/>
          <w:szCs w:val="24"/>
          <w:lang w:val="es-MX"/>
        </w:rPr>
        <w:t>de la Ley Orgánica</w:t>
      </w:r>
      <w:r w:rsidR="00CF7E4C" w:rsidRPr="007B59E7">
        <w:rPr>
          <w:rFonts w:ascii="Century Gothic" w:eastAsia="Arial" w:hAnsi="Century Gothic" w:cs="Arial"/>
          <w:szCs w:val="24"/>
          <w:lang w:val="es-MX"/>
        </w:rPr>
        <w:t>, así como los artículos 80 y 81 del Reglamento Interior y de Prácticas Parlamentarias, ambos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 ordenamientos</w:t>
      </w:r>
      <w:r w:rsidR="007C17FA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79130A" w:rsidRPr="007B59E7">
        <w:rPr>
          <w:rFonts w:ascii="Century Gothic" w:eastAsia="Arial" w:hAnsi="Century Gothic" w:cs="Arial"/>
          <w:szCs w:val="24"/>
          <w:lang w:val="es-MX"/>
        </w:rPr>
        <w:t>del</w:t>
      </w:r>
      <w:r w:rsidR="00F11282" w:rsidRPr="007B59E7">
        <w:rPr>
          <w:rFonts w:ascii="Century Gothic" w:eastAsia="Arial" w:hAnsi="Century Gothic" w:cs="Arial"/>
          <w:szCs w:val="24"/>
          <w:lang w:val="es-MX"/>
        </w:rPr>
        <w:t xml:space="preserve"> Poder Legislativo </w:t>
      </w:r>
      <w:r w:rsidR="00CF7E4C" w:rsidRPr="007B59E7">
        <w:rPr>
          <w:rFonts w:ascii="Century Gothic" w:eastAsia="Arial" w:hAnsi="Century Gothic" w:cs="Arial"/>
          <w:szCs w:val="24"/>
          <w:lang w:val="es-MX"/>
        </w:rPr>
        <w:t xml:space="preserve">del Estado de Chihuahua, somete a la consideración de este Alto Cuerpo Colegiado el presente Dictamen, elaborado </w:t>
      </w:r>
      <w:r w:rsidR="00F11282" w:rsidRPr="007B59E7">
        <w:rPr>
          <w:rFonts w:ascii="Century Gothic" w:eastAsia="Arial" w:hAnsi="Century Gothic" w:cs="Arial"/>
          <w:szCs w:val="24"/>
          <w:lang w:val="es-MX"/>
        </w:rPr>
        <w:t>con</w:t>
      </w:r>
      <w:r w:rsidR="00CF7E4C" w:rsidRPr="007B59E7">
        <w:rPr>
          <w:rFonts w:ascii="Century Gothic" w:eastAsia="Arial" w:hAnsi="Century Gothic" w:cs="Arial"/>
          <w:szCs w:val="24"/>
          <w:lang w:val="es-MX"/>
        </w:rPr>
        <w:t xml:space="preserve"> base a los siguientes: </w:t>
      </w:r>
    </w:p>
    <w:p w:rsidR="008B0734" w:rsidRPr="007B59E7" w:rsidRDefault="008B0734" w:rsidP="00CF7E4C">
      <w:pPr>
        <w:pStyle w:val="Normal1"/>
        <w:spacing w:line="360" w:lineRule="auto"/>
        <w:jc w:val="center"/>
        <w:rPr>
          <w:rFonts w:ascii="Century Gothic" w:hAnsi="Century Gothic" w:cs="Arial"/>
          <w:sz w:val="23"/>
          <w:szCs w:val="23"/>
          <w:shd w:val="clear" w:color="auto" w:fill="FAF8F6"/>
          <w:lang w:val="es-MX" w:eastAsia="es-MX"/>
        </w:rPr>
      </w:pPr>
    </w:p>
    <w:p w:rsidR="00CF7E4C" w:rsidRPr="007B59E7" w:rsidRDefault="00CF7E4C" w:rsidP="00CF7E4C">
      <w:pPr>
        <w:pStyle w:val="Normal1"/>
        <w:spacing w:line="360" w:lineRule="auto"/>
        <w:jc w:val="center"/>
        <w:rPr>
          <w:rFonts w:ascii="Century Gothic" w:hAnsi="Century Gothic" w:cs="Arial"/>
          <w:szCs w:val="24"/>
          <w:lang w:val="es-MX"/>
        </w:rPr>
      </w:pPr>
      <w:r w:rsidRPr="007B59E7">
        <w:rPr>
          <w:rFonts w:ascii="Century Gothic" w:eastAsia="Arial" w:hAnsi="Century Gothic" w:cs="Arial"/>
          <w:b/>
          <w:szCs w:val="24"/>
          <w:lang w:val="es-MX"/>
        </w:rPr>
        <w:t>ANTECEDENTES</w:t>
      </w:r>
    </w:p>
    <w:p w:rsidR="00B367C4" w:rsidRPr="007B59E7" w:rsidRDefault="00B367C4" w:rsidP="00B367C4">
      <w:pPr>
        <w:pStyle w:val="Normal1"/>
        <w:spacing w:line="360" w:lineRule="auto"/>
        <w:jc w:val="both"/>
        <w:rPr>
          <w:rFonts w:ascii="Century Gothic" w:hAnsi="Century Gothic" w:cs="Arial"/>
          <w:szCs w:val="24"/>
          <w:lang w:val="es-MX"/>
        </w:rPr>
      </w:pPr>
    </w:p>
    <w:p w:rsidR="005C3A9C" w:rsidRPr="007B59E7" w:rsidRDefault="00CF7E4C" w:rsidP="00CF7E4C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7B59E7">
        <w:rPr>
          <w:rFonts w:ascii="Century Gothic" w:eastAsia="Arial" w:hAnsi="Century Gothic" w:cs="Arial"/>
          <w:b/>
          <w:szCs w:val="24"/>
          <w:lang w:val="es-MX"/>
        </w:rPr>
        <w:t xml:space="preserve">I.- 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Con fecha </w:t>
      </w:r>
      <w:r w:rsidR="002A76C0" w:rsidRPr="007B59E7">
        <w:rPr>
          <w:rFonts w:ascii="Century Gothic" w:eastAsia="Arial" w:hAnsi="Century Gothic" w:cs="Arial"/>
          <w:szCs w:val="24"/>
          <w:lang w:val="es-MX"/>
        </w:rPr>
        <w:t>seis</w:t>
      </w:r>
      <w:r w:rsidR="007C17FA">
        <w:rPr>
          <w:rFonts w:ascii="Century Gothic" w:eastAsia="Arial" w:hAnsi="Century Gothic" w:cs="Arial"/>
          <w:szCs w:val="24"/>
          <w:lang w:val="es-MX"/>
        </w:rPr>
        <w:t xml:space="preserve"> </w:t>
      </w:r>
      <w:r w:rsidRPr="007B59E7">
        <w:rPr>
          <w:rFonts w:ascii="Century Gothic" w:eastAsia="Arial" w:hAnsi="Century Gothic" w:cs="Arial"/>
          <w:szCs w:val="24"/>
          <w:lang w:val="es-MX"/>
        </w:rPr>
        <w:t>de</w:t>
      </w:r>
      <w:r w:rsidR="00187BB3" w:rsidRPr="007B59E7">
        <w:rPr>
          <w:rFonts w:ascii="Century Gothic" w:eastAsia="Arial" w:hAnsi="Century Gothic" w:cs="Arial"/>
          <w:szCs w:val="24"/>
          <w:lang w:val="es-MX"/>
        </w:rPr>
        <w:t xml:space="preserve">l mes de </w:t>
      </w:r>
      <w:r w:rsidR="00E94883" w:rsidRPr="007B59E7">
        <w:rPr>
          <w:rFonts w:ascii="Century Gothic" w:eastAsia="Arial" w:hAnsi="Century Gothic" w:cs="Arial"/>
          <w:szCs w:val="24"/>
          <w:lang w:val="es-MX"/>
        </w:rPr>
        <w:t>septiembre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del año dos mil </w:t>
      </w:r>
      <w:r w:rsidR="002A76C0" w:rsidRPr="007B59E7">
        <w:rPr>
          <w:rFonts w:ascii="Century Gothic" w:eastAsia="Arial" w:hAnsi="Century Gothic" w:cs="Arial"/>
          <w:szCs w:val="24"/>
          <w:lang w:val="es-MX"/>
        </w:rPr>
        <w:t>dieciocho</w:t>
      </w:r>
      <w:r w:rsidR="00E94883" w:rsidRPr="007B59E7">
        <w:rPr>
          <w:rFonts w:ascii="Century Gothic" w:eastAsia="Arial" w:hAnsi="Century Gothic" w:cs="Arial"/>
          <w:szCs w:val="24"/>
          <w:lang w:val="es-MX"/>
        </w:rPr>
        <w:t>,</w:t>
      </w:r>
      <w:r w:rsidR="007C17FA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E31F6B" w:rsidRPr="007B59E7">
        <w:rPr>
          <w:rFonts w:ascii="Century Gothic" w:eastAsia="Arial" w:hAnsi="Century Gothic" w:cs="Arial"/>
          <w:szCs w:val="24"/>
          <w:lang w:val="es-MX"/>
        </w:rPr>
        <w:t xml:space="preserve">el </w:t>
      </w:r>
      <w:r w:rsidR="00C46ACB" w:rsidRPr="007B59E7">
        <w:rPr>
          <w:rFonts w:ascii="Century Gothic" w:eastAsia="Arial" w:hAnsi="Century Gothic" w:cs="Arial"/>
          <w:szCs w:val="24"/>
          <w:lang w:val="es-MX"/>
        </w:rPr>
        <w:t xml:space="preserve">Grupo Parlamentario del </w:t>
      </w:r>
      <w:r w:rsidR="00E31F6B" w:rsidRPr="007B59E7">
        <w:rPr>
          <w:rFonts w:ascii="Century Gothic" w:eastAsia="Arial" w:hAnsi="Century Gothic" w:cs="Arial"/>
          <w:szCs w:val="24"/>
          <w:lang w:val="es-MX"/>
        </w:rPr>
        <w:t xml:space="preserve">Partido </w:t>
      </w:r>
      <w:r w:rsidR="00E94883" w:rsidRPr="007B59E7">
        <w:rPr>
          <w:rFonts w:ascii="Century Gothic" w:eastAsia="Arial" w:hAnsi="Century Gothic" w:cs="Arial"/>
          <w:szCs w:val="24"/>
          <w:lang w:val="es-MX"/>
        </w:rPr>
        <w:t>Acción Nacional</w:t>
      </w:r>
      <w:r w:rsidRPr="007B59E7">
        <w:rPr>
          <w:rFonts w:ascii="Century Gothic" w:eastAsia="Arial" w:hAnsi="Century Gothic" w:cs="Arial"/>
          <w:szCs w:val="24"/>
          <w:lang w:val="es-MX"/>
        </w:rPr>
        <w:t>, present</w:t>
      </w:r>
      <w:r w:rsidR="002F1682" w:rsidRPr="007B59E7">
        <w:rPr>
          <w:rFonts w:ascii="Century Gothic" w:eastAsia="Arial" w:hAnsi="Century Gothic" w:cs="Arial"/>
          <w:szCs w:val="24"/>
          <w:lang w:val="es-MX"/>
        </w:rPr>
        <w:t xml:space="preserve">ó Iniciativa </w:t>
      </w:r>
      <w:r w:rsidR="00C46ACB" w:rsidRPr="007B59E7">
        <w:rPr>
          <w:rFonts w:ascii="Century Gothic" w:eastAsia="Arial" w:hAnsi="Century Gothic" w:cs="Arial"/>
          <w:szCs w:val="24"/>
          <w:lang w:val="es-MX"/>
        </w:rPr>
        <w:t>con carácter de</w:t>
      </w:r>
      <w:r w:rsidR="007C17FA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5C3A9C" w:rsidRPr="007B59E7">
        <w:rPr>
          <w:rFonts w:ascii="Century Gothic" w:eastAsia="Arial" w:hAnsi="Century Gothic" w:cs="Arial"/>
          <w:szCs w:val="24"/>
          <w:lang w:val="es-MX"/>
        </w:rPr>
        <w:t>Decreto</w:t>
      </w:r>
      <w:r w:rsidR="007C17FA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E94883" w:rsidRPr="007B59E7">
        <w:rPr>
          <w:rFonts w:ascii="Century Gothic" w:eastAsia="Arial" w:hAnsi="Century Gothic" w:cs="Arial"/>
          <w:szCs w:val="24"/>
          <w:lang w:val="es-MX"/>
        </w:rPr>
        <w:t>por medio de la cual se propone reformar diversas disposiciones de la Ley Orgánica del Poder Legislativo, así como del Reglamento Interior y de Prácticas Parlamentarias del Poder Legislativo, en relación a la entrega de premios, reconocimientos y medallas.</w:t>
      </w:r>
    </w:p>
    <w:p w:rsidR="00E94883" w:rsidRPr="007B59E7" w:rsidRDefault="00E94883" w:rsidP="00CF7E4C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:rsidR="00F3322E" w:rsidRPr="007B59E7" w:rsidRDefault="00F3322E" w:rsidP="00F3322E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7B59E7">
        <w:rPr>
          <w:rFonts w:ascii="Century Gothic" w:eastAsia="Arial" w:hAnsi="Century Gothic" w:cs="Arial"/>
          <w:b/>
          <w:szCs w:val="24"/>
          <w:lang w:val="es-MX"/>
        </w:rPr>
        <w:t xml:space="preserve">II.- 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La </w:t>
      </w:r>
      <w:r w:rsidR="00F11282" w:rsidRPr="007B59E7">
        <w:rPr>
          <w:rFonts w:ascii="Century Gothic" w:eastAsia="Arial" w:hAnsi="Century Gothic" w:cs="Arial"/>
          <w:szCs w:val="24"/>
          <w:lang w:val="es-MX"/>
        </w:rPr>
        <w:t>Presidencia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 del H. Congreso del Estado, en uso de las facultades que le confiere el artículo 75, fracción XIII de la Ley Orgánica de</w:t>
      </w:r>
      <w:r w:rsidR="00850539" w:rsidRPr="007B59E7">
        <w:rPr>
          <w:rFonts w:ascii="Century Gothic" w:eastAsia="Arial" w:hAnsi="Century Gothic" w:cs="Arial"/>
          <w:szCs w:val="24"/>
          <w:lang w:val="es-MX"/>
        </w:rPr>
        <w:t xml:space="preserve">l Poder </w:t>
      </w:r>
      <w:r w:rsidR="008B0734" w:rsidRPr="007B59E7">
        <w:rPr>
          <w:rFonts w:ascii="Century Gothic" w:eastAsia="Arial" w:hAnsi="Century Gothic" w:cs="Arial"/>
          <w:szCs w:val="24"/>
          <w:lang w:val="es-MX"/>
        </w:rPr>
        <w:t xml:space="preserve">Legislativo, el día </w:t>
      </w:r>
      <w:r w:rsidR="002A76C0" w:rsidRPr="007B59E7">
        <w:rPr>
          <w:rFonts w:ascii="Century Gothic" w:eastAsia="Arial" w:hAnsi="Century Gothic" w:cs="Arial"/>
          <w:szCs w:val="24"/>
          <w:lang w:val="es-MX"/>
        </w:rPr>
        <w:t>dieciocho</w:t>
      </w:r>
      <w:r w:rsidR="00E31F6B" w:rsidRPr="007B59E7">
        <w:rPr>
          <w:rFonts w:ascii="Century Gothic" w:eastAsia="Arial" w:hAnsi="Century Gothic" w:cs="Arial"/>
          <w:szCs w:val="24"/>
          <w:lang w:val="es-MX"/>
        </w:rPr>
        <w:t xml:space="preserve"> de </w:t>
      </w:r>
      <w:r w:rsidR="002A76C0" w:rsidRPr="007B59E7">
        <w:rPr>
          <w:rFonts w:ascii="Century Gothic" w:eastAsia="Arial" w:hAnsi="Century Gothic" w:cs="Arial"/>
          <w:szCs w:val="24"/>
          <w:lang w:val="es-MX"/>
        </w:rPr>
        <w:t>septiembre</w:t>
      </w:r>
      <w:r w:rsidR="007C17FA">
        <w:rPr>
          <w:rFonts w:ascii="Century Gothic" w:eastAsia="Arial" w:hAnsi="Century Gothic" w:cs="Arial"/>
          <w:szCs w:val="24"/>
          <w:lang w:val="es-MX"/>
        </w:rPr>
        <w:t xml:space="preserve"> </w:t>
      </w:r>
      <w:r w:rsidRPr="007B59E7">
        <w:rPr>
          <w:rFonts w:ascii="Century Gothic" w:eastAsia="Arial" w:hAnsi="Century Gothic" w:cs="Arial"/>
          <w:szCs w:val="24"/>
          <w:lang w:val="es-MX"/>
        </w:rPr>
        <w:t>del año dos mil</w:t>
      </w:r>
      <w:r w:rsidR="007C17FA">
        <w:rPr>
          <w:rFonts w:ascii="Century Gothic" w:eastAsia="Arial" w:hAnsi="Century Gothic" w:cs="Arial"/>
          <w:szCs w:val="24"/>
          <w:lang w:val="es-MX"/>
        </w:rPr>
        <w:t xml:space="preserve"> </w:t>
      </w:r>
      <w:r w:rsidR="002A76C0" w:rsidRPr="007B59E7">
        <w:rPr>
          <w:rFonts w:ascii="Century Gothic" w:eastAsia="Arial" w:hAnsi="Century Gothic" w:cs="Arial"/>
          <w:szCs w:val="24"/>
          <w:lang w:val="es-MX"/>
        </w:rPr>
        <w:t>dieciocho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, tuvo a bien turnar a los integrantes de la Comisión </w:t>
      </w:r>
      <w:r w:rsidR="00F578FB" w:rsidRPr="007B59E7">
        <w:rPr>
          <w:rFonts w:ascii="Century Gothic" w:eastAsia="Arial" w:hAnsi="Century Gothic" w:cs="Arial"/>
          <w:szCs w:val="24"/>
          <w:lang w:val="es-MX"/>
        </w:rPr>
        <w:t>Segunda de Gobernación</w:t>
      </w:r>
      <w:r w:rsidR="002C5C57" w:rsidRPr="007B59E7">
        <w:rPr>
          <w:rFonts w:ascii="Century Gothic" w:eastAsia="Arial" w:hAnsi="Century Gothic" w:cs="Arial"/>
          <w:szCs w:val="24"/>
          <w:lang w:val="es-MX"/>
        </w:rPr>
        <w:t>,</w:t>
      </w:r>
      <w:r w:rsidR="007C17FA">
        <w:rPr>
          <w:rFonts w:ascii="Century Gothic" w:eastAsia="Arial" w:hAnsi="Century Gothic" w:cs="Arial"/>
          <w:szCs w:val="24"/>
          <w:lang w:val="es-MX"/>
        </w:rPr>
        <w:t xml:space="preserve"> 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la Iniciativa de mérito, a </w:t>
      </w:r>
      <w:r w:rsidRPr="007B59E7">
        <w:rPr>
          <w:rFonts w:ascii="Century Gothic" w:eastAsia="Arial" w:hAnsi="Century Gothic" w:cs="Arial"/>
          <w:szCs w:val="24"/>
          <w:lang w:val="es-MX"/>
        </w:rPr>
        <w:lastRenderedPageBreak/>
        <w:t xml:space="preserve">efecto de proceder a su estudio, análisis y elaboración del correspondiente </w:t>
      </w:r>
      <w:r w:rsidR="002C5C57" w:rsidRPr="007B59E7">
        <w:rPr>
          <w:rFonts w:ascii="Century Gothic" w:eastAsia="Arial" w:hAnsi="Century Gothic" w:cs="Arial"/>
          <w:szCs w:val="24"/>
          <w:lang w:val="es-MX"/>
        </w:rPr>
        <w:t>D</w:t>
      </w:r>
      <w:r w:rsidRPr="007B59E7">
        <w:rPr>
          <w:rFonts w:ascii="Century Gothic" w:eastAsia="Arial" w:hAnsi="Century Gothic" w:cs="Arial"/>
          <w:szCs w:val="24"/>
          <w:lang w:val="es-MX"/>
        </w:rPr>
        <w:t>ictamen.</w:t>
      </w:r>
    </w:p>
    <w:p w:rsidR="00C44ECC" w:rsidRPr="007B59E7" w:rsidRDefault="00C44ECC" w:rsidP="00F3322E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:rsidR="009401AF" w:rsidRPr="007B59E7" w:rsidRDefault="00C44ECC" w:rsidP="00C44ECC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7B59E7">
        <w:rPr>
          <w:rFonts w:ascii="Century Gothic" w:eastAsia="Arial" w:hAnsi="Century Gothic" w:cs="Arial"/>
          <w:b/>
          <w:szCs w:val="24"/>
          <w:lang w:val="es-MX"/>
        </w:rPr>
        <w:t xml:space="preserve">III.- 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La exposición de motivos </w:t>
      </w:r>
      <w:r w:rsidR="009401AF" w:rsidRPr="007B59E7">
        <w:rPr>
          <w:rFonts w:ascii="Century Gothic" w:eastAsia="Arial" w:hAnsi="Century Gothic" w:cs="Arial"/>
          <w:szCs w:val="24"/>
          <w:lang w:val="es-MX"/>
        </w:rPr>
        <w:t>de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 la Iniciativa en comento, </w:t>
      </w:r>
      <w:r w:rsidR="009401AF" w:rsidRPr="007B59E7">
        <w:rPr>
          <w:rFonts w:ascii="Century Gothic" w:eastAsia="Arial" w:hAnsi="Century Gothic" w:cs="Arial"/>
        </w:rPr>
        <w:t>se sustenta sustancialmente en los siguientes argumentos:</w:t>
      </w:r>
    </w:p>
    <w:p w:rsidR="009401AF" w:rsidRPr="007B59E7" w:rsidRDefault="009401AF" w:rsidP="00C44ECC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:rsidR="00175564" w:rsidRPr="007B59E7" w:rsidRDefault="00596923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“</w:t>
      </w:r>
      <w:r w:rsidR="00175564"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I.- Los premios y reconocimientos públicos concedidos a chihuahuenses destacados, representan una oportunidad de promocionar las acciones de aquellas personas que con sus valiosas aportaciones han dejado huella en forma sobresaliente, en las memorias de la Entidad.</w:t>
      </w:r>
    </w:p>
    <w:p w:rsidR="00175564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II.-Este Honorable Congreso, imperante en las transformaciones del Estado, ha puesto en marcha los esquemas necesarios para ofrecer merecido reconocimiento a aquellas personas de relieve nacional, e incluso internacional, que han dado muestras de su talento extraordinario, destacando en las diversas áreas a favor de la comunidad chihuahuense.</w:t>
      </w:r>
    </w:p>
    <w:p w:rsidR="00175564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Como ejemplo, enumero algunos de los galardones otorgados a través de esta Soberanía:</w:t>
      </w:r>
    </w:p>
    <w:p w:rsidR="00175564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a).-El Premio Chihuahuense Destacada cuyas disciplinas son: Artísticas; asistencia y trabajo a favor de la comunidad; científico; letras y literatura; deportiva y lucha feminista a favor de los Derechos Humanos de las Mujeres.</w:t>
      </w:r>
    </w:p>
    <w:p w:rsidR="00175564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 xml:space="preserve">b).- La Medalla Chihuahua al Mérito Educativo; cuyo reconocimiento tiene como fin enaltecer el trabajo de maestros y maestras que enfocan sus esfuerzos en perfeccionar los métodos </w:t>
      </w: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lastRenderedPageBreak/>
        <w:t>pedagógicos, dentro de los cuales inciden factores sociales, culturales, económicos y éticos, para lograr una mejor sociedad.</w:t>
      </w:r>
    </w:p>
    <w:p w:rsidR="00175564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c).- La Medalla al Mérito Cultural del Estado de Chihuahua, Víctor Hugo Rascón Banda; cuyo reconocimiento que se otorga a chihuahuenses que tengan una destacada y amplia trayectoria en el desarrollo cultural de la Entidad, en áreas como teatro, arquitectura, danza, escultura, literatura, humanidades, música, artes plásticas, gestión cultural, entre otras.</w:t>
      </w:r>
    </w:p>
    <w:p w:rsidR="00175564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d).- Premio a la Responsabilidad Medioambiental; con la finalidad de reconocer a las personas que tengan una trayectoria o acciones destacadas en el ámbito medioambiental; así como a  organizaciones o instituciones que hayan realizado actos relevantes en materia de equilibrio ecológico y preservación del ambiente.</w:t>
      </w:r>
    </w:p>
    <w:p w:rsidR="00175564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e).- Premio Prevención de las Adicciones; galardonando a aquellas personas que han demostrado un gran interés en concientizar a la ciudadanía y ofrecer alternativas para hacer frente a las adicciones.</w:t>
      </w:r>
    </w:p>
    <w:p w:rsidR="00175564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f).-Reconocimiento “Excelencia Comercial, Industrial y Turística”, cuya finalidad es la de reconocer e incentivar a aquellos empresarios que en dichas categorías, han trabajado en pro del beneficio de la economía local.</w:t>
      </w:r>
    </w:p>
    <w:p w:rsidR="00175564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Entre otros.</w:t>
      </w:r>
    </w:p>
    <w:p w:rsidR="00175564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III.-Es facultad del Poder Legislativo del Estado de Chihuahua, otorgar reconocimientos, premios y medallas a todos aquellos ciudadanos que se hayan hecho acreedores de dichas condecoraciones en las distintas modalidades, según sea el caso.</w:t>
      </w:r>
    </w:p>
    <w:p w:rsidR="005679B2" w:rsidRPr="007B59E7" w:rsidRDefault="00175564" w:rsidP="005679B2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lastRenderedPageBreak/>
        <w:t>Ahora bien, actualmente dicha encomienda se realiza por diversas áreas técnicas del Congreso que sirven de apoyo en todo el desarrollo y proceso legislativo.</w:t>
      </w:r>
    </w:p>
    <w:p w:rsidR="00175564" w:rsidRPr="007B59E7" w:rsidRDefault="00175564" w:rsidP="005679B2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IV.- En tal virtud, con la presente iniciativa se pretende delegar esta tarea a la Secretaría de Asuntos Interinstitucionales, por considerarse un área más apropiada para dar seguimiento y supervisión a la entrega de premios, reconocimientos y medallas, por tratarse del Órgano Técnico cuya encomienda se encuentra íntimamente vinculada con el área de organización, comunicación y difusión de las actividades tanto al interior como al exterior del Congreso y sus órganos.</w:t>
      </w:r>
    </w:p>
    <w:p w:rsidR="001D3E99" w:rsidRPr="007B59E7" w:rsidRDefault="00175564" w:rsidP="006B7306">
      <w:pPr>
        <w:ind w:left="993" w:right="900"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</w:pPr>
      <w:r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Si bien es cierto, muchas son las áreas que se involucran en este encargo, es importante que se establezca la coordinación y responsabilidad de una Secretaría, para que se lleve a cabo esta encomienda de una mejor manera.</w:t>
      </w:r>
      <w:r w:rsidR="001D3E99" w:rsidRPr="007B59E7">
        <w:rPr>
          <w:rFonts w:ascii="Century Gothic" w:eastAsia="Arial" w:hAnsi="Century Gothic" w:cs="Arial"/>
          <w:bCs/>
          <w:i/>
          <w:color w:val="000000"/>
          <w:sz w:val="24"/>
          <w:szCs w:val="24"/>
          <w:lang w:eastAsia="es-ES"/>
        </w:rPr>
        <w:t>”</w:t>
      </w:r>
    </w:p>
    <w:p w:rsidR="00C46ACB" w:rsidRPr="007B59E7" w:rsidRDefault="00C46ACB" w:rsidP="00C44ECC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szCs w:val="24"/>
          <w:lang w:val="es-MX"/>
        </w:rPr>
      </w:pPr>
    </w:p>
    <w:p w:rsidR="00A22DF7" w:rsidRPr="007B59E7" w:rsidRDefault="00A22DF7" w:rsidP="00C44ECC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7B59E7">
        <w:rPr>
          <w:rFonts w:ascii="Century Gothic" w:eastAsia="Arial" w:hAnsi="Century Gothic" w:cs="Arial"/>
          <w:b/>
          <w:szCs w:val="24"/>
          <w:lang w:val="es-MX"/>
        </w:rPr>
        <w:t>IV.-</w:t>
      </w:r>
      <w:r w:rsidR="00C44ECC" w:rsidRPr="007B59E7">
        <w:rPr>
          <w:rFonts w:ascii="Century Gothic" w:eastAsia="Arial" w:hAnsi="Century Gothic" w:cs="Arial"/>
          <w:szCs w:val="24"/>
          <w:lang w:val="es-MX"/>
        </w:rPr>
        <w:t xml:space="preserve">Ahora bien, al entrar al estudio y análisis de la Iniciativa en comento, quienes integramos la </w:t>
      </w:r>
      <w:r w:rsidR="00F578FB" w:rsidRPr="007B59E7">
        <w:rPr>
          <w:rFonts w:ascii="Century Gothic" w:eastAsia="Arial" w:hAnsi="Century Gothic" w:cs="Arial"/>
          <w:szCs w:val="24"/>
          <w:lang w:val="es-MX"/>
        </w:rPr>
        <w:t>Comisión Segunda de Gobernación</w:t>
      </w:r>
      <w:r w:rsidR="00C44ECC" w:rsidRPr="007B59E7">
        <w:rPr>
          <w:rFonts w:ascii="Century Gothic" w:eastAsia="Arial" w:hAnsi="Century Gothic" w:cs="Arial"/>
          <w:szCs w:val="24"/>
          <w:lang w:val="es-MX"/>
        </w:rPr>
        <w:t>, formulamos las siguientes:</w:t>
      </w:r>
    </w:p>
    <w:p w:rsidR="00A22DF7" w:rsidRPr="007B59E7" w:rsidRDefault="00A22DF7" w:rsidP="00596923">
      <w:pPr>
        <w:pStyle w:val="Normal1"/>
        <w:spacing w:line="360" w:lineRule="auto"/>
        <w:jc w:val="center"/>
        <w:rPr>
          <w:rFonts w:ascii="Century Gothic" w:eastAsia="Arial" w:hAnsi="Century Gothic" w:cs="Arial"/>
          <w:b/>
          <w:szCs w:val="24"/>
          <w:lang w:val="es-MX"/>
        </w:rPr>
      </w:pPr>
    </w:p>
    <w:p w:rsidR="00596923" w:rsidRPr="007B59E7" w:rsidRDefault="00596923" w:rsidP="00596923">
      <w:pPr>
        <w:pStyle w:val="Normal1"/>
        <w:spacing w:line="360" w:lineRule="auto"/>
        <w:jc w:val="center"/>
        <w:rPr>
          <w:rFonts w:ascii="Century Gothic" w:eastAsia="Arial" w:hAnsi="Century Gothic" w:cs="Arial"/>
          <w:b/>
          <w:szCs w:val="24"/>
          <w:lang w:val="es-MX"/>
        </w:rPr>
      </w:pPr>
      <w:r w:rsidRPr="007B59E7">
        <w:rPr>
          <w:rFonts w:ascii="Century Gothic" w:eastAsia="Arial" w:hAnsi="Century Gothic" w:cs="Arial"/>
          <w:b/>
          <w:szCs w:val="24"/>
          <w:lang w:val="es-MX"/>
        </w:rPr>
        <w:t>CONSIDERACIONES</w:t>
      </w:r>
    </w:p>
    <w:p w:rsidR="00C44ECC" w:rsidRPr="007B59E7" w:rsidRDefault="00C44ECC" w:rsidP="00F3322E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:rsidR="0079780F" w:rsidRPr="007B59E7" w:rsidRDefault="00737370" w:rsidP="00737370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7B59E7">
        <w:rPr>
          <w:rFonts w:ascii="Century Gothic" w:eastAsia="Arial" w:hAnsi="Century Gothic" w:cs="Arial"/>
          <w:b/>
          <w:szCs w:val="24"/>
          <w:lang w:val="es-MX"/>
        </w:rPr>
        <w:t>I.-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 Al analizar las facultades competenciales de este Alto Cuerpo Colegiado, quienes integramos esta Comisión de Dictamen Legislativo, no encontramos impedimento alguno para conocer del presente asunto</w:t>
      </w:r>
      <w:r w:rsidR="00596923" w:rsidRPr="007B59E7">
        <w:rPr>
          <w:rFonts w:ascii="Century Gothic" w:eastAsia="Arial" w:hAnsi="Century Gothic" w:cs="Arial"/>
          <w:szCs w:val="24"/>
          <w:lang w:val="es-MX"/>
        </w:rPr>
        <w:t>.</w:t>
      </w:r>
    </w:p>
    <w:p w:rsidR="00596923" w:rsidRPr="007B59E7" w:rsidRDefault="00596923" w:rsidP="00737370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:rsidR="00596923" w:rsidRPr="007B59E7" w:rsidRDefault="00596923" w:rsidP="00737370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7B59E7">
        <w:rPr>
          <w:rFonts w:ascii="Century Gothic" w:eastAsia="Arial" w:hAnsi="Century Gothic" w:cs="Arial"/>
          <w:b/>
          <w:szCs w:val="24"/>
          <w:lang w:val="es-MX"/>
        </w:rPr>
        <w:lastRenderedPageBreak/>
        <w:t>II.-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 La </w:t>
      </w:r>
      <w:r w:rsidR="00530BBB" w:rsidRPr="007B59E7">
        <w:rPr>
          <w:rFonts w:ascii="Century Gothic" w:eastAsia="Arial" w:hAnsi="Century Gothic" w:cs="Arial"/>
          <w:szCs w:val="24"/>
          <w:lang w:val="es-MX"/>
        </w:rPr>
        <w:t>Iniciativa en comento</w:t>
      </w:r>
      <w:r w:rsidR="00BC6824" w:rsidRPr="007B59E7">
        <w:rPr>
          <w:rFonts w:ascii="Century Gothic" w:eastAsia="Arial" w:hAnsi="Century Gothic" w:cs="Arial"/>
          <w:szCs w:val="24"/>
          <w:lang w:val="es-MX"/>
        </w:rPr>
        <w:t xml:space="preserve"> propone</w:t>
      </w:r>
      <w:r w:rsidR="005C3A9C" w:rsidRPr="007B59E7">
        <w:rPr>
          <w:rFonts w:ascii="Century Gothic" w:eastAsia="Arial" w:hAnsi="Century Gothic" w:cs="Arial"/>
          <w:szCs w:val="24"/>
          <w:lang w:val="es-NI"/>
        </w:rPr>
        <w:t xml:space="preserve">realizar adecuaciones </w:t>
      </w:r>
      <w:r w:rsidR="00175564" w:rsidRPr="007B59E7">
        <w:rPr>
          <w:rFonts w:ascii="Century Gothic" w:eastAsia="Arial" w:hAnsi="Century Gothic" w:cs="Arial"/>
          <w:szCs w:val="24"/>
          <w:lang w:val="es-NI"/>
        </w:rPr>
        <w:t>a la Ley Orgánica del Poder Legislativo, con la finalidad de establecer de manera expresa</w:t>
      </w:r>
      <w:r w:rsidR="00E02938" w:rsidRPr="007B59E7">
        <w:rPr>
          <w:rFonts w:ascii="Century Gothic" w:eastAsia="Arial" w:hAnsi="Century Gothic" w:cs="Arial"/>
          <w:szCs w:val="24"/>
          <w:lang w:val="es-NI"/>
        </w:rPr>
        <w:t>,</w:t>
      </w:r>
      <w:r w:rsidR="00175564" w:rsidRPr="007B59E7">
        <w:rPr>
          <w:rFonts w:ascii="Century Gothic" w:eastAsia="Arial" w:hAnsi="Century Gothic" w:cs="Arial"/>
          <w:szCs w:val="24"/>
          <w:lang w:val="es-NI"/>
        </w:rPr>
        <w:t xml:space="preserve">la atribución </w:t>
      </w:r>
      <w:r w:rsidR="001B4DB4" w:rsidRPr="007B59E7">
        <w:rPr>
          <w:rFonts w:ascii="Century Gothic" w:eastAsia="Arial" w:hAnsi="Century Gothic" w:cs="Arial"/>
          <w:szCs w:val="24"/>
          <w:lang w:val="es-NI"/>
        </w:rPr>
        <w:t>a</w:t>
      </w:r>
      <w:r w:rsidR="00175564" w:rsidRPr="007B59E7">
        <w:rPr>
          <w:rFonts w:ascii="Century Gothic" w:eastAsia="Arial" w:hAnsi="Century Gothic" w:cs="Arial"/>
          <w:szCs w:val="24"/>
          <w:lang w:val="es-NI"/>
        </w:rPr>
        <w:t xml:space="preserve"> la Secretaría de Asuntos Interinstitucionales, </w:t>
      </w:r>
      <w:r w:rsidR="00E02938" w:rsidRPr="007B59E7">
        <w:rPr>
          <w:rFonts w:ascii="Century Gothic" w:eastAsia="Arial" w:hAnsi="Century Gothic" w:cs="Arial"/>
          <w:szCs w:val="24"/>
          <w:lang w:val="es-NI"/>
        </w:rPr>
        <w:t>para</w:t>
      </w:r>
      <w:r w:rsidR="00175564" w:rsidRPr="007B59E7">
        <w:rPr>
          <w:rFonts w:ascii="Century Gothic" w:eastAsia="Arial" w:hAnsi="Century Gothic" w:cs="Arial"/>
          <w:szCs w:val="24"/>
          <w:lang w:val="es-NI"/>
        </w:rPr>
        <w:t xml:space="preserve"> hacerse cargo de la entrega de premios, medallas y reconocimientos que otorga el H. Congreso del Estado.</w:t>
      </w:r>
    </w:p>
    <w:p w:rsidR="00C606C3" w:rsidRPr="007B59E7" w:rsidRDefault="00C606C3" w:rsidP="00737370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:rsidR="00EC6B05" w:rsidRPr="007B59E7" w:rsidRDefault="00530BBB" w:rsidP="00175564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7B59E7">
        <w:rPr>
          <w:rFonts w:ascii="Century Gothic" w:eastAsia="Arial" w:hAnsi="Century Gothic" w:cs="Arial"/>
          <w:b/>
          <w:color w:val="000000"/>
          <w:sz w:val="24"/>
          <w:szCs w:val="24"/>
        </w:rPr>
        <w:t>III.-</w:t>
      </w:r>
      <w:r w:rsidR="00175564" w:rsidRPr="007B59E7">
        <w:rPr>
          <w:rFonts w:ascii="Century Gothic" w:eastAsia="Arial" w:hAnsi="Century Gothic" w:cs="Arial"/>
          <w:color w:val="000000"/>
          <w:sz w:val="24"/>
          <w:szCs w:val="24"/>
        </w:rPr>
        <w:t>Como bien se describe en la exposición de motivos de la Iniciativa, son múltiples los premios, reconocimientos y entrega de medallas que emanan de diferentes disposiciones aprobadas por esta Soberanía</w:t>
      </w:r>
      <w:r w:rsidR="00A34F3F" w:rsidRPr="007B59E7">
        <w:rPr>
          <w:rFonts w:ascii="Century Gothic" w:eastAsia="Arial" w:hAnsi="Century Gothic" w:cs="Arial"/>
          <w:color w:val="000000"/>
          <w:sz w:val="24"/>
          <w:szCs w:val="24"/>
        </w:rPr>
        <w:t>.</w:t>
      </w:r>
    </w:p>
    <w:p w:rsidR="00A34F3F" w:rsidRPr="007B59E7" w:rsidRDefault="00A34F3F" w:rsidP="00175564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7B59E7">
        <w:rPr>
          <w:rFonts w:ascii="Century Gothic" w:eastAsia="Arial" w:hAnsi="Century Gothic" w:cs="Arial"/>
          <w:color w:val="000000"/>
          <w:sz w:val="24"/>
          <w:szCs w:val="24"/>
        </w:rPr>
        <w:t>El trabajo de convocatoria, logística y coordinación que exige el protocolo de cada uno de estos eventos constituye una ardua labor, que requiere el empleo de recursos humanos, materiales, presupuesto y comunicación social, que implican la participación de prácticamente todas las áreas que integran el Poder Legislativo.</w:t>
      </w:r>
    </w:p>
    <w:p w:rsidR="00A34F3F" w:rsidRPr="007B59E7" w:rsidRDefault="00A34F3F" w:rsidP="00175564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Como se </w:t>
      </w:r>
      <w:r w:rsidR="002A76C0" w:rsidRPr="007B59E7">
        <w:rPr>
          <w:rFonts w:ascii="Century Gothic" w:eastAsia="Arial" w:hAnsi="Century Gothic" w:cs="Arial"/>
          <w:color w:val="000000"/>
          <w:sz w:val="24"/>
          <w:szCs w:val="24"/>
        </w:rPr>
        <w:t>enumera</w:t>
      </w:r>
      <w:r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 con anterioridad, cada premio, reconocimiento o medalla que se entrega por el Co</w:t>
      </w:r>
      <w:r w:rsidR="000E568E" w:rsidRPr="007B59E7">
        <w:rPr>
          <w:rFonts w:ascii="Century Gothic" w:eastAsia="Arial" w:hAnsi="Century Gothic" w:cs="Arial"/>
          <w:color w:val="000000"/>
          <w:sz w:val="24"/>
          <w:szCs w:val="24"/>
        </w:rPr>
        <w:t>ngreso del Estado, emana de un acto Legislativo</w:t>
      </w:r>
      <w:r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, ya sea por un decreto específico o por encontrarse contenido dentro de un ordenamiento </w:t>
      </w:r>
      <w:r w:rsidR="000E568E" w:rsidRPr="007B59E7">
        <w:rPr>
          <w:rFonts w:ascii="Century Gothic" w:eastAsia="Arial" w:hAnsi="Century Gothic" w:cs="Arial"/>
          <w:color w:val="000000"/>
          <w:sz w:val="24"/>
          <w:szCs w:val="24"/>
        </w:rPr>
        <w:t>general. En todo caso, el propio acto que le da origen, establece en todos los casos, las características, protocolo y necesidades aplicables en lo particular a cada c</w:t>
      </w:r>
      <w:r w:rsidR="002A76C0" w:rsidRPr="007B59E7">
        <w:rPr>
          <w:rFonts w:ascii="Century Gothic" w:eastAsia="Arial" w:hAnsi="Century Gothic" w:cs="Arial"/>
          <w:color w:val="000000"/>
          <w:sz w:val="24"/>
          <w:szCs w:val="24"/>
        </w:rPr>
        <w:t>aso.</w:t>
      </w:r>
    </w:p>
    <w:p w:rsidR="000E568E" w:rsidRPr="007B59E7" w:rsidRDefault="000E568E" w:rsidP="000A39C2">
      <w:pPr>
        <w:spacing w:line="360" w:lineRule="auto"/>
        <w:contextualSpacing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7B59E7">
        <w:rPr>
          <w:rFonts w:ascii="Century Gothic" w:eastAsia="Arial" w:hAnsi="Century Gothic" w:cs="Arial"/>
          <w:b/>
          <w:color w:val="000000"/>
          <w:sz w:val="24"/>
          <w:szCs w:val="24"/>
        </w:rPr>
        <w:t>I</w:t>
      </w:r>
      <w:r w:rsidR="005B532F" w:rsidRPr="007B59E7">
        <w:rPr>
          <w:rFonts w:ascii="Century Gothic" w:eastAsia="Arial" w:hAnsi="Century Gothic" w:cs="Arial"/>
          <w:b/>
          <w:color w:val="000000"/>
          <w:sz w:val="24"/>
          <w:szCs w:val="24"/>
        </w:rPr>
        <w:t>V</w:t>
      </w:r>
      <w:r w:rsidRPr="007B59E7">
        <w:rPr>
          <w:rFonts w:ascii="Century Gothic" w:eastAsia="Arial" w:hAnsi="Century Gothic" w:cs="Arial"/>
          <w:b/>
          <w:color w:val="000000"/>
          <w:sz w:val="24"/>
          <w:szCs w:val="24"/>
        </w:rPr>
        <w:t xml:space="preserve">.- </w:t>
      </w:r>
      <w:r w:rsidR="00186B32" w:rsidRPr="007B59E7">
        <w:rPr>
          <w:rFonts w:ascii="Century Gothic" w:eastAsia="Arial" w:hAnsi="Century Gothic" w:cs="Arial"/>
          <w:color w:val="000000"/>
          <w:sz w:val="24"/>
          <w:szCs w:val="24"/>
        </w:rPr>
        <w:t>La fracción XXXIV, del artículo 64, de la Constitución Política del Estado de Chihuahua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t>, establece como facultad del Congreso la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tab/>
      </w:r>
      <w:r w:rsidR="00BC4DFC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de </w:t>
      </w:r>
      <w:r w:rsidR="00AA774E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Otorgar premios o recompensas, entre otras hipótesis, 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por lo cual </w:t>
      </w:r>
      <w:r w:rsidR="00BC4DFC" w:rsidRPr="007B59E7">
        <w:rPr>
          <w:rFonts w:ascii="Century Gothic" w:eastAsia="Arial" w:hAnsi="Century Gothic" w:cs="Arial"/>
          <w:color w:val="000000"/>
          <w:sz w:val="24"/>
          <w:szCs w:val="24"/>
        </w:rPr>
        <w:t>estamos ante la presencia de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 responsabilidad</w:t>
      </w:r>
      <w:r w:rsidR="00AA774E" w:rsidRPr="007B59E7">
        <w:rPr>
          <w:rFonts w:ascii="Century Gothic" w:eastAsia="Arial" w:hAnsi="Century Gothic" w:cs="Arial"/>
          <w:color w:val="000000"/>
          <w:sz w:val="24"/>
          <w:szCs w:val="24"/>
        </w:rPr>
        <w:t>es</w:t>
      </w:r>
      <w:r w:rsidR="00FB4C7C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 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t>contemplada</w:t>
      </w:r>
      <w:r w:rsidR="00AA774E" w:rsidRPr="007B59E7">
        <w:rPr>
          <w:rFonts w:ascii="Century Gothic" w:eastAsia="Arial" w:hAnsi="Century Gothic" w:cs="Arial"/>
          <w:color w:val="000000"/>
          <w:sz w:val="24"/>
          <w:szCs w:val="24"/>
        </w:rPr>
        <w:t>s</w:t>
      </w:r>
      <w:r w:rsidR="00FB4C7C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 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t>constitucionalmente</w:t>
      </w:r>
      <w:r w:rsidR="00BC4DFC" w:rsidRPr="007B59E7">
        <w:rPr>
          <w:rFonts w:ascii="Century Gothic" w:eastAsia="Arial" w:hAnsi="Century Gothic" w:cs="Arial"/>
          <w:color w:val="000000"/>
          <w:sz w:val="24"/>
          <w:szCs w:val="24"/>
        </w:rPr>
        <w:t>, y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 que se encuentra</w:t>
      </w:r>
      <w:r w:rsidR="00AA774E" w:rsidRPr="007B59E7">
        <w:rPr>
          <w:rFonts w:ascii="Century Gothic" w:eastAsia="Arial" w:hAnsi="Century Gothic" w:cs="Arial"/>
          <w:color w:val="000000"/>
          <w:sz w:val="24"/>
          <w:szCs w:val="24"/>
        </w:rPr>
        <w:t>n</w:t>
      </w:r>
      <w:r w:rsidR="005679B2" w:rsidRPr="007B59E7">
        <w:rPr>
          <w:rFonts w:ascii="Century Gothic" w:eastAsia="Arial" w:hAnsi="Century Gothic" w:cs="Arial"/>
          <w:color w:val="000000"/>
          <w:sz w:val="24"/>
          <w:szCs w:val="24"/>
        </w:rPr>
        <w:t>vislumbrada</w:t>
      </w:r>
      <w:r w:rsidR="00AA774E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s al nivel 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de expedir leyes </w:t>
      </w:r>
      <w:r w:rsidR="00AA774E" w:rsidRPr="007B59E7">
        <w:rPr>
          <w:rFonts w:ascii="Century Gothic" w:eastAsia="Arial" w:hAnsi="Century Gothic" w:cs="Arial"/>
          <w:color w:val="000000"/>
          <w:sz w:val="24"/>
          <w:szCs w:val="24"/>
        </w:rPr>
        <w:t>y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 decretos, y en este marco</w:t>
      </w:r>
      <w:r w:rsidR="00AA774E" w:rsidRPr="007B59E7">
        <w:rPr>
          <w:rFonts w:ascii="Century Gothic" w:eastAsia="Arial" w:hAnsi="Century Gothic" w:cs="Arial"/>
          <w:color w:val="000000"/>
          <w:sz w:val="24"/>
          <w:szCs w:val="24"/>
        </w:rPr>
        <w:t>,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 no es </w:t>
      </w:r>
      <w:r w:rsidR="000A39C2" w:rsidRPr="007B59E7">
        <w:rPr>
          <w:rFonts w:ascii="Century Gothic" w:eastAsia="Arial" w:hAnsi="Century Gothic" w:cs="Arial"/>
          <w:color w:val="000000"/>
          <w:sz w:val="24"/>
          <w:szCs w:val="24"/>
        </w:rPr>
        <w:lastRenderedPageBreak/>
        <w:t xml:space="preserve">una función </w:t>
      </w:r>
      <w:r w:rsidR="00BC4DFC" w:rsidRPr="007B59E7">
        <w:rPr>
          <w:rFonts w:ascii="Century Gothic" w:eastAsia="Arial" w:hAnsi="Century Gothic" w:cs="Arial"/>
          <w:color w:val="000000"/>
          <w:sz w:val="24"/>
          <w:szCs w:val="24"/>
        </w:rPr>
        <w:t>que deba de pasar desapercibida en las leyes secundarias, particularmente en la Ley Orgánica del Poder Legislativo.</w:t>
      </w:r>
    </w:p>
    <w:p w:rsidR="006B7306" w:rsidRPr="007B59E7" w:rsidRDefault="006B7306" w:rsidP="000A39C2">
      <w:pPr>
        <w:spacing w:line="360" w:lineRule="auto"/>
        <w:contextualSpacing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</w:p>
    <w:p w:rsidR="00BC4DFC" w:rsidRPr="007B59E7" w:rsidRDefault="00F92E1B" w:rsidP="00BC4DFC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  <w:r w:rsidRPr="007B59E7">
        <w:rPr>
          <w:rFonts w:ascii="Century Gothic" w:eastAsia="Arial" w:hAnsi="Century Gothic" w:cs="Arial"/>
          <w:color w:val="000000"/>
          <w:sz w:val="24"/>
          <w:szCs w:val="24"/>
        </w:rPr>
        <w:t>La Secretaría de Asuntos Interinstitucionales, efectivamente realiza</w:t>
      </w:r>
      <w:r w:rsidR="00BC4DFC" w:rsidRPr="007B59E7">
        <w:rPr>
          <w:rFonts w:ascii="Century Gothic" w:eastAsia="Arial" w:hAnsi="Century Gothic" w:cs="Arial"/>
          <w:color w:val="000000"/>
          <w:sz w:val="24"/>
          <w:szCs w:val="24"/>
        </w:rPr>
        <w:t>, de facto,</w:t>
      </w:r>
      <w:r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 lo pertinente para auxiliar de manera eficiente, todos los eventos y ceremonias relativas a la entrega de reconocimientos, premios y medallas, pero lo hace en su calidad de órgano auxiliar del Congreso,</w:t>
      </w:r>
      <w:r w:rsidR="00BC4DFC" w:rsidRPr="007B59E7">
        <w:rPr>
          <w:rFonts w:ascii="Century Gothic" w:eastAsia="Arial" w:hAnsi="Century Gothic" w:cs="Arial"/>
          <w:color w:val="000000"/>
          <w:sz w:val="24"/>
          <w:szCs w:val="24"/>
        </w:rPr>
        <w:t>con un fundamento muy ambiguo en la fracción XX, del artículo 131</w:t>
      </w:r>
      <w:r w:rsidR="00BC4DFC" w:rsidRPr="007B59E7">
        <w:rPr>
          <w:rStyle w:val="Refdenotaalpie"/>
          <w:rFonts w:ascii="Century Gothic" w:eastAsia="Arial" w:hAnsi="Century Gothic" w:cs="Arial"/>
          <w:color w:val="000000"/>
          <w:sz w:val="24"/>
          <w:szCs w:val="24"/>
        </w:rPr>
        <w:footnoteReference w:id="2"/>
      </w:r>
      <w:r w:rsidR="00BC4DFC" w:rsidRPr="007B59E7">
        <w:rPr>
          <w:rFonts w:ascii="Century Gothic" w:eastAsia="Arial" w:hAnsi="Century Gothic" w:cs="Arial"/>
          <w:color w:val="000000"/>
          <w:sz w:val="24"/>
          <w:szCs w:val="24"/>
        </w:rPr>
        <w:t>, de la Ley Orgánica del Poder Legislativo que contempla de manera opcional, lo respectivo a la atribución que le corresponde a la Secretaría de Asuntos Interinstitucionales, y que hasta la fecha ha venido operando de esta manera a través de sus diversas áreas.</w:t>
      </w:r>
      <w:r w:rsidR="00BC4DFC" w:rsidRPr="007B59E7">
        <w:rPr>
          <w:rFonts w:ascii="Century Gothic" w:eastAsia="Arial" w:hAnsi="Century Gothic" w:cs="Arial"/>
          <w:color w:val="000000"/>
          <w:sz w:val="24"/>
          <w:szCs w:val="24"/>
          <w:lang w:val="es-ES_tradnl"/>
        </w:rPr>
        <w:t xml:space="preserve"> Es por lo anterior, </w:t>
      </w:r>
      <w:r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que a juicio de esta Comisión de Dictamen Legislativo, </w:t>
      </w:r>
      <w:r w:rsidR="00BC4DFC" w:rsidRPr="007B59E7">
        <w:rPr>
          <w:rFonts w:ascii="Century Gothic" w:eastAsia="Arial" w:hAnsi="Century Gothic" w:cs="Arial"/>
          <w:color w:val="000000"/>
          <w:sz w:val="24"/>
          <w:szCs w:val="24"/>
        </w:rPr>
        <w:t>efectivamente se debe</w:t>
      </w:r>
      <w:r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 otorgar </w:t>
      </w:r>
      <w:r w:rsidR="00BC4DFC" w:rsidRPr="007B59E7">
        <w:rPr>
          <w:rFonts w:ascii="Century Gothic" w:eastAsia="Arial" w:hAnsi="Century Gothic" w:cs="Arial"/>
          <w:color w:val="000000"/>
          <w:sz w:val="24"/>
          <w:szCs w:val="24"/>
        </w:rPr>
        <w:t>la</w:t>
      </w:r>
      <w:r w:rsidRPr="007B59E7">
        <w:rPr>
          <w:rFonts w:ascii="Century Gothic" w:eastAsia="Arial" w:hAnsi="Century Gothic" w:cs="Arial"/>
          <w:color w:val="000000"/>
          <w:sz w:val="24"/>
          <w:szCs w:val="24"/>
        </w:rPr>
        <w:t xml:space="preserve"> atribución expresa y específica a la Secretaria de Asuntos Interinstitucionales</w:t>
      </w:r>
      <w:r w:rsidR="00CE0F96" w:rsidRPr="007B59E7">
        <w:rPr>
          <w:rFonts w:ascii="Century Gothic" w:eastAsia="Arial" w:hAnsi="Century Gothic" w:cs="Arial"/>
          <w:color w:val="000000"/>
          <w:sz w:val="24"/>
          <w:szCs w:val="24"/>
        </w:rPr>
        <w:t>, en los términos que se pretenden.</w:t>
      </w:r>
    </w:p>
    <w:p w:rsidR="00CE0F96" w:rsidRPr="007B59E7" w:rsidRDefault="00CE0F96" w:rsidP="00BC4DFC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</w:rPr>
      </w:pPr>
    </w:p>
    <w:p w:rsidR="008636D5" w:rsidRPr="007B59E7" w:rsidRDefault="00BC4DFC" w:rsidP="005B0A1B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7B59E7">
        <w:rPr>
          <w:rFonts w:ascii="Century Gothic" w:eastAsia="Arial" w:hAnsi="Century Gothic" w:cs="Arial"/>
          <w:b/>
          <w:szCs w:val="24"/>
        </w:rPr>
        <w:t>V.</w:t>
      </w:r>
      <w:r w:rsidR="00C72DA5" w:rsidRPr="007B59E7">
        <w:rPr>
          <w:rFonts w:ascii="Century Gothic" w:eastAsia="Arial" w:hAnsi="Century Gothic" w:cs="Arial"/>
          <w:szCs w:val="24"/>
        </w:rPr>
        <w:t xml:space="preserve"> H</w:t>
      </w:r>
      <w:r w:rsidRPr="007B59E7">
        <w:rPr>
          <w:rFonts w:ascii="Century Gothic" w:eastAsia="Arial" w:hAnsi="Century Gothic" w:cs="Arial"/>
          <w:szCs w:val="24"/>
        </w:rPr>
        <w:t>abiendo sido debidamente analizado el fondo de la propuesta contenida en la Iniciativa de marras, quienes integramos esta Comisión Segunda de Gober</w:t>
      </w:r>
      <w:r w:rsidR="00FB71A4" w:rsidRPr="007B59E7">
        <w:rPr>
          <w:rFonts w:ascii="Century Gothic" w:eastAsia="Arial" w:hAnsi="Century Gothic" w:cs="Arial"/>
          <w:szCs w:val="24"/>
        </w:rPr>
        <w:t>nación, concluimos acorde a la i</w:t>
      </w:r>
      <w:r w:rsidRPr="007B59E7">
        <w:rPr>
          <w:rFonts w:ascii="Century Gothic" w:eastAsia="Arial" w:hAnsi="Century Gothic" w:cs="Arial"/>
          <w:szCs w:val="24"/>
        </w:rPr>
        <w:t xml:space="preserve">ntención de </w:t>
      </w:r>
      <w:r w:rsidR="002C5C57" w:rsidRPr="007B59E7">
        <w:rPr>
          <w:rFonts w:ascii="Century Gothic" w:eastAsia="Arial" w:hAnsi="Century Gothic" w:cs="Arial"/>
          <w:szCs w:val="24"/>
        </w:rPr>
        <w:t>las y</w:t>
      </w:r>
      <w:r w:rsidR="00FB4C7C" w:rsidRPr="007B59E7">
        <w:rPr>
          <w:rFonts w:ascii="Century Gothic" w:eastAsia="Arial" w:hAnsi="Century Gothic" w:cs="Arial"/>
          <w:szCs w:val="24"/>
        </w:rPr>
        <w:t xml:space="preserve"> </w:t>
      </w:r>
      <w:r w:rsidR="00A21124" w:rsidRPr="007B59E7">
        <w:rPr>
          <w:rFonts w:ascii="Century Gothic" w:eastAsia="Arial" w:hAnsi="Century Gothic" w:cs="Arial"/>
          <w:szCs w:val="24"/>
        </w:rPr>
        <w:t xml:space="preserve">los Iniciadores, </w:t>
      </w:r>
      <w:r w:rsidRPr="007B59E7">
        <w:rPr>
          <w:rFonts w:ascii="Century Gothic" w:eastAsia="Arial" w:hAnsi="Century Gothic" w:cs="Arial"/>
          <w:szCs w:val="24"/>
        </w:rPr>
        <w:t>a hacer la adecuación a la Ley Orgánica de</w:t>
      </w:r>
      <w:r w:rsidR="005B0A1B" w:rsidRPr="007B59E7">
        <w:rPr>
          <w:rFonts w:ascii="Century Gothic" w:eastAsia="Arial" w:hAnsi="Century Gothic" w:cs="Arial"/>
          <w:szCs w:val="24"/>
        </w:rPr>
        <w:t xml:space="preserve">l Poder Legislativo a efecto de otorgar la atribución expresa a la Secretaría de Asuntos Interinstitucionales, </w:t>
      </w:r>
      <w:r w:rsidR="005B0A1B" w:rsidRPr="007B59E7">
        <w:rPr>
          <w:rFonts w:ascii="Century Gothic" w:eastAsia="Arial" w:hAnsi="Century Gothic" w:cs="Arial"/>
          <w:szCs w:val="24"/>
          <w:lang w:val="es-MX"/>
        </w:rPr>
        <w:t>así como del Reglamento Interior y de Prácticas Parlamentarias del Poder Legislativo, en relación a la entrega de premios, reconocimientos y medallas</w:t>
      </w:r>
      <w:r w:rsidR="00A21124" w:rsidRPr="007B59E7">
        <w:rPr>
          <w:rFonts w:ascii="Century Gothic" w:eastAsia="Arial" w:hAnsi="Century Gothic" w:cs="Arial"/>
          <w:szCs w:val="24"/>
          <w:lang w:val="es-MX"/>
        </w:rPr>
        <w:t>,</w:t>
      </w:r>
      <w:r w:rsidR="005B0A1B" w:rsidRPr="007B59E7">
        <w:rPr>
          <w:rFonts w:ascii="Century Gothic" w:eastAsia="Arial" w:hAnsi="Century Gothic" w:cs="Arial"/>
          <w:szCs w:val="24"/>
          <w:lang w:val="es-MX"/>
        </w:rPr>
        <w:t xml:space="preserve"> y sostenemos </w:t>
      </w:r>
      <w:r w:rsidR="00A76B82" w:rsidRPr="007B59E7">
        <w:rPr>
          <w:rFonts w:ascii="Century Gothic" w:eastAsia="Arial" w:hAnsi="Century Gothic" w:cs="Arial"/>
          <w:szCs w:val="24"/>
        </w:rPr>
        <w:t xml:space="preserve">que la legislación vigente, </w:t>
      </w:r>
      <w:r w:rsidR="005B0A1B" w:rsidRPr="007B59E7">
        <w:rPr>
          <w:rFonts w:ascii="Century Gothic" w:eastAsia="Arial" w:hAnsi="Century Gothic" w:cs="Arial"/>
          <w:szCs w:val="24"/>
        </w:rPr>
        <w:t xml:space="preserve">no </w:t>
      </w:r>
      <w:r w:rsidR="00A76B82" w:rsidRPr="007B59E7">
        <w:rPr>
          <w:rFonts w:ascii="Century Gothic" w:eastAsia="Arial" w:hAnsi="Century Gothic" w:cs="Arial"/>
          <w:szCs w:val="24"/>
        </w:rPr>
        <w:t xml:space="preserve">satisface de </w:t>
      </w:r>
      <w:r w:rsidR="00A76B82" w:rsidRPr="007B59E7">
        <w:rPr>
          <w:rFonts w:ascii="Century Gothic" w:eastAsia="Arial" w:hAnsi="Century Gothic" w:cs="Arial"/>
          <w:szCs w:val="24"/>
        </w:rPr>
        <w:lastRenderedPageBreak/>
        <w:t>manera adecuada la</w:t>
      </w:r>
      <w:r w:rsidR="005B0A1B" w:rsidRPr="007B59E7">
        <w:rPr>
          <w:rFonts w:ascii="Century Gothic" w:eastAsia="Arial" w:hAnsi="Century Gothic" w:cs="Arial"/>
          <w:szCs w:val="24"/>
        </w:rPr>
        <w:t xml:space="preserve"> relevancia que la Constitución Local otorga a esta Soberanía, en la mencionada materia.</w:t>
      </w:r>
    </w:p>
    <w:p w:rsidR="005B0A1B" w:rsidRPr="007B59E7" w:rsidRDefault="005B0A1B" w:rsidP="00737370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:rsidR="00737370" w:rsidRPr="007B59E7" w:rsidRDefault="00737370" w:rsidP="00737370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  <w:r w:rsidRPr="007B59E7">
        <w:rPr>
          <w:rFonts w:ascii="Century Gothic" w:eastAsia="Arial" w:hAnsi="Century Gothic" w:cs="Arial"/>
          <w:szCs w:val="24"/>
          <w:lang w:val="es-MX"/>
        </w:rPr>
        <w:t>Por lo</w:t>
      </w:r>
      <w:r w:rsidR="00177446" w:rsidRPr="007B59E7">
        <w:rPr>
          <w:rFonts w:ascii="Century Gothic" w:eastAsia="Arial" w:hAnsi="Century Gothic" w:cs="Arial"/>
          <w:szCs w:val="24"/>
          <w:lang w:val="es-MX"/>
        </w:rPr>
        <w:t xml:space="preserve"> anteriormente expuesto, </w:t>
      </w:r>
      <w:r w:rsidR="008A5FB6" w:rsidRPr="007B59E7">
        <w:rPr>
          <w:rFonts w:ascii="Century Gothic" w:eastAsia="Arial" w:hAnsi="Century Gothic" w:cs="Arial"/>
          <w:szCs w:val="24"/>
          <w:lang w:val="es-MX"/>
        </w:rPr>
        <w:t>quienes integramos</w:t>
      </w:r>
      <w:r w:rsidR="00177446" w:rsidRPr="007B59E7">
        <w:rPr>
          <w:rFonts w:ascii="Century Gothic" w:eastAsia="Arial" w:hAnsi="Century Gothic" w:cs="Arial"/>
          <w:szCs w:val="24"/>
          <w:lang w:val="es-MX"/>
        </w:rPr>
        <w:t xml:space="preserve"> de la Comisión </w:t>
      </w:r>
      <w:r w:rsidR="00F578FB" w:rsidRPr="007B59E7">
        <w:rPr>
          <w:rFonts w:ascii="Century Gothic" w:eastAsia="Arial" w:hAnsi="Century Gothic" w:cs="Arial"/>
          <w:szCs w:val="24"/>
          <w:lang w:val="es-MX"/>
        </w:rPr>
        <w:t>Segunda de Gobernación</w:t>
      </w:r>
      <w:r w:rsidRPr="007B59E7">
        <w:rPr>
          <w:rFonts w:ascii="Century Gothic" w:eastAsia="Arial" w:hAnsi="Century Gothic" w:cs="Arial"/>
          <w:szCs w:val="24"/>
          <w:lang w:val="es-MX"/>
        </w:rPr>
        <w:t xml:space="preserve">, nos permitimos someter a la consideración de este Alto Cuerpo Colegiado el siguiente proyecto de: </w:t>
      </w:r>
    </w:p>
    <w:p w:rsidR="00BD057F" w:rsidRPr="007B59E7" w:rsidRDefault="00BD057F" w:rsidP="00737370">
      <w:pPr>
        <w:pStyle w:val="Normal1"/>
        <w:spacing w:line="360" w:lineRule="auto"/>
        <w:jc w:val="both"/>
        <w:rPr>
          <w:rFonts w:ascii="Century Gothic" w:eastAsia="Arial" w:hAnsi="Century Gothic" w:cs="Arial"/>
          <w:szCs w:val="24"/>
          <w:lang w:val="es-MX"/>
        </w:rPr>
      </w:pPr>
    </w:p>
    <w:p w:rsidR="005B0A1B" w:rsidRPr="007B59E7" w:rsidRDefault="005B0A1B" w:rsidP="005B0A1B">
      <w:pPr>
        <w:spacing w:line="240" w:lineRule="auto"/>
        <w:contextualSpacing/>
        <w:jc w:val="center"/>
        <w:rPr>
          <w:rFonts w:ascii="Century Gothic" w:hAnsi="Century Gothic" w:cs="Arial"/>
          <w:b/>
          <w:color w:val="000000"/>
          <w:sz w:val="28"/>
          <w:szCs w:val="28"/>
        </w:rPr>
      </w:pPr>
      <w:r w:rsidRPr="007B59E7">
        <w:rPr>
          <w:rFonts w:ascii="Century Gothic" w:hAnsi="Century Gothic" w:cs="Arial"/>
          <w:b/>
          <w:color w:val="000000"/>
          <w:sz w:val="28"/>
          <w:szCs w:val="28"/>
        </w:rPr>
        <w:t>DECRETO</w:t>
      </w:r>
    </w:p>
    <w:p w:rsidR="005B0A1B" w:rsidRPr="007B59E7" w:rsidRDefault="005B0A1B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5B0A1B" w:rsidRPr="007B59E7" w:rsidRDefault="005B0A1B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5B0A1B" w:rsidRPr="007B59E7" w:rsidRDefault="005B0A1B" w:rsidP="005B0A1B">
      <w:pPr>
        <w:spacing w:line="240" w:lineRule="auto"/>
        <w:contextualSpacing/>
        <w:jc w:val="both"/>
        <w:rPr>
          <w:rFonts w:ascii="Century Gothic" w:hAnsi="Century Gothic" w:cs="Arial"/>
          <w:b/>
          <w:color w:val="000000"/>
          <w:sz w:val="28"/>
          <w:szCs w:val="28"/>
        </w:rPr>
      </w:pPr>
    </w:p>
    <w:p w:rsidR="005B0A1B" w:rsidRPr="007B59E7" w:rsidRDefault="002A76C0" w:rsidP="00101E5E">
      <w:pPr>
        <w:spacing w:line="36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7B59E7">
        <w:rPr>
          <w:rFonts w:ascii="Century Gothic" w:hAnsi="Century Gothic" w:cs="Arial"/>
          <w:b/>
          <w:color w:val="000000"/>
          <w:sz w:val="28"/>
          <w:szCs w:val="28"/>
        </w:rPr>
        <w:t>ARTÍCULO</w:t>
      </w:r>
      <w:r w:rsidR="005B0A1B" w:rsidRPr="007B59E7">
        <w:rPr>
          <w:rFonts w:ascii="Century Gothic" w:hAnsi="Century Gothic" w:cs="Arial"/>
          <w:b/>
          <w:color w:val="000000"/>
          <w:sz w:val="28"/>
          <w:szCs w:val="28"/>
        </w:rPr>
        <w:t xml:space="preserve"> PRIMERO.-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>Se</w:t>
      </w:r>
      <w:r w:rsidR="007C17FA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 xml:space="preserve">reforma </w:t>
      </w:r>
      <w:r w:rsidR="00C72DA5" w:rsidRPr="007B59E7">
        <w:rPr>
          <w:rFonts w:ascii="Century Gothic" w:hAnsi="Century Gothic" w:cs="Arial"/>
          <w:color w:val="000000"/>
          <w:sz w:val="24"/>
          <w:szCs w:val="24"/>
        </w:rPr>
        <w:t>la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 xml:space="preserve"> fracción XX</w:t>
      </w:r>
      <w:r w:rsidR="00FB71A4" w:rsidRPr="007B59E7">
        <w:rPr>
          <w:rFonts w:ascii="Century Gothic" w:hAnsi="Century Gothic" w:cs="Arial"/>
          <w:color w:val="000000"/>
          <w:sz w:val="24"/>
          <w:szCs w:val="24"/>
        </w:rPr>
        <w:t>,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 xml:space="preserve"> y se adiciona</w:t>
      </w:r>
      <w:r w:rsidR="007C17FA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>la fracción XXI</w:t>
      </w:r>
      <w:r w:rsidR="00FB71A4" w:rsidRPr="007B59E7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="006B0ED0">
        <w:rPr>
          <w:rFonts w:ascii="Century Gothic" w:hAnsi="Century Gothic" w:cs="Arial"/>
          <w:color w:val="000000"/>
          <w:sz w:val="24"/>
          <w:szCs w:val="24"/>
        </w:rPr>
        <w:t>al</w:t>
      </w:r>
      <w:r w:rsidR="00FB71A4" w:rsidRPr="007B59E7">
        <w:rPr>
          <w:rFonts w:ascii="Century Gothic" w:hAnsi="Century Gothic" w:cs="Arial"/>
          <w:color w:val="000000"/>
          <w:sz w:val="24"/>
          <w:szCs w:val="24"/>
        </w:rPr>
        <w:t xml:space="preserve"> artículo 131;</w:t>
      </w:r>
      <w:r w:rsidR="00C72DA5" w:rsidRPr="007B59E7">
        <w:rPr>
          <w:rFonts w:ascii="Century Gothic" w:hAnsi="Century Gothic" w:cs="Arial"/>
          <w:color w:val="000000"/>
          <w:sz w:val="24"/>
          <w:szCs w:val="24"/>
        </w:rPr>
        <w:t xml:space="preserve"> de la Ley Orgánica 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>del Poder Legislativo del Estado de Chihuahua,   para</w:t>
      </w:r>
      <w:r w:rsidR="00FB71A4" w:rsidRPr="007B59E7">
        <w:rPr>
          <w:rFonts w:ascii="Century Gothic" w:hAnsi="Century Gothic" w:cs="Arial"/>
          <w:color w:val="000000"/>
          <w:sz w:val="24"/>
          <w:szCs w:val="24"/>
        </w:rPr>
        <w:t xml:space="preserve">  quedar 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>de lo siguiente  manera:</w:t>
      </w:r>
    </w:p>
    <w:p w:rsidR="005B0A1B" w:rsidRPr="007B59E7" w:rsidRDefault="005B0A1B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5B0A1B" w:rsidRPr="006B0ED0" w:rsidRDefault="005B0A1B" w:rsidP="005B0A1B">
      <w:pPr>
        <w:spacing w:line="240" w:lineRule="auto"/>
        <w:contextualSpacing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5B0A1B" w:rsidRPr="007B59E7" w:rsidRDefault="006B0ED0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0ED0">
        <w:rPr>
          <w:rFonts w:ascii="Century Gothic" w:hAnsi="Century Gothic" w:cs="Arial"/>
          <w:b/>
          <w:color w:val="000000"/>
          <w:sz w:val="24"/>
          <w:szCs w:val="24"/>
        </w:rPr>
        <w:t>ARTÍCULO</w:t>
      </w:r>
      <w:r w:rsidR="005B0A1B" w:rsidRPr="006B0ED0">
        <w:rPr>
          <w:rFonts w:ascii="Century Gothic" w:hAnsi="Century Gothic" w:cs="Arial"/>
          <w:b/>
          <w:color w:val="000000"/>
          <w:sz w:val="24"/>
          <w:szCs w:val="24"/>
        </w:rPr>
        <w:t xml:space="preserve"> 131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>.</w:t>
      </w:r>
      <w:r w:rsidR="007C17FA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>...</w:t>
      </w:r>
    </w:p>
    <w:p w:rsidR="005B0A1B" w:rsidRPr="007B59E7" w:rsidRDefault="005B0A1B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5B0A1B" w:rsidRPr="006B0ED0" w:rsidRDefault="005B0A1B" w:rsidP="006B0ED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0ED0">
        <w:rPr>
          <w:rFonts w:ascii="Century Gothic" w:hAnsi="Century Gothic" w:cs="Arial"/>
          <w:color w:val="000000"/>
          <w:sz w:val="24"/>
          <w:szCs w:val="24"/>
        </w:rPr>
        <w:t>a</w:t>
      </w:r>
      <w:r w:rsidR="007C17FA" w:rsidRPr="006B0ED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6B0ED0">
        <w:rPr>
          <w:rFonts w:ascii="Century Gothic" w:hAnsi="Century Gothic" w:cs="Arial"/>
          <w:color w:val="000000"/>
          <w:sz w:val="24"/>
          <w:szCs w:val="24"/>
        </w:rPr>
        <w:t>XIX.</w:t>
      </w:r>
      <w:r w:rsidR="007C17FA" w:rsidRPr="006B0ED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6B0ED0">
        <w:rPr>
          <w:rFonts w:ascii="Century Gothic" w:hAnsi="Century Gothic" w:cs="Arial"/>
          <w:color w:val="000000"/>
          <w:sz w:val="24"/>
          <w:szCs w:val="24"/>
        </w:rPr>
        <w:t>...</w:t>
      </w:r>
    </w:p>
    <w:p w:rsidR="005B0A1B" w:rsidRPr="007B59E7" w:rsidRDefault="005B0A1B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5B0A1B" w:rsidRDefault="00ED66E8" w:rsidP="006B0ED0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6B0ED0">
        <w:rPr>
          <w:rFonts w:ascii="Century Gothic" w:hAnsi="Century Gothic" w:cs="Arial"/>
          <w:b/>
          <w:color w:val="000000"/>
          <w:sz w:val="24"/>
          <w:szCs w:val="24"/>
        </w:rPr>
        <w:t xml:space="preserve">Coordinar </w:t>
      </w:r>
      <w:r w:rsidR="00FB4C7C" w:rsidRPr="006B0ED0">
        <w:rPr>
          <w:rFonts w:ascii="Century Gothic" w:hAnsi="Century Gothic" w:cs="Arial"/>
          <w:b/>
          <w:color w:val="000000"/>
          <w:sz w:val="24"/>
          <w:szCs w:val="24"/>
        </w:rPr>
        <w:t xml:space="preserve">lo  referente </w:t>
      </w:r>
      <w:r w:rsidRPr="006B0ED0">
        <w:rPr>
          <w:rFonts w:ascii="Century Gothic" w:hAnsi="Century Gothic" w:cs="Arial"/>
          <w:b/>
          <w:color w:val="000000"/>
          <w:sz w:val="24"/>
          <w:szCs w:val="24"/>
        </w:rPr>
        <w:t>a  Premios,</w:t>
      </w:r>
      <w:r w:rsidR="005679B2" w:rsidRPr="006B0ED0">
        <w:rPr>
          <w:rFonts w:ascii="Century Gothic" w:hAnsi="Century Gothic" w:cs="Arial"/>
          <w:b/>
          <w:color w:val="000000"/>
          <w:sz w:val="24"/>
          <w:szCs w:val="24"/>
        </w:rPr>
        <w:t xml:space="preserve"> Reconocimientos</w:t>
      </w:r>
      <w:r w:rsidR="00FB4C7C" w:rsidRPr="006B0ED0">
        <w:rPr>
          <w:rFonts w:ascii="Century Gothic" w:hAnsi="Century Gothic" w:cs="Arial"/>
          <w:b/>
          <w:color w:val="000000"/>
          <w:sz w:val="24"/>
          <w:szCs w:val="24"/>
        </w:rPr>
        <w:t>, Homenajes</w:t>
      </w:r>
      <w:r w:rsidR="005679B2" w:rsidRPr="006B0ED0">
        <w:rPr>
          <w:rFonts w:ascii="Century Gothic" w:hAnsi="Century Gothic" w:cs="Arial"/>
          <w:b/>
          <w:color w:val="000000"/>
          <w:sz w:val="24"/>
          <w:szCs w:val="24"/>
        </w:rPr>
        <w:t xml:space="preserve">  </w:t>
      </w:r>
      <w:r w:rsidR="005B0A1B" w:rsidRPr="006B0ED0">
        <w:rPr>
          <w:rFonts w:ascii="Century Gothic" w:hAnsi="Century Gothic" w:cs="Arial"/>
          <w:b/>
          <w:color w:val="000000"/>
          <w:sz w:val="24"/>
          <w:szCs w:val="24"/>
        </w:rPr>
        <w:t>y  Medallas</w:t>
      </w:r>
      <w:r w:rsidRPr="006B0ED0">
        <w:rPr>
          <w:rFonts w:ascii="Century Gothic" w:hAnsi="Century Gothic" w:cs="Arial"/>
          <w:b/>
          <w:color w:val="000000"/>
          <w:sz w:val="24"/>
          <w:szCs w:val="24"/>
        </w:rPr>
        <w:t>,</w:t>
      </w:r>
      <w:r w:rsidR="005B0A1B" w:rsidRPr="006B0ED0">
        <w:rPr>
          <w:rFonts w:ascii="Century Gothic" w:hAnsi="Century Gothic" w:cs="Arial"/>
          <w:b/>
          <w:color w:val="000000"/>
          <w:sz w:val="24"/>
          <w:szCs w:val="24"/>
        </w:rPr>
        <w:t xml:space="preserve">   que </w:t>
      </w:r>
      <w:r w:rsidR="00695315" w:rsidRPr="006B0ED0">
        <w:rPr>
          <w:rFonts w:ascii="Century Gothic" w:hAnsi="Century Gothic" w:cs="Arial"/>
          <w:b/>
          <w:color w:val="000000"/>
          <w:sz w:val="24"/>
          <w:szCs w:val="24"/>
        </w:rPr>
        <w:t xml:space="preserve">otorga  el Congreso  del Estado; </w:t>
      </w:r>
    </w:p>
    <w:p w:rsidR="006B0ED0" w:rsidRPr="006B0ED0" w:rsidRDefault="006B0ED0" w:rsidP="006B0ED0">
      <w:pPr>
        <w:pStyle w:val="Prrafodelista"/>
        <w:spacing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5B0A1B" w:rsidRPr="006B0ED0" w:rsidRDefault="00C72DA5" w:rsidP="006B0ED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0ED0">
        <w:rPr>
          <w:rFonts w:ascii="Century Gothic" w:hAnsi="Century Gothic" w:cs="Arial"/>
          <w:b/>
          <w:color w:val="000000"/>
          <w:sz w:val="24"/>
          <w:szCs w:val="24"/>
        </w:rPr>
        <w:t>Atender las demás actividades que le señalen la presente Ley y otros ordenamientos legales aplicables, o las que le encomiende el Pleno, la Junta de Coordinación Política o quien presida la Mesa Directiva, en su caso.</w:t>
      </w:r>
    </w:p>
    <w:p w:rsidR="005B0A1B" w:rsidRPr="007B59E7" w:rsidRDefault="005B0A1B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72DA5" w:rsidRPr="007B59E7" w:rsidRDefault="00C72DA5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5B0A1B" w:rsidRPr="007B59E7" w:rsidRDefault="002A76C0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7B59E7">
        <w:rPr>
          <w:rFonts w:ascii="Century Gothic" w:hAnsi="Century Gothic" w:cs="Arial"/>
          <w:b/>
          <w:color w:val="000000"/>
          <w:sz w:val="28"/>
          <w:szCs w:val="28"/>
        </w:rPr>
        <w:lastRenderedPageBreak/>
        <w:t>ARTÍCULO</w:t>
      </w:r>
      <w:r w:rsidR="005B0A1B" w:rsidRPr="007B59E7">
        <w:rPr>
          <w:rFonts w:ascii="Century Gothic" w:hAnsi="Century Gothic" w:cs="Arial"/>
          <w:b/>
          <w:color w:val="000000"/>
          <w:sz w:val="28"/>
          <w:szCs w:val="28"/>
        </w:rPr>
        <w:t xml:space="preserve"> SEGUNDO.</w:t>
      </w:r>
      <w:r w:rsidRPr="007B59E7">
        <w:rPr>
          <w:rFonts w:ascii="Century Gothic" w:hAnsi="Century Gothic" w:cs="Arial"/>
          <w:b/>
          <w:color w:val="000000"/>
          <w:sz w:val="28"/>
          <w:szCs w:val="28"/>
        </w:rPr>
        <w:t>-</w:t>
      </w:r>
      <w:r w:rsidRPr="007B59E7">
        <w:rPr>
          <w:rFonts w:ascii="Century Gothic" w:hAnsi="Century Gothic" w:cs="Arial"/>
          <w:color w:val="000000"/>
          <w:sz w:val="24"/>
          <w:szCs w:val="24"/>
        </w:rPr>
        <w:t xml:space="preserve"> Se </w:t>
      </w:r>
      <w:r w:rsidR="00C72DA5" w:rsidRPr="007B59E7">
        <w:rPr>
          <w:rFonts w:ascii="Century Gothic" w:hAnsi="Century Gothic" w:cs="Arial"/>
          <w:color w:val="000000"/>
          <w:sz w:val="24"/>
          <w:szCs w:val="24"/>
        </w:rPr>
        <w:t>reforman la</w:t>
      </w:r>
      <w:r w:rsidRPr="007B59E7">
        <w:rPr>
          <w:rFonts w:ascii="Century Gothic" w:hAnsi="Century Gothic" w:cs="Arial"/>
          <w:color w:val="000000"/>
          <w:sz w:val="24"/>
          <w:szCs w:val="24"/>
        </w:rPr>
        <w:t>s fracciones</w:t>
      </w:r>
      <w:r w:rsidR="007B59E7" w:rsidRPr="007B59E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7B59E7">
        <w:rPr>
          <w:rFonts w:ascii="Century Gothic" w:hAnsi="Century Gothic" w:cs="Arial"/>
          <w:color w:val="000000"/>
          <w:sz w:val="24"/>
          <w:szCs w:val="24"/>
        </w:rPr>
        <w:t xml:space="preserve">II 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 xml:space="preserve">y </w:t>
      </w:r>
      <w:r w:rsidRPr="007B59E7">
        <w:rPr>
          <w:rFonts w:ascii="Century Gothic" w:hAnsi="Century Gothic" w:cs="Arial"/>
          <w:color w:val="000000"/>
          <w:sz w:val="24"/>
          <w:szCs w:val="24"/>
        </w:rPr>
        <w:t>III d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>el</w:t>
      </w:r>
      <w:r w:rsidR="007B59E7" w:rsidRPr="007B59E7">
        <w:rPr>
          <w:rFonts w:ascii="Century Gothic" w:hAnsi="Century Gothic" w:cs="Arial"/>
          <w:color w:val="000000"/>
          <w:sz w:val="24"/>
          <w:szCs w:val="24"/>
        </w:rPr>
        <w:t xml:space="preserve">  artículo 142 del Reglamento Interior y de </w:t>
      </w:r>
      <w:r w:rsidRPr="007B59E7">
        <w:rPr>
          <w:rFonts w:ascii="Century Gothic" w:hAnsi="Century Gothic" w:cs="Arial"/>
          <w:color w:val="000000"/>
          <w:sz w:val="24"/>
          <w:szCs w:val="24"/>
        </w:rPr>
        <w:t>Prácticas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 xml:space="preserve"> Parlament</w:t>
      </w:r>
      <w:r w:rsidR="007B59E7" w:rsidRPr="007B59E7">
        <w:rPr>
          <w:rFonts w:ascii="Century Gothic" w:hAnsi="Century Gothic" w:cs="Arial"/>
          <w:color w:val="000000"/>
          <w:sz w:val="24"/>
          <w:szCs w:val="24"/>
        </w:rPr>
        <w:t>arios del Poder</w:t>
      </w:r>
      <w:r w:rsidRPr="007B59E7">
        <w:rPr>
          <w:rFonts w:ascii="Century Gothic" w:hAnsi="Century Gothic" w:cs="Arial"/>
          <w:color w:val="000000"/>
          <w:sz w:val="24"/>
          <w:szCs w:val="24"/>
        </w:rPr>
        <w:t xml:space="preserve"> Legislativo,</w:t>
      </w:r>
      <w:r w:rsidR="007B59E7" w:rsidRPr="007B59E7">
        <w:rPr>
          <w:rFonts w:ascii="Century Gothic" w:hAnsi="Century Gothic" w:cs="Arial"/>
          <w:color w:val="000000"/>
          <w:sz w:val="24"/>
          <w:szCs w:val="24"/>
        </w:rPr>
        <w:t xml:space="preserve"> para  quedar 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 xml:space="preserve"> de lo siguiente  </w:t>
      </w:r>
      <w:r w:rsidRPr="007B59E7">
        <w:rPr>
          <w:rFonts w:ascii="Century Gothic" w:hAnsi="Century Gothic" w:cs="Arial"/>
          <w:color w:val="000000"/>
          <w:sz w:val="24"/>
          <w:szCs w:val="24"/>
        </w:rPr>
        <w:t>manera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>:</w:t>
      </w:r>
    </w:p>
    <w:p w:rsidR="005B0A1B" w:rsidRPr="007B59E7" w:rsidRDefault="005B0A1B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5B0A1B" w:rsidRPr="007B59E7" w:rsidRDefault="005B0A1B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5B0A1B" w:rsidRPr="007B59E7" w:rsidRDefault="00115DFB" w:rsidP="005B0A1B">
      <w:pPr>
        <w:spacing w:line="24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0ED0">
        <w:rPr>
          <w:rFonts w:ascii="Century Gothic" w:hAnsi="Century Gothic" w:cs="Arial"/>
          <w:b/>
          <w:color w:val="000000"/>
          <w:sz w:val="24"/>
          <w:szCs w:val="24"/>
        </w:rPr>
        <w:t>ARTÍ</w:t>
      </w:r>
      <w:r w:rsidR="005B0A1B" w:rsidRPr="006B0ED0">
        <w:rPr>
          <w:rFonts w:ascii="Century Gothic" w:hAnsi="Century Gothic" w:cs="Arial"/>
          <w:b/>
          <w:color w:val="000000"/>
          <w:sz w:val="24"/>
          <w:szCs w:val="24"/>
        </w:rPr>
        <w:t>CULO 142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>.</w:t>
      </w:r>
      <w:r w:rsidR="006B0ED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B0A1B" w:rsidRPr="007B59E7">
        <w:rPr>
          <w:rFonts w:ascii="Century Gothic" w:hAnsi="Century Gothic" w:cs="Arial"/>
          <w:color w:val="000000"/>
          <w:sz w:val="24"/>
          <w:szCs w:val="24"/>
        </w:rPr>
        <w:t>...</w:t>
      </w:r>
    </w:p>
    <w:p w:rsidR="002A76C0" w:rsidRDefault="00C72DA5" w:rsidP="002A76C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0ED0">
        <w:rPr>
          <w:rFonts w:ascii="Century Gothic" w:hAnsi="Century Gothic" w:cs="Arial"/>
          <w:color w:val="000000"/>
          <w:sz w:val="24"/>
          <w:szCs w:val="24"/>
        </w:rPr>
        <w:t>…</w:t>
      </w:r>
    </w:p>
    <w:p w:rsidR="006B0ED0" w:rsidRPr="006B0ED0" w:rsidRDefault="006B0ED0" w:rsidP="006B0ED0">
      <w:pPr>
        <w:pStyle w:val="Prrafodelista"/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6B0ED0" w:rsidRDefault="002A76C0" w:rsidP="002A76C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0ED0">
        <w:rPr>
          <w:rFonts w:ascii="Century Gothic" w:hAnsi="Century Gothic" w:cs="Arial"/>
          <w:color w:val="000000"/>
          <w:sz w:val="24"/>
          <w:szCs w:val="24"/>
        </w:rPr>
        <w:t>…</w:t>
      </w:r>
    </w:p>
    <w:p w:rsidR="006B0ED0" w:rsidRDefault="006B0ED0" w:rsidP="006B0ED0">
      <w:pPr>
        <w:pStyle w:val="Prrafodelista"/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6B0ED0" w:rsidRDefault="007C17FA" w:rsidP="002A76C0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0ED0">
        <w:rPr>
          <w:rFonts w:ascii="Century Gothic" w:hAnsi="Century Gothic" w:cs="Arial"/>
          <w:color w:val="000000"/>
          <w:sz w:val="24"/>
          <w:szCs w:val="24"/>
        </w:rPr>
        <w:t>.</w:t>
      </w:r>
      <w:r w:rsidR="002A76C0" w:rsidRPr="006B0ED0">
        <w:rPr>
          <w:rFonts w:ascii="Century Gothic" w:hAnsi="Century Gothic" w:cs="Arial"/>
          <w:color w:val="000000"/>
          <w:sz w:val="24"/>
          <w:szCs w:val="24"/>
        </w:rPr>
        <w:t xml:space="preserve">  a</w:t>
      </w:r>
      <w:r w:rsidR="00FB4C7C" w:rsidRPr="006B0ED0">
        <w:rPr>
          <w:rFonts w:ascii="Century Gothic" w:hAnsi="Century Gothic" w:cs="Arial"/>
          <w:color w:val="000000"/>
          <w:sz w:val="24"/>
          <w:szCs w:val="24"/>
        </w:rPr>
        <w:t xml:space="preserve">  </w:t>
      </w:r>
      <w:r w:rsidR="00AB17DF" w:rsidRPr="006B0ED0">
        <w:rPr>
          <w:rFonts w:ascii="Century Gothic" w:hAnsi="Century Gothic" w:cs="Arial"/>
          <w:color w:val="000000"/>
          <w:sz w:val="24"/>
          <w:szCs w:val="24"/>
        </w:rPr>
        <w:t>i</w:t>
      </w:r>
      <w:r w:rsidR="002A76C0" w:rsidRPr="006B0ED0">
        <w:rPr>
          <w:rFonts w:ascii="Century Gothic" w:hAnsi="Century Gothic" w:cs="Arial"/>
          <w:color w:val="000000"/>
          <w:sz w:val="24"/>
          <w:szCs w:val="24"/>
        </w:rPr>
        <w:t>)</w:t>
      </w:r>
      <w:r w:rsidRPr="006B0ED0">
        <w:rPr>
          <w:rFonts w:ascii="Century Gothic" w:hAnsi="Century Gothic" w:cs="Arial"/>
          <w:color w:val="000000"/>
          <w:sz w:val="24"/>
          <w:szCs w:val="24"/>
        </w:rPr>
        <w:t>.</w:t>
      </w:r>
      <w:r w:rsidR="002A76C0" w:rsidRPr="006B0ED0">
        <w:rPr>
          <w:rFonts w:ascii="Century Gothic" w:hAnsi="Century Gothic" w:cs="Arial"/>
          <w:color w:val="000000"/>
          <w:sz w:val="24"/>
          <w:szCs w:val="24"/>
        </w:rPr>
        <w:t xml:space="preserve">    ...</w:t>
      </w:r>
    </w:p>
    <w:p w:rsidR="006B0ED0" w:rsidRPr="006B0ED0" w:rsidRDefault="002A76C0" w:rsidP="006B0ED0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6B0ED0">
        <w:rPr>
          <w:rFonts w:ascii="Century Gothic" w:hAnsi="Century Gothic" w:cs="Arial"/>
          <w:b/>
          <w:color w:val="000000"/>
          <w:sz w:val="24"/>
          <w:szCs w:val="24"/>
        </w:rPr>
        <w:t xml:space="preserve"> Gaceta   Parlamentaria. </w:t>
      </w:r>
    </w:p>
    <w:p w:rsidR="00DC68D4" w:rsidRPr="00DC68D4" w:rsidRDefault="006B0ED0" w:rsidP="002A76C0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2A76C0" w:rsidRPr="006B0ED0">
        <w:rPr>
          <w:rFonts w:ascii="Century Gothic" w:hAnsi="Century Gothic" w:cs="Arial"/>
          <w:b/>
          <w:color w:val="000000"/>
          <w:sz w:val="24"/>
          <w:szCs w:val="24"/>
        </w:rPr>
        <w:t>Biblioteca.</w:t>
      </w:r>
    </w:p>
    <w:p w:rsidR="00DC68D4" w:rsidRDefault="002A76C0" w:rsidP="00DC68D4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C68D4">
        <w:rPr>
          <w:rFonts w:ascii="Century Gothic" w:hAnsi="Century Gothic" w:cs="Arial"/>
          <w:color w:val="000000"/>
          <w:sz w:val="24"/>
          <w:szCs w:val="24"/>
        </w:rPr>
        <w:t>…</w:t>
      </w:r>
    </w:p>
    <w:p w:rsidR="00DC68D4" w:rsidRDefault="00AB17DF" w:rsidP="00DC68D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C68D4">
        <w:rPr>
          <w:rFonts w:ascii="Century Gothic" w:hAnsi="Century Gothic" w:cs="Arial"/>
          <w:color w:val="000000"/>
          <w:sz w:val="24"/>
          <w:szCs w:val="24"/>
        </w:rPr>
        <w:t>a</w:t>
      </w:r>
      <w:r w:rsidR="00FB4C7C" w:rsidRPr="00DC68D4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2A76C0" w:rsidRPr="00DC68D4">
        <w:rPr>
          <w:rFonts w:ascii="Century Gothic" w:hAnsi="Century Gothic" w:cs="Arial"/>
          <w:color w:val="000000"/>
          <w:sz w:val="24"/>
          <w:szCs w:val="24"/>
        </w:rPr>
        <w:t>d)</w:t>
      </w:r>
      <w:r w:rsidR="007C17FA" w:rsidRPr="00DC68D4">
        <w:rPr>
          <w:rFonts w:ascii="Century Gothic" w:hAnsi="Century Gothic" w:cs="Arial"/>
          <w:color w:val="000000"/>
          <w:sz w:val="24"/>
          <w:szCs w:val="24"/>
        </w:rPr>
        <w:t>.</w:t>
      </w:r>
      <w:r w:rsidR="002A76C0" w:rsidRPr="00DC68D4">
        <w:rPr>
          <w:rFonts w:ascii="Century Gothic" w:hAnsi="Century Gothic" w:cs="Arial"/>
          <w:color w:val="000000"/>
          <w:sz w:val="24"/>
          <w:szCs w:val="24"/>
        </w:rPr>
        <w:t xml:space="preserve"> ...</w:t>
      </w:r>
    </w:p>
    <w:p w:rsidR="002A76C0" w:rsidRPr="00DC68D4" w:rsidRDefault="002A76C0" w:rsidP="00DC68D4">
      <w:pPr>
        <w:spacing w:line="240" w:lineRule="auto"/>
        <w:ind w:left="1080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C68D4">
        <w:rPr>
          <w:rFonts w:ascii="Century Gothic" w:hAnsi="Century Gothic" w:cs="Arial"/>
          <w:b/>
          <w:color w:val="000000"/>
          <w:sz w:val="24"/>
          <w:szCs w:val="24"/>
        </w:rPr>
        <w:t>e)</w:t>
      </w:r>
      <w:r w:rsidRPr="00DC68D4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5679B2" w:rsidRPr="00DC68D4">
        <w:rPr>
          <w:rFonts w:ascii="Century Gothic" w:hAnsi="Century Gothic" w:cs="Arial"/>
          <w:b/>
          <w:color w:val="000000"/>
          <w:sz w:val="24"/>
          <w:szCs w:val="24"/>
        </w:rPr>
        <w:t>Premios, Reconocimientos</w:t>
      </w:r>
      <w:r w:rsidR="007B59E7" w:rsidRPr="00DC68D4">
        <w:rPr>
          <w:rFonts w:ascii="Century Gothic" w:hAnsi="Century Gothic" w:cs="Arial"/>
          <w:b/>
          <w:color w:val="000000"/>
          <w:sz w:val="24"/>
          <w:szCs w:val="24"/>
        </w:rPr>
        <w:t xml:space="preserve">, Homenajes </w:t>
      </w:r>
      <w:r w:rsidRPr="00DC68D4">
        <w:rPr>
          <w:rFonts w:ascii="Century Gothic" w:hAnsi="Century Gothic" w:cs="Arial"/>
          <w:b/>
          <w:color w:val="000000"/>
          <w:sz w:val="24"/>
          <w:szCs w:val="24"/>
        </w:rPr>
        <w:t>y Medallas.</w:t>
      </w:r>
      <w:r w:rsidRPr="00DC68D4">
        <w:rPr>
          <w:rFonts w:ascii="Century Gothic" w:hAnsi="Century Gothic" w:cs="Arial"/>
          <w:b/>
          <w:color w:val="000000"/>
          <w:sz w:val="24"/>
          <w:szCs w:val="24"/>
        </w:rPr>
        <w:tab/>
      </w:r>
    </w:p>
    <w:p w:rsidR="002A76C0" w:rsidRPr="00DC68D4" w:rsidRDefault="002A76C0" w:rsidP="00DC68D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C68D4">
        <w:rPr>
          <w:rFonts w:ascii="Century Gothic" w:hAnsi="Century Gothic" w:cs="Arial"/>
          <w:color w:val="000000"/>
          <w:sz w:val="24"/>
          <w:szCs w:val="24"/>
        </w:rPr>
        <w:t>a</w:t>
      </w:r>
      <w:r w:rsidR="00FB4C7C" w:rsidRPr="00DC68D4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DC68D4">
        <w:rPr>
          <w:rFonts w:ascii="Century Gothic" w:hAnsi="Century Gothic" w:cs="Arial"/>
          <w:color w:val="000000"/>
          <w:sz w:val="24"/>
          <w:szCs w:val="24"/>
        </w:rPr>
        <w:t>VII</w:t>
      </w:r>
      <w:r w:rsidR="007C17FA" w:rsidRPr="00DC68D4">
        <w:rPr>
          <w:rFonts w:ascii="Century Gothic" w:hAnsi="Century Gothic" w:cs="Arial"/>
          <w:color w:val="000000"/>
          <w:sz w:val="24"/>
          <w:szCs w:val="24"/>
        </w:rPr>
        <w:t>.</w:t>
      </w:r>
      <w:r w:rsidRPr="00DC68D4">
        <w:rPr>
          <w:rFonts w:ascii="Century Gothic" w:hAnsi="Century Gothic" w:cs="Arial"/>
          <w:color w:val="000000"/>
          <w:sz w:val="24"/>
          <w:szCs w:val="24"/>
        </w:rPr>
        <w:t xml:space="preserve">   ....</w:t>
      </w:r>
    </w:p>
    <w:p w:rsidR="00101E5E" w:rsidRPr="007B59E7" w:rsidRDefault="00101E5E" w:rsidP="002E1FA1">
      <w:pPr>
        <w:contextualSpacing/>
        <w:rPr>
          <w:rFonts w:ascii="Century Gothic" w:hAnsi="Century Gothic"/>
          <w:color w:val="000000"/>
          <w:sz w:val="24"/>
          <w:szCs w:val="24"/>
        </w:rPr>
      </w:pPr>
    </w:p>
    <w:p w:rsidR="00101E5E" w:rsidRPr="007B59E7" w:rsidRDefault="0009441B" w:rsidP="00101E5E">
      <w:pPr>
        <w:spacing w:line="360" w:lineRule="auto"/>
        <w:contextualSpacing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7B59E7">
        <w:rPr>
          <w:rFonts w:ascii="Century Gothic" w:hAnsi="Century Gothic"/>
          <w:b/>
          <w:color w:val="000000"/>
          <w:sz w:val="28"/>
          <w:szCs w:val="28"/>
        </w:rPr>
        <w:t>ARTÍ</w:t>
      </w:r>
      <w:r w:rsidR="00101E5E" w:rsidRPr="007B59E7">
        <w:rPr>
          <w:rFonts w:ascii="Century Gothic" w:hAnsi="Century Gothic"/>
          <w:b/>
          <w:color w:val="000000"/>
          <w:sz w:val="28"/>
          <w:szCs w:val="28"/>
        </w:rPr>
        <w:t>C</w:t>
      </w:r>
      <w:r w:rsidRPr="007B59E7">
        <w:rPr>
          <w:rFonts w:ascii="Century Gothic" w:hAnsi="Century Gothic"/>
          <w:b/>
          <w:color w:val="000000"/>
          <w:sz w:val="28"/>
          <w:szCs w:val="28"/>
        </w:rPr>
        <w:t>ULOS TRANSITORIO</w:t>
      </w:r>
      <w:r w:rsidR="00101E5E" w:rsidRPr="007B59E7">
        <w:rPr>
          <w:rFonts w:ascii="Century Gothic" w:hAnsi="Century Gothic"/>
          <w:b/>
          <w:color w:val="000000"/>
          <w:sz w:val="28"/>
          <w:szCs w:val="28"/>
        </w:rPr>
        <w:t>S</w:t>
      </w:r>
    </w:p>
    <w:p w:rsidR="00101E5E" w:rsidRPr="007B59E7" w:rsidRDefault="00101E5E" w:rsidP="00101E5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Century Gothic"/>
          <w:color w:val="000000"/>
          <w:sz w:val="24"/>
          <w:szCs w:val="24"/>
        </w:rPr>
      </w:pPr>
    </w:p>
    <w:p w:rsidR="00101E5E" w:rsidRDefault="00101E5E" w:rsidP="00DC68D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 w:rsidRPr="007B59E7">
        <w:rPr>
          <w:rFonts w:ascii="Century Gothic" w:hAnsi="Century Gothic" w:cs="Century Gothic"/>
          <w:b/>
          <w:color w:val="000000"/>
          <w:sz w:val="28"/>
          <w:szCs w:val="28"/>
        </w:rPr>
        <w:t>ÚNICO.-</w:t>
      </w:r>
      <w:r w:rsidRPr="007B59E7">
        <w:rPr>
          <w:rFonts w:ascii="Century Gothic" w:hAnsi="Century Gothic" w:cs="Century Gothic"/>
          <w:color w:val="000000"/>
          <w:sz w:val="24"/>
          <w:szCs w:val="24"/>
        </w:rPr>
        <w:t>El presente Decreto entrará en vigor al día siguiente de su publicación en el Periódico Oficial del Estado.</w:t>
      </w:r>
    </w:p>
    <w:p w:rsidR="00DC68D4" w:rsidRPr="00DC68D4" w:rsidRDefault="00DC68D4" w:rsidP="00DC68D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Century Gothic"/>
          <w:color w:val="000000"/>
          <w:sz w:val="24"/>
          <w:szCs w:val="24"/>
        </w:rPr>
      </w:pPr>
    </w:p>
    <w:p w:rsidR="00101E5E" w:rsidRPr="007B59E7" w:rsidRDefault="00101E5E" w:rsidP="00101E5E">
      <w:pPr>
        <w:spacing w:after="0" w:line="36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7B59E7">
        <w:rPr>
          <w:rFonts w:ascii="Century Gothic" w:hAnsi="Century Gothic"/>
          <w:b/>
          <w:color w:val="000000"/>
          <w:sz w:val="28"/>
          <w:szCs w:val="28"/>
        </w:rPr>
        <w:t>ECONÓMICO.</w:t>
      </w:r>
      <w:r w:rsidR="000E5E6E" w:rsidRPr="007B59E7">
        <w:rPr>
          <w:rFonts w:ascii="Century Gothic" w:hAnsi="Century Gothic"/>
          <w:b/>
          <w:color w:val="000000"/>
          <w:sz w:val="28"/>
          <w:szCs w:val="28"/>
        </w:rPr>
        <w:t>-</w:t>
      </w:r>
      <w:r w:rsidRPr="007B59E7">
        <w:rPr>
          <w:rFonts w:ascii="Century Gothic" w:hAnsi="Century Gothic"/>
          <w:color w:val="000000"/>
          <w:sz w:val="24"/>
          <w:szCs w:val="24"/>
        </w:rPr>
        <w:t>Aprobado que sea túrnese a la Secretaria para que elabore la minuta de Decreto en los términos que deba publicarse.</w:t>
      </w:r>
    </w:p>
    <w:p w:rsidR="00101E5E" w:rsidRDefault="00101E5E" w:rsidP="002E1FA1">
      <w:pPr>
        <w:contextualSpacing/>
        <w:rPr>
          <w:rFonts w:ascii="Century Gothic" w:hAnsi="Century Gothic"/>
          <w:color w:val="000000"/>
          <w:sz w:val="24"/>
          <w:szCs w:val="24"/>
        </w:rPr>
      </w:pPr>
    </w:p>
    <w:p w:rsidR="00DC68D4" w:rsidRPr="007B59E7" w:rsidRDefault="00DC68D4" w:rsidP="002E1FA1">
      <w:pPr>
        <w:contextualSpacing/>
        <w:rPr>
          <w:rFonts w:ascii="Century Gothic" w:hAnsi="Century Gothic"/>
          <w:color w:val="000000"/>
          <w:sz w:val="24"/>
          <w:szCs w:val="24"/>
        </w:rPr>
      </w:pPr>
    </w:p>
    <w:p w:rsidR="00664F53" w:rsidRPr="007B59E7" w:rsidRDefault="006B7306" w:rsidP="002E1FA1">
      <w:pPr>
        <w:contextualSpacing/>
        <w:rPr>
          <w:rFonts w:ascii="Century Gothic" w:hAnsi="Century Gothic"/>
          <w:color w:val="000000"/>
          <w:sz w:val="24"/>
          <w:szCs w:val="24"/>
        </w:rPr>
      </w:pPr>
      <w:r w:rsidRPr="007B59E7">
        <w:rPr>
          <w:rFonts w:ascii="Century Gothic" w:hAnsi="Century Gothic"/>
          <w:color w:val="000000"/>
          <w:sz w:val="24"/>
          <w:szCs w:val="24"/>
        </w:rPr>
        <w:lastRenderedPageBreak/>
        <w:t xml:space="preserve">D A D O en el Salón de Sesiones del Poder Legislativo, en la </w:t>
      </w:r>
      <w:r w:rsidR="00650F9D" w:rsidRPr="007B59E7">
        <w:rPr>
          <w:rFonts w:ascii="Century Gothic" w:hAnsi="Century Gothic"/>
          <w:color w:val="000000"/>
          <w:sz w:val="24"/>
          <w:szCs w:val="24"/>
        </w:rPr>
        <w:t>C</w:t>
      </w:r>
      <w:r w:rsidRPr="007B59E7">
        <w:rPr>
          <w:rFonts w:ascii="Century Gothic" w:hAnsi="Century Gothic"/>
          <w:color w:val="000000"/>
          <w:sz w:val="24"/>
          <w:szCs w:val="24"/>
        </w:rPr>
        <w:t xml:space="preserve">iudad de Chihuahua, Chihuahua, a los </w:t>
      </w:r>
      <w:r w:rsidR="007B59E7" w:rsidRPr="007B59E7">
        <w:rPr>
          <w:rFonts w:ascii="Century Gothic" w:hAnsi="Century Gothic"/>
          <w:color w:val="000000"/>
          <w:sz w:val="24"/>
          <w:szCs w:val="24"/>
        </w:rPr>
        <w:t>veintiséis</w:t>
      </w:r>
      <w:r w:rsidR="00FB4C7C" w:rsidRPr="007B59E7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3B5E02" w:rsidRPr="007B59E7">
        <w:rPr>
          <w:rFonts w:ascii="Century Gothic" w:hAnsi="Century Gothic"/>
          <w:color w:val="000000"/>
          <w:sz w:val="24"/>
          <w:szCs w:val="24"/>
        </w:rPr>
        <w:t xml:space="preserve">días del mes de noviembre </w:t>
      </w:r>
      <w:r w:rsidRPr="007B59E7">
        <w:rPr>
          <w:rFonts w:ascii="Century Gothic" w:hAnsi="Century Gothic"/>
          <w:color w:val="000000"/>
          <w:sz w:val="24"/>
          <w:szCs w:val="24"/>
        </w:rPr>
        <w:t>del año dos mil dieciocho.</w:t>
      </w:r>
    </w:p>
    <w:p w:rsidR="007E74E4" w:rsidRPr="007B59E7" w:rsidRDefault="007E74E4" w:rsidP="00170C0F">
      <w:pPr>
        <w:pStyle w:val="Normal1"/>
        <w:spacing w:line="360" w:lineRule="auto"/>
        <w:jc w:val="center"/>
        <w:rPr>
          <w:rFonts w:ascii="Century Gothic" w:eastAsia="Arial" w:hAnsi="Century Gothic" w:cs="Arial"/>
          <w:b/>
          <w:sz w:val="20"/>
          <w:lang w:val="es-MX"/>
        </w:rPr>
      </w:pPr>
    </w:p>
    <w:p w:rsidR="006B7306" w:rsidRPr="007B59E7" w:rsidRDefault="00170C0F" w:rsidP="00170C0F">
      <w:pPr>
        <w:pStyle w:val="Normal1"/>
        <w:spacing w:line="360" w:lineRule="auto"/>
        <w:jc w:val="center"/>
        <w:rPr>
          <w:rFonts w:ascii="Century Gothic" w:eastAsia="Arial" w:hAnsi="Century Gothic" w:cs="Arial"/>
          <w:b/>
          <w:smallCaps/>
          <w:sz w:val="20"/>
          <w:lang w:val="es-MX"/>
        </w:rPr>
      </w:pPr>
      <w:bookmarkStart w:id="0" w:name="_GoBack"/>
      <w:bookmarkEnd w:id="0"/>
      <w:r w:rsidRPr="007B59E7">
        <w:rPr>
          <w:rFonts w:ascii="Century Gothic" w:eastAsia="Arial" w:hAnsi="Century Gothic" w:cs="Arial"/>
          <w:b/>
          <w:sz w:val="20"/>
          <w:lang w:val="es-MX"/>
        </w:rPr>
        <w:t xml:space="preserve">ASÍ LO APROBÓ LA </w:t>
      </w:r>
      <w:r w:rsidRPr="007B59E7">
        <w:rPr>
          <w:rFonts w:ascii="Century Gothic" w:eastAsia="Arial" w:hAnsi="Century Gothic" w:cs="Arial"/>
          <w:b/>
          <w:smallCaps/>
          <w:sz w:val="20"/>
          <w:lang w:val="es-MX"/>
        </w:rPr>
        <w:t xml:space="preserve">COMISIÓN SEGUNDA DE GOBERNACIÓN, EN REUNIÓN DE FECHA 12  DE </w:t>
      </w:r>
      <w:r w:rsidRPr="007B59E7">
        <w:rPr>
          <w:rFonts w:ascii="Century Gothic" w:eastAsia="Arial" w:hAnsi="Century Gothic" w:cs="Arial"/>
          <w:b/>
          <w:smallCaps/>
          <w:szCs w:val="24"/>
          <w:lang w:val="es-MX"/>
        </w:rPr>
        <w:t>noviembre</w:t>
      </w:r>
      <w:r w:rsidRPr="007B59E7">
        <w:rPr>
          <w:rFonts w:ascii="Century Gothic" w:eastAsia="Arial" w:hAnsi="Century Gothic" w:cs="Arial"/>
          <w:b/>
          <w:smallCaps/>
          <w:sz w:val="20"/>
          <w:lang w:val="es-MX"/>
        </w:rPr>
        <w:t xml:space="preserve"> DE DOS MIL DIECIOCHO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2139"/>
        <w:gridCol w:w="2159"/>
        <w:gridCol w:w="2093"/>
        <w:gridCol w:w="1937"/>
      </w:tblGrid>
      <w:tr w:rsidR="003B5E02" w:rsidRPr="007B59E7" w:rsidTr="00D2560E">
        <w:trPr>
          <w:jc w:val="center"/>
        </w:trPr>
        <w:tc>
          <w:tcPr>
            <w:tcW w:w="1419" w:type="dxa"/>
            <w:vAlign w:val="center"/>
          </w:tcPr>
          <w:p w:rsidR="003B5E02" w:rsidRPr="007B59E7" w:rsidRDefault="003B5E02" w:rsidP="00D2560E">
            <w:pPr>
              <w:pStyle w:val="Normal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B5E02" w:rsidRPr="007B59E7" w:rsidRDefault="003B5E02" w:rsidP="00D2560E">
            <w:pPr>
              <w:pStyle w:val="Normal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INTEGRANTES</w:t>
            </w:r>
          </w:p>
        </w:tc>
        <w:tc>
          <w:tcPr>
            <w:tcW w:w="2316" w:type="dxa"/>
            <w:vAlign w:val="center"/>
          </w:tcPr>
          <w:p w:rsidR="003B5E02" w:rsidRPr="007B59E7" w:rsidRDefault="003B5E02" w:rsidP="00D2560E">
            <w:pPr>
              <w:pStyle w:val="Normal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A FAVOR</w:t>
            </w:r>
          </w:p>
        </w:tc>
        <w:tc>
          <w:tcPr>
            <w:tcW w:w="2220" w:type="dxa"/>
            <w:vAlign w:val="center"/>
          </w:tcPr>
          <w:p w:rsidR="003B5E02" w:rsidRPr="007B59E7" w:rsidRDefault="003B5E02" w:rsidP="00D2560E">
            <w:pPr>
              <w:pStyle w:val="Normal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EN CONTRA</w:t>
            </w:r>
          </w:p>
        </w:tc>
        <w:tc>
          <w:tcPr>
            <w:tcW w:w="1985" w:type="dxa"/>
            <w:vAlign w:val="center"/>
          </w:tcPr>
          <w:p w:rsidR="003B5E02" w:rsidRPr="007B59E7" w:rsidRDefault="003B5E02" w:rsidP="00D2560E">
            <w:pPr>
              <w:pStyle w:val="Normal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ABSTENCIÓN</w:t>
            </w:r>
          </w:p>
        </w:tc>
      </w:tr>
      <w:tr w:rsidR="003B5E02" w:rsidRPr="007B59E7" w:rsidTr="00D2560E">
        <w:trPr>
          <w:jc w:val="center"/>
        </w:trPr>
        <w:tc>
          <w:tcPr>
            <w:tcW w:w="1419" w:type="dxa"/>
            <w:vAlign w:val="center"/>
          </w:tcPr>
          <w:p w:rsidR="003B5E02" w:rsidRPr="007B59E7" w:rsidRDefault="008662EC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Imagen 1" descr="O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O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3B5E02" w:rsidRPr="007B59E7" w:rsidRDefault="003B5E02" w:rsidP="00D2560E">
            <w:pPr>
              <w:pStyle w:val="Normal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Style w:val="NOMBRES"/>
                <w:rFonts w:ascii="Century Gothic" w:hAnsi="Century Gothic"/>
                <w:sz w:val="22"/>
                <w:szCs w:val="22"/>
              </w:rPr>
              <w:t>DIP. OMAR BAZÁN FLORES</w:t>
            </w:r>
            <w:r w:rsidRPr="007B59E7">
              <w:rPr>
                <w:rStyle w:val="Estilo2"/>
                <w:rFonts w:ascii="Century Gothic" w:hAnsi="Century Gothic"/>
                <w:sz w:val="22"/>
                <w:szCs w:val="22"/>
              </w:rPr>
              <w:t>PRESIDENTE</w:t>
            </w:r>
          </w:p>
        </w:tc>
        <w:tc>
          <w:tcPr>
            <w:tcW w:w="2316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3B5E02" w:rsidRPr="007B59E7" w:rsidTr="00D2560E">
        <w:trPr>
          <w:jc w:val="center"/>
        </w:trPr>
        <w:tc>
          <w:tcPr>
            <w:tcW w:w="1419" w:type="dxa"/>
            <w:vAlign w:val="center"/>
          </w:tcPr>
          <w:p w:rsidR="003B5E02" w:rsidRPr="007B59E7" w:rsidRDefault="008662EC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Cs w:val="24"/>
                <w:lang w:val="es-MX" w:eastAsia="es-MX"/>
              </w:rPr>
              <w:drawing>
                <wp:inline distT="0" distB="0" distL="0" distR="0">
                  <wp:extent cx="809625" cy="876300"/>
                  <wp:effectExtent l="19050" t="0" r="9525" b="0"/>
                  <wp:docPr id="2" name="Imagen 2" descr="ana carmen mor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na carmen mor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3B5E02" w:rsidRPr="007B59E7" w:rsidRDefault="003B5E02" w:rsidP="00D2560E">
            <w:pPr>
              <w:pStyle w:val="Normal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DIP. ANA CARMEN ESTRADA GARCÍA</w:t>
            </w:r>
          </w:p>
          <w:p w:rsidR="003B5E02" w:rsidRPr="007B59E7" w:rsidRDefault="003B5E02" w:rsidP="00D2560E">
            <w:pPr>
              <w:pStyle w:val="Normal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SECRETARIA</w:t>
            </w:r>
          </w:p>
        </w:tc>
        <w:tc>
          <w:tcPr>
            <w:tcW w:w="2316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3B5E02" w:rsidRPr="007B59E7" w:rsidTr="00D2560E">
        <w:trPr>
          <w:jc w:val="center"/>
        </w:trPr>
        <w:tc>
          <w:tcPr>
            <w:tcW w:w="1419" w:type="dxa"/>
            <w:vAlign w:val="center"/>
          </w:tcPr>
          <w:p w:rsidR="003B5E02" w:rsidRPr="007B59E7" w:rsidRDefault="008662EC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57250" cy="914400"/>
                  <wp:effectExtent l="19050" t="0" r="0" b="0"/>
                  <wp:docPr id="3" name="Imagen 3" descr="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R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3B5E02" w:rsidRPr="007B59E7" w:rsidRDefault="003B5E02" w:rsidP="00D2560E">
            <w:pPr>
              <w:pStyle w:val="Normal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ROSA ISELA GAYTÁN DÍAZ</w:t>
            </w:r>
          </w:p>
          <w:p w:rsidR="003B5E02" w:rsidRPr="007B59E7" w:rsidRDefault="003B5E02" w:rsidP="00D2560E">
            <w:pPr>
              <w:pStyle w:val="Normal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VOCAL</w:t>
            </w:r>
          </w:p>
        </w:tc>
        <w:tc>
          <w:tcPr>
            <w:tcW w:w="2316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3B5E02" w:rsidRPr="007B59E7" w:rsidTr="00D2560E">
        <w:trPr>
          <w:jc w:val="center"/>
        </w:trPr>
        <w:tc>
          <w:tcPr>
            <w:tcW w:w="1419" w:type="dxa"/>
            <w:vAlign w:val="center"/>
          </w:tcPr>
          <w:p w:rsidR="003B5E02" w:rsidRPr="007B59E7" w:rsidRDefault="008662EC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Cs w:val="24"/>
                <w:lang w:val="es-MX" w:eastAsia="es-MX"/>
              </w:rPr>
              <w:drawing>
                <wp:inline distT="0" distB="0" distL="0" distR="0">
                  <wp:extent cx="742950" cy="800100"/>
                  <wp:effectExtent l="19050" t="0" r="0" b="0"/>
                  <wp:docPr id="4" name="Imagen 4" descr="C:\Users\acarlos.CONGRESOCHIH\Pictures\lorenzo arturo 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acarlos.CONGRESOCHIH\Pictures\lorenzo arturo 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3B5E02" w:rsidRPr="007B59E7" w:rsidRDefault="003B5E02" w:rsidP="00D2560E">
            <w:pPr>
              <w:pStyle w:val="Normal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DIP. LORENZO ARTURO PARGA AMADO</w:t>
            </w:r>
          </w:p>
          <w:p w:rsidR="003B5E02" w:rsidRPr="007B59E7" w:rsidRDefault="003B5E02" w:rsidP="00D2560E">
            <w:pPr>
              <w:pStyle w:val="Normal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VOCAL</w:t>
            </w:r>
          </w:p>
        </w:tc>
        <w:tc>
          <w:tcPr>
            <w:tcW w:w="2316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3B5E02" w:rsidRPr="007B59E7" w:rsidTr="00D2560E">
        <w:trPr>
          <w:jc w:val="center"/>
        </w:trPr>
        <w:tc>
          <w:tcPr>
            <w:tcW w:w="1419" w:type="dxa"/>
            <w:vAlign w:val="center"/>
          </w:tcPr>
          <w:p w:rsidR="003B5E02" w:rsidRPr="007B59E7" w:rsidRDefault="008662EC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Cs w:val="24"/>
                <w:lang w:val="es-MX" w:eastAsia="es-MX"/>
              </w:rPr>
              <w:drawing>
                <wp:inline distT="0" distB="0" distL="0" distR="0">
                  <wp:extent cx="847725" cy="904875"/>
                  <wp:effectExtent l="19050" t="0" r="9525" b="0"/>
                  <wp:docPr id="5" name="Imagen 5" descr="GE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GE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3B5E02" w:rsidRPr="007B59E7" w:rsidRDefault="003B5E02" w:rsidP="00D2560E">
            <w:pPr>
              <w:pStyle w:val="Normal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DIP. GEROGINA ALEJANDRA BUJANDA RÍOS</w:t>
            </w:r>
          </w:p>
          <w:p w:rsidR="003B5E02" w:rsidRPr="007B59E7" w:rsidRDefault="003B5E02" w:rsidP="00D2560E">
            <w:pPr>
              <w:pStyle w:val="Normal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B59E7">
              <w:rPr>
                <w:rFonts w:ascii="Century Gothic" w:hAnsi="Century Gothic" w:cs="Arial"/>
                <w:b/>
                <w:sz w:val="22"/>
                <w:szCs w:val="22"/>
              </w:rPr>
              <w:t>VOCAL</w:t>
            </w:r>
          </w:p>
        </w:tc>
        <w:tc>
          <w:tcPr>
            <w:tcW w:w="2316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5E02" w:rsidRPr="007B59E7" w:rsidRDefault="003B5E02" w:rsidP="00D2560E">
            <w:pPr>
              <w:pStyle w:val="Normal2"/>
              <w:spacing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:rsidR="00127652" w:rsidRPr="007B59E7" w:rsidRDefault="00127652" w:rsidP="002A76C0">
      <w:pPr>
        <w:pStyle w:val="Sangradetextonormal"/>
        <w:spacing w:line="240" w:lineRule="auto"/>
        <w:ind w:left="0" w:right="18"/>
        <w:rPr>
          <w:rFonts w:ascii="Century Gothic" w:hAnsi="Century Gothic"/>
          <w:color w:val="000000"/>
          <w:sz w:val="24"/>
          <w:szCs w:val="24"/>
        </w:rPr>
      </w:pPr>
    </w:p>
    <w:sectPr w:rsidR="00127652" w:rsidRPr="007B59E7" w:rsidSect="00A22DF7">
      <w:headerReference w:type="default" r:id="rId13"/>
      <w:footerReference w:type="default" r:id="rId14"/>
      <w:pgSz w:w="12240" w:h="15840"/>
      <w:pgMar w:top="3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86" w:rsidRDefault="004A6186" w:rsidP="00AE53D5">
      <w:pPr>
        <w:spacing w:after="0" w:line="240" w:lineRule="auto"/>
      </w:pPr>
      <w:r>
        <w:separator/>
      </w:r>
    </w:p>
  </w:endnote>
  <w:endnote w:type="continuationSeparator" w:id="1">
    <w:p w:rsidR="004A6186" w:rsidRDefault="004A6186" w:rsidP="00AE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1B" w:rsidRPr="00A22DF7" w:rsidRDefault="0077528B" w:rsidP="00FF49DA">
    <w:pPr>
      <w:pStyle w:val="Piedepgina"/>
      <w:jc w:val="right"/>
      <w:rPr>
        <w:sz w:val="16"/>
        <w:szCs w:val="16"/>
        <w:lang w:val="en-US"/>
      </w:rPr>
    </w:pPr>
    <w:r>
      <w:rPr>
        <w:noProof/>
      </w:rPr>
      <w:fldChar w:fldCharType="begin"/>
    </w:r>
    <w:r w:rsidR="00502901">
      <w:rPr>
        <w:noProof/>
      </w:rPr>
      <w:instrText xml:space="preserve"> PAGE   \* MERGEFORMAT </w:instrText>
    </w:r>
    <w:r>
      <w:rPr>
        <w:noProof/>
      </w:rPr>
      <w:fldChar w:fldCharType="separate"/>
    </w:r>
    <w:r w:rsidR="00137F43">
      <w:rPr>
        <w:noProof/>
      </w:rPr>
      <w:t>7</w:t>
    </w:r>
    <w:r>
      <w:rPr>
        <w:noProof/>
      </w:rPr>
      <w:fldChar w:fldCharType="end"/>
    </w:r>
    <w:r w:rsidR="00F92E1B" w:rsidRPr="00A22DF7">
      <w:rPr>
        <w:sz w:val="16"/>
        <w:szCs w:val="16"/>
        <w:lang w:val="en-US"/>
      </w:rPr>
      <w:t>A</w:t>
    </w:r>
    <w:r w:rsidR="003B5E02">
      <w:rPr>
        <w:sz w:val="16"/>
        <w:szCs w:val="16"/>
        <w:lang w:val="en-US"/>
      </w:rPr>
      <w:t>26</w:t>
    </w:r>
    <w:r w:rsidR="00F92E1B" w:rsidRPr="00A22DF7">
      <w:rPr>
        <w:sz w:val="16"/>
        <w:szCs w:val="16"/>
        <w:lang w:val="en-US"/>
      </w:rPr>
      <w:t>/LEAT/GAOR/JRMC./JACM</w:t>
    </w:r>
  </w:p>
  <w:p w:rsidR="00F92E1B" w:rsidRPr="00FF49DA" w:rsidRDefault="00F92E1B" w:rsidP="00FF49D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86" w:rsidRDefault="004A6186" w:rsidP="00AE53D5">
      <w:pPr>
        <w:spacing w:after="0" w:line="240" w:lineRule="auto"/>
      </w:pPr>
      <w:r>
        <w:separator/>
      </w:r>
    </w:p>
  </w:footnote>
  <w:footnote w:type="continuationSeparator" w:id="1">
    <w:p w:rsidR="004A6186" w:rsidRDefault="004A6186" w:rsidP="00AE53D5">
      <w:pPr>
        <w:spacing w:after="0" w:line="240" w:lineRule="auto"/>
      </w:pPr>
      <w:r>
        <w:continuationSeparator/>
      </w:r>
    </w:p>
  </w:footnote>
  <w:footnote w:id="2">
    <w:p w:rsidR="00BC4DFC" w:rsidRPr="00A76B82" w:rsidRDefault="00BC4DFC" w:rsidP="00BC4DFC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A76B82">
        <w:tab/>
        <w:t>Atender las demás actividades que le señalen la presente Ley y otros ordenamientos legales aplicables, o las que le encomiende el Pleno, la Junta de Coordinación Política o quien presida la Mesa Directiva, en su caso.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89" w:rsidRPr="00FB4C7C" w:rsidRDefault="009C0389" w:rsidP="009C0389">
    <w:pPr>
      <w:pStyle w:val="Encabezado"/>
      <w:jc w:val="right"/>
      <w:rPr>
        <w:rFonts w:ascii="Arial Narrow" w:hAnsi="Arial Narrow" w:cs="Arial"/>
        <w:b/>
        <w:bCs/>
        <w:color w:val="000000"/>
        <w:sz w:val="20"/>
        <w:szCs w:val="18"/>
        <w:shd w:val="clear" w:color="auto" w:fill="FFFFFF"/>
      </w:rPr>
    </w:pPr>
    <w:r w:rsidRPr="00FB4C7C">
      <w:rPr>
        <w:rFonts w:ascii="Arial Narrow" w:hAnsi="Arial Narrow" w:cs="Arial"/>
        <w:b/>
        <w:bCs/>
        <w:color w:val="000000"/>
        <w:sz w:val="20"/>
        <w:szCs w:val="18"/>
        <w:shd w:val="clear" w:color="auto" w:fill="FFFFFF"/>
      </w:rPr>
      <w:t>“2018, Año del Centenario del Natalicio de José Fuentes Mares”.</w:t>
    </w:r>
  </w:p>
  <w:p w:rsidR="009C0389" w:rsidRPr="00FB4C7C" w:rsidRDefault="009C0389" w:rsidP="009C0389">
    <w:pPr>
      <w:pStyle w:val="Encabezado"/>
      <w:jc w:val="right"/>
      <w:rPr>
        <w:rFonts w:ascii="Arial Narrow" w:hAnsi="Arial Narrow" w:cs="Arial"/>
        <w:b/>
        <w:bCs/>
        <w:color w:val="000000"/>
        <w:sz w:val="20"/>
        <w:szCs w:val="18"/>
        <w:shd w:val="clear" w:color="auto" w:fill="FFFFFF"/>
      </w:rPr>
    </w:pPr>
    <w:r w:rsidRPr="00FB4C7C">
      <w:rPr>
        <w:rFonts w:ascii="Arial Narrow" w:hAnsi="Arial Narrow" w:cs="Arial"/>
        <w:b/>
        <w:bCs/>
        <w:color w:val="000000"/>
        <w:sz w:val="20"/>
        <w:szCs w:val="18"/>
        <w:shd w:val="clear" w:color="auto" w:fill="FFFFFF"/>
      </w:rPr>
      <w:t>“2018, Año de la Familia y los Valores”.</w:t>
    </w:r>
  </w:p>
  <w:p w:rsidR="009C0389" w:rsidRDefault="009C0389" w:rsidP="00AE53D5">
    <w:pPr>
      <w:pStyle w:val="Encabezado"/>
      <w:jc w:val="right"/>
      <w:rPr>
        <w:rFonts w:ascii="Century Gothic" w:hAnsi="Century Gothic" w:cs="Tahoma"/>
        <w:b/>
        <w:bCs/>
        <w:sz w:val="24"/>
        <w:szCs w:val="24"/>
        <w:shd w:val="clear" w:color="auto" w:fill="FFFFFF"/>
      </w:rPr>
    </w:pPr>
  </w:p>
  <w:p w:rsidR="00F92E1B" w:rsidRPr="005F3950" w:rsidRDefault="00F92E1B" w:rsidP="00AE53D5">
    <w:pPr>
      <w:pStyle w:val="Encabezado"/>
      <w:jc w:val="right"/>
      <w:rPr>
        <w:rFonts w:ascii="Century Gothic" w:hAnsi="Century Gothic" w:cs="Tahoma"/>
        <w:b/>
        <w:bCs/>
        <w:sz w:val="24"/>
        <w:szCs w:val="24"/>
        <w:shd w:val="clear" w:color="auto" w:fill="FFFFFF"/>
      </w:rPr>
    </w:pPr>
    <w:r w:rsidRPr="005F3950">
      <w:rPr>
        <w:rFonts w:ascii="Century Gothic" w:hAnsi="Century Gothic" w:cs="Tahoma"/>
        <w:b/>
        <w:bCs/>
        <w:sz w:val="24"/>
        <w:szCs w:val="24"/>
        <w:shd w:val="clear" w:color="auto" w:fill="FFFFFF"/>
      </w:rPr>
      <w:t xml:space="preserve">COMISIÓN SEGUNDA DE GOBERNACIÓN </w:t>
    </w:r>
  </w:p>
  <w:p w:rsidR="00F92E1B" w:rsidRPr="00952BB5" w:rsidRDefault="00F92E1B" w:rsidP="00952BB5">
    <w:pPr>
      <w:pStyle w:val="Normal1"/>
      <w:spacing w:line="360" w:lineRule="auto"/>
      <w:jc w:val="right"/>
      <w:rPr>
        <w:rFonts w:ascii="Century Gothic" w:hAnsi="Century Gothic" w:cs="Arial"/>
        <w:b/>
        <w:szCs w:val="24"/>
        <w:lang w:val="es-MX"/>
      </w:rPr>
    </w:pPr>
    <w:r>
      <w:rPr>
        <w:rFonts w:ascii="Century Gothic" w:hAnsi="Century Gothic" w:cs="Arial"/>
        <w:b/>
        <w:szCs w:val="24"/>
        <w:lang w:val="es-MX"/>
      </w:rPr>
      <w:t>LXV</w:t>
    </w:r>
    <w:r w:rsidR="004E7B5C">
      <w:rPr>
        <w:rFonts w:ascii="Century Gothic" w:hAnsi="Century Gothic" w:cs="Arial"/>
        <w:b/>
        <w:szCs w:val="24"/>
        <w:lang w:val="es-MX"/>
      </w:rPr>
      <w:t>I</w:t>
    </w:r>
    <w:r>
      <w:rPr>
        <w:rFonts w:ascii="Century Gothic" w:hAnsi="Century Gothic" w:cs="Arial"/>
        <w:b/>
        <w:szCs w:val="24"/>
        <w:lang w:val="es-MX"/>
      </w:rPr>
      <w:t xml:space="preserve"> LEGISLATURA</w:t>
    </w:r>
  </w:p>
  <w:p w:rsidR="00F92E1B" w:rsidRPr="00952BB5" w:rsidRDefault="00F92E1B" w:rsidP="00952BB5">
    <w:pPr>
      <w:pStyle w:val="Prrafodelista"/>
      <w:spacing w:line="360" w:lineRule="auto"/>
      <w:jc w:val="right"/>
      <w:rPr>
        <w:rFonts w:ascii="Century Gothic" w:hAnsi="Century Gothic" w:cs="Calibri"/>
        <w:b/>
        <w:sz w:val="24"/>
        <w:szCs w:val="24"/>
      </w:rPr>
    </w:pPr>
    <w:r w:rsidRPr="00952BB5">
      <w:rPr>
        <w:rFonts w:ascii="Century Gothic" w:hAnsi="Century Gothic" w:cs="Calibri"/>
        <w:b/>
        <w:sz w:val="24"/>
        <w:szCs w:val="24"/>
      </w:rPr>
      <w:t>D</w:t>
    </w:r>
    <w:r>
      <w:rPr>
        <w:rFonts w:ascii="Century Gothic" w:hAnsi="Century Gothic" w:cs="Calibri"/>
        <w:b/>
        <w:sz w:val="24"/>
        <w:szCs w:val="24"/>
      </w:rPr>
      <w:t>CSGPC/</w:t>
    </w:r>
    <w:r w:rsidR="003B5E02">
      <w:rPr>
        <w:rFonts w:ascii="Century Gothic" w:hAnsi="Century Gothic" w:cs="Calibri"/>
        <w:b/>
        <w:sz w:val="24"/>
        <w:szCs w:val="24"/>
      </w:rPr>
      <w:t>02</w:t>
    </w:r>
    <w:r>
      <w:rPr>
        <w:rFonts w:ascii="Century Gothic" w:hAnsi="Century Gothic" w:cs="Calibri"/>
        <w:b/>
        <w:sz w:val="24"/>
        <w:szCs w:val="24"/>
      </w:rPr>
      <w:t>/2018</w:t>
    </w:r>
  </w:p>
  <w:p w:rsidR="00F92E1B" w:rsidRDefault="00F92E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EF"/>
    <w:multiLevelType w:val="hybridMultilevel"/>
    <w:tmpl w:val="EC0C2EFC"/>
    <w:lvl w:ilvl="0" w:tplc="D7DA882E">
      <w:start w:val="1"/>
      <w:numFmt w:val="upperRoman"/>
      <w:lvlText w:val="%1."/>
      <w:lvlJc w:val="left"/>
      <w:pPr>
        <w:ind w:left="1570" w:hanging="72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6A8C"/>
    <w:multiLevelType w:val="hybridMultilevel"/>
    <w:tmpl w:val="93409C46"/>
    <w:lvl w:ilvl="0" w:tplc="272E8EF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45EB"/>
    <w:multiLevelType w:val="hybridMultilevel"/>
    <w:tmpl w:val="73781B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EB6146"/>
    <w:multiLevelType w:val="hybridMultilevel"/>
    <w:tmpl w:val="20EAFA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3DA5"/>
    <w:multiLevelType w:val="hybridMultilevel"/>
    <w:tmpl w:val="32A8C2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673A"/>
    <w:multiLevelType w:val="hybridMultilevel"/>
    <w:tmpl w:val="22686B1E"/>
    <w:lvl w:ilvl="0" w:tplc="26CA5ACE">
      <w:start w:val="20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7CAD"/>
    <w:multiLevelType w:val="hybridMultilevel"/>
    <w:tmpl w:val="8D0810AE"/>
    <w:lvl w:ilvl="0" w:tplc="FD707D7C">
      <w:start w:val="1"/>
      <w:numFmt w:val="lowerLetter"/>
      <w:lvlText w:val="%1)"/>
      <w:lvlJc w:val="left"/>
      <w:pPr>
        <w:ind w:left="734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F20B7A"/>
    <w:multiLevelType w:val="hybridMultilevel"/>
    <w:tmpl w:val="D6FE597C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0984C71"/>
    <w:multiLevelType w:val="hybridMultilevel"/>
    <w:tmpl w:val="A100F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437DC"/>
    <w:multiLevelType w:val="hybridMultilevel"/>
    <w:tmpl w:val="DE1A40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93F23"/>
    <w:multiLevelType w:val="hybridMultilevel"/>
    <w:tmpl w:val="39FCC726"/>
    <w:lvl w:ilvl="0" w:tplc="70CA62FA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812EA"/>
    <w:multiLevelType w:val="hybridMultilevel"/>
    <w:tmpl w:val="39FCC726"/>
    <w:lvl w:ilvl="0" w:tplc="70CA62FA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B316C"/>
    <w:multiLevelType w:val="hybridMultilevel"/>
    <w:tmpl w:val="73781B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890E41"/>
    <w:multiLevelType w:val="hybridMultilevel"/>
    <w:tmpl w:val="1AF6A74C"/>
    <w:lvl w:ilvl="0" w:tplc="26CA5ACE">
      <w:start w:val="20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218F3"/>
    <w:multiLevelType w:val="hybridMultilevel"/>
    <w:tmpl w:val="3F54FC26"/>
    <w:lvl w:ilvl="0" w:tplc="ED8A5592">
      <w:start w:val="8"/>
      <w:numFmt w:val="upperRoman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D56996"/>
    <w:multiLevelType w:val="hybridMultilevel"/>
    <w:tmpl w:val="12A4769C"/>
    <w:lvl w:ilvl="0" w:tplc="D0DE9050">
      <w:start w:val="2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100AC"/>
    <w:multiLevelType w:val="hybridMultilevel"/>
    <w:tmpl w:val="BF34A8EE"/>
    <w:lvl w:ilvl="0" w:tplc="D4100A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16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C17FA"/>
    <w:rsid w:val="00044324"/>
    <w:rsid w:val="000570EE"/>
    <w:rsid w:val="000571AF"/>
    <w:rsid w:val="0006688B"/>
    <w:rsid w:val="00076C2A"/>
    <w:rsid w:val="000867BF"/>
    <w:rsid w:val="0009441B"/>
    <w:rsid w:val="000A39C2"/>
    <w:rsid w:val="000A4A6A"/>
    <w:rsid w:val="000A516D"/>
    <w:rsid w:val="000B2193"/>
    <w:rsid w:val="000E568E"/>
    <w:rsid w:val="000E5E6E"/>
    <w:rsid w:val="000F4532"/>
    <w:rsid w:val="00101E5E"/>
    <w:rsid w:val="00115DFB"/>
    <w:rsid w:val="00127652"/>
    <w:rsid w:val="00137F43"/>
    <w:rsid w:val="00142203"/>
    <w:rsid w:val="0015236A"/>
    <w:rsid w:val="00154032"/>
    <w:rsid w:val="00161D78"/>
    <w:rsid w:val="00170C0F"/>
    <w:rsid w:val="00173A52"/>
    <w:rsid w:val="00175564"/>
    <w:rsid w:val="00177446"/>
    <w:rsid w:val="00181F75"/>
    <w:rsid w:val="00186B32"/>
    <w:rsid w:val="0018779B"/>
    <w:rsid w:val="00187BB3"/>
    <w:rsid w:val="00187ED5"/>
    <w:rsid w:val="001A7CF7"/>
    <w:rsid w:val="001B490C"/>
    <w:rsid w:val="001B4DB4"/>
    <w:rsid w:val="001D3E99"/>
    <w:rsid w:val="0021226D"/>
    <w:rsid w:val="00222C45"/>
    <w:rsid w:val="00236DFF"/>
    <w:rsid w:val="00252BC5"/>
    <w:rsid w:val="002554FE"/>
    <w:rsid w:val="00283CC9"/>
    <w:rsid w:val="002A76C0"/>
    <w:rsid w:val="002B5E00"/>
    <w:rsid w:val="002C5C57"/>
    <w:rsid w:val="002D3957"/>
    <w:rsid w:val="002E1FA1"/>
    <w:rsid w:val="002F1682"/>
    <w:rsid w:val="00316FFB"/>
    <w:rsid w:val="00317D6B"/>
    <w:rsid w:val="003254EC"/>
    <w:rsid w:val="0034506E"/>
    <w:rsid w:val="00385688"/>
    <w:rsid w:val="003926F1"/>
    <w:rsid w:val="003A7CC3"/>
    <w:rsid w:val="003B0025"/>
    <w:rsid w:val="003B5E02"/>
    <w:rsid w:val="003C1C67"/>
    <w:rsid w:val="003F534F"/>
    <w:rsid w:val="004070FC"/>
    <w:rsid w:val="00411595"/>
    <w:rsid w:val="00413AE0"/>
    <w:rsid w:val="00422002"/>
    <w:rsid w:val="00477C26"/>
    <w:rsid w:val="004A6186"/>
    <w:rsid w:val="004B1FCC"/>
    <w:rsid w:val="004B4489"/>
    <w:rsid w:val="004E7B5C"/>
    <w:rsid w:val="00500C8E"/>
    <w:rsid w:val="00502901"/>
    <w:rsid w:val="00515CE1"/>
    <w:rsid w:val="00530BBB"/>
    <w:rsid w:val="005363A0"/>
    <w:rsid w:val="00540913"/>
    <w:rsid w:val="00560044"/>
    <w:rsid w:val="005679B2"/>
    <w:rsid w:val="00573878"/>
    <w:rsid w:val="0058629A"/>
    <w:rsid w:val="00596790"/>
    <w:rsid w:val="00596923"/>
    <w:rsid w:val="005A3E69"/>
    <w:rsid w:val="005A4A36"/>
    <w:rsid w:val="005B0A1B"/>
    <w:rsid w:val="005B24A4"/>
    <w:rsid w:val="005B532F"/>
    <w:rsid w:val="005C3A9C"/>
    <w:rsid w:val="005D1167"/>
    <w:rsid w:val="005F016C"/>
    <w:rsid w:val="005F3950"/>
    <w:rsid w:val="006104CE"/>
    <w:rsid w:val="00610C7D"/>
    <w:rsid w:val="006271E4"/>
    <w:rsid w:val="00631545"/>
    <w:rsid w:val="00650F9D"/>
    <w:rsid w:val="00651CB2"/>
    <w:rsid w:val="006525A1"/>
    <w:rsid w:val="006640BB"/>
    <w:rsid w:val="00664F53"/>
    <w:rsid w:val="0067576A"/>
    <w:rsid w:val="00693C8D"/>
    <w:rsid w:val="00695315"/>
    <w:rsid w:val="006A24DB"/>
    <w:rsid w:val="006B0ED0"/>
    <w:rsid w:val="006B2A70"/>
    <w:rsid w:val="006B7306"/>
    <w:rsid w:val="006F3D32"/>
    <w:rsid w:val="00727D0C"/>
    <w:rsid w:val="00730A04"/>
    <w:rsid w:val="00737370"/>
    <w:rsid w:val="00751C26"/>
    <w:rsid w:val="00760695"/>
    <w:rsid w:val="0077528B"/>
    <w:rsid w:val="00786B1F"/>
    <w:rsid w:val="0079130A"/>
    <w:rsid w:val="00792654"/>
    <w:rsid w:val="0079780F"/>
    <w:rsid w:val="007B59E7"/>
    <w:rsid w:val="007B6F87"/>
    <w:rsid w:val="007C17FA"/>
    <w:rsid w:val="007E74E4"/>
    <w:rsid w:val="00834FCF"/>
    <w:rsid w:val="0083635A"/>
    <w:rsid w:val="00850539"/>
    <w:rsid w:val="008636D5"/>
    <w:rsid w:val="008662EC"/>
    <w:rsid w:val="00866759"/>
    <w:rsid w:val="008A5FB6"/>
    <w:rsid w:val="008B0734"/>
    <w:rsid w:val="008B32A3"/>
    <w:rsid w:val="008C2959"/>
    <w:rsid w:val="008E7C00"/>
    <w:rsid w:val="009108BF"/>
    <w:rsid w:val="00923BF9"/>
    <w:rsid w:val="00927FA9"/>
    <w:rsid w:val="009348BE"/>
    <w:rsid w:val="009401AF"/>
    <w:rsid w:val="00952BB5"/>
    <w:rsid w:val="009A205A"/>
    <w:rsid w:val="009C0389"/>
    <w:rsid w:val="009D0CA5"/>
    <w:rsid w:val="009D0FF1"/>
    <w:rsid w:val="009E50C3"/>
    <w:rsid w:val="00A100B3"/>
    <w:rsid w:val="00A21124"/>
    <w:rsid w:val="00A22DF7"/>
    <w:rsid w:val="00A26CD6"/>
    <w:rsid w:val="00A32B51"/>
    <w:rsid w:val="00A34F3F"/>
    <w:rsid w:val="00A52E3F"/>
    <w:rsid w:val="00A60CCB"/>
    <w:rsid w:val="00A76B82"/>
    <w:rsid w:val="00AA774E"/>
    <w:rsid w:val="00AB17DF"/>
    <w:rsid w:val="00AE53D5"/>
    <w:rsid w:val="00B01B02"/>
    <w:rsid w:val="00B02B96"/>
    <w:rsid w:val="00B25960"/>
    <w:rsid w:val="00B367C4"/>
    <w:rsid w:val="00B43AF8"/>
    <w:rsid w:val="00B52DF2"/>
    <w:rsid w:val="00B52E83"/>
    <w:rsid w:val="00B64CA4"/>
    <w:rsid w:val="00B82B9A"/>
    <w:rsid w:val="00BA4B04"/>
    <w:rsid w:val="00BC4DFC"/>
    <w:rsid w:val="00BC6824"/>
    <w:rsid w:val="00BD057F"/>
    <w:rsid w:val="00BD0FC0"/>
    <w:rsid w:val="00BD3CBC"/>
    <w:rsid w:val="00C03FEF"/>
    <w:rsid w:val="00C44ECC"/>
    <w:rsid w:val="00C46ACB"/>
    <w:rsid w:val="00C577F8"/>
    <w:rsid w:val="00C606C3"/>
    <w:rsid w:val="00C72DA5"/>
    <w:rsid w:val="00C82267"/>
    <w:rsid w:val="00C93EA8"/>
    <w:rsid w:val="00C956A3"/>
    <w:rsid w:val="00CD030E"/>
    <w:rsid w:val="00CE0F96"/>
    <w:rsid w:val="00CF7E4C"/>
    <w:rsid w:val="00D2560E"/>
    <w:rsid w:val="00D67A80"/>
    <w:rsid w:val="00D71025"/>
    <w:rsid w:val="00DA4467"/>
    <w:rsid w:val="00DA4F15"/>
    <w:rsid w:val="00DB6ADE"/>
    <w:rsid w:val="00DC68D4"/>
    <w:rsid w:val="00DF7DC3"/>
    <w:rsid w:val="00E02938"/>
    <w:rsid w:val="00E31F6B"/>
    <w:rsid w:val="00E37C93"/>
    <w:rsid w:val="00E4358A"/>
    <w:rsid w:val="00E76036"/>
    <w:rsid w:val="00E94883"/>
    <w:rsid w:val="00EB5509"/>
    <w:rsid w:val="00EC2D3A"/>
    <w:rsid w:val="00EC4178"/>
    <w:rsid w:val="00EC6B05"/>
    <w:rsid w:val="00ED66E8"/>
    <w:rsid w:val="00F10B3E"/>
    <w:rsid w:val="00F11282"/>
    <w:rsid w:val="00F3322E"/>
    <w:rsid w:val="00F37B59"/>
    <w:rsid w:val="00F571FA"/>
    <w:rsid w:val="00F578FB"/>
    <w:rsid w:val="00F66549"/>
    <w:rsid w:val="00F70329"/>
    <w:rsid w:val="00F74CAF"/>
    <w:rsid w:val="00F92418"/>
    <w:rsid w:val="00F92DD7"/>
    <w:rsid w:val="00F92E1B"/>
    <w:rsid w:val="00FA241A"/>
    <w:rsid w:val="00FB4C7C"/>
    <w:rsid w:val="00FB71A4"/>
    <w:rsid w:val="00FC4C42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3D5"/>
  </w:style>
  <w:style w:type="paragraph" w:styleId="Piedepgina">
    <w:name w:val="footer"/>
    <w:basedOn w:val="Normal"/>
    <w:link w:val="PiedepginaCar"/>
    <w:uiPriority w:val="99"/>
    <w:unhideWhenUsed/>
    <w:rsid w:val="00AE5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3D5"/>
  </w:style>
  <w:style w:type="paragraph" w:customStyle="1" w:styleId="Normal1">
    <w:name w:val="Normal1"/>
    <w:rsid w:val="00AE53D5"/>
    <w:rPr>
      <w:rFonts w:ascii="Times New Roman" w:eastAsia="Times New Roman" w:hAnsi="Times New Roman"/>
      <w:color w:val="000000"/>
      <w:sz w:val="24"/>
      <w:lang w:val="es-ES" w:eastAsia="es-ES"/>
    </w:rPr>
  </w:style>
  <w:style w:type="paragraph" w:styleId="Sinespaciado">
    <w:name w:val="No Spacing"/>
    <w:uiPriority w:val="1"/>
    <w:qFormat/>
    <w:rsid w:val="00BD057F"/>
    <w:rPr>
      <w:rFonts w:eastAsia="Times New Roman"/>
      <w:sz w:val="22"/>
      <w:szCs w:val="22"/>
    </w:rPr>
  </w:style>
  <w:style w:type="character" w:customStyle="1" w:styleId="Estilo2">
    <w:name w:val="Estilo2"/>
    <w:uiPriority w:val="1"/>
    <w:rsid w:val="003926F1"/>
    <w:rPr>
      <w:rFonts w:ascii="Arial" w:hAnsi="Arial"/>
      <w:b/>
      <w:caps/>
      <w:sz w:val="24"/>
    </w:rPr>
  </w:style>
  <w:style w:type="character" w:customStyle="1" w:styleId="NOMBRES">
    <w:name w:val="NOMBRES"/>
    <w:uiPriority w:val="1"/>
    <w:rsid w:val="003926F1"/>
    <w:rPr>
      <w:rFonts w:ascii="Arial" w:hAnsi="Arial"/>
      <w:b/>
      <w:sz w:val="24"/>
    </w:rPr>
  </w:style>
  <w:style w:type="paragraph" w:styleId="Prrafodelista">
    <w:name w:val="List Paragraph"/>
    <w:basedOn w:val="Normal"/>
    <w:uiPriority w:val="34"/>
    <w:qFormat/>
    <w:rsid w:val="00177446"/>
    <w:pPr>
      <w:ind w:left="720"/>
      <w:contextualSpacing/>
    </w:pPr>
    <w:rPr>
      <w:rFonts w:eastAsia="Calibri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63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635A"/>
    <w:rPr>
      <w:rFonts w:ascii="Calibri" w:eastAsia="Times New Roman" w:hAnsi="Calibri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83635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D3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792654"/>
    <w:pPr>
      <w:spacing w:after="0" w:line="240" w:lineRule="auto"/>
      <w:ind w:right="284"/>
      <w:jc w:val="both"/>
    </w:pPr>
    <w:rPr>
      <w:rFonts w:ascii="Arial" w:hAnsi="Arial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9265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E50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E50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6B730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B7306"/>
    <w:rPr>
      <w:rFonts w:ascii="Calibri" w:eastAsia="Times New Roman" w:hAnsi="Calibri" w:cs="Times New Roman"/>
      <w:lang w:eastAsia="es-MX"/>
    </w:rPr>
  </w:style>
  <w:style w:type="paragraph" w:customStyle="1" w:styleId="Normal2">
    <w:name w:val="Normal2"/>
    <w:rsid w:val="003B5E02"/>
    <w:rPr>
      <w:rFonts w:ascii="Times New Roman" w:eastAsia="Times New Roman" w:hAnsi="Times New Roman"/>
      <w:color w:val="000000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E02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DA%20DE%20GOB\DICT&#193;MENES\DICTAMEN%20%2026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C235-BE09-4818-BEDC-309A1483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DICTAMEN  26 (2)</Template>
  <TotalTime>2</TotalTime>
  <Pages>9</Pages>
  <Words>1615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acarlos</dc:creator>
  <cp:lastModifiedBy>sperez</cp:lastModifiedBy>
  <cp:revision>2</cp:revision>
  <cp:lastPrinted>2018-11-30T20:07:00Z</cp:lastPrinted>
  <dcterms:created xsi:type="dcterms:W3CDTF">2018-11-30T22:18:00Z</dcterms:created>
  <dcterms:modified xsi:type="dcterms:W3CDTF">2018-11-30T22:18:00Z</dcterms:modified>
</cp:coreProperties>
</file>