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6F188C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0B1E87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F188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6F188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6F188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921FE" w:rsidRPr="007921FE" w:rsidRDefault="007921FE" w:rsidP="00B944A3">
      <w:pPr>
        <w:autoSpaceDE w:val="0"/>
        <w:autoSpaceDN w:val="0"/>
        <w:adjustRightInd w:val="0"/>
        <w:spacing w:line="348" w:lineRule="auto"/>
        <w:jc w:val="both"/>
        <w:rPr>
          <w:rFonts w:ascii="Century Gothic" w:eastAsia="MS Mincho" w:hAnsi="Century Gothic" w:cs="Calibri Light"/>
          <w:sz w:val="24"/>
          <w:szCs w:val="24"/>
          <w:lang w:val="es-MX"/>
        </w:rPr>
      </w:pPr>
      <w:r w:rsidRPr="00B944A3">
        <w:rPr>
          <w:rFonts w:ascii="Century Gothic" w:hAnsi="Century Gothic" w:cs="Calibri Light"/>
          <w:b/>
          <w:sz w:val="28"/>
          <w:szCs w:val="28"/>
        </w:rPr>
        <w:t>PRIMERO.-</w:t>
      </w:r>
      <w:r w:rsidRPr="007921FE">
        <w:rPr>
          <w:rFonts w:ascii="Century Gothic" w:hAnsi="Century Gothic" w:cs="Calibri Light"/>
          <w:bCs/>
          <w:sz w:val="24"/>
          <w:szCs w:val="24"/>
        </w:rPr>
        <w:t xml:space="preserve"> </w:t>
      </w:r>
      <w:r w:rsidRPr="007921F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La Sexagésima Séptima Legislatura del H. Congreso del Estado</w:t>
      </w:r>
      <w:r w:rsidR="00C02396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de Chihuahua</w:t>
      </w:r>
      <w:r w:rsidRPr="007921F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, exhorta </w:t>
      </w:r>
      <w:r w:rsidR="00B944A3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7921F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a la</w:t>
      </w:r>
      <w:r w:rsidRPr="007921FE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Fiscalía General de la República,</w:t>
      </w:r>
      <w:r w:rsidRPr="007921F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DFDFD"/>
          <w:lang w:val="es-MX"/>
        </w:rPr>
        <w:t xml:space="preserve"> </w:t>
      </w:r>
      <w:r w:rsidR="00B944A3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DFDFD"/>
          <w:lang w:val="es-MX"/>
        </w:rPr>
        <w:t xml:space="preserve">a </w:t>
      </w:r>
      <w:r w:rsidRPr="007921F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DFDFD"/>
          <w:lang w:val="es-MX"/>
        </w:rPr>
        <w:t xml:space="preserve">la </w:t>
      </w:r>
      <w:r w:rsidRPr="00F007F9">
        <w:rPr>
          <w:rFonts w:ascii="Century Gothic" w:eastAsia="MS Mincho" w:hAnsi="Century Gothic"/>
          <w:bCs/>
          <w:color w:val="000000"/>
          <w:sz w:val="24"/>
          <w:szCs w:val="24"/>
          <w:lang w:val="es-MX"/>
        </w:rPr>
        <w:t>Comisión Nacional Bancaria y de Valores</w:t>
      </w:r>
      <w:r w:rsidR="00B944A3" w:rsidRPr="00F007F9">
        <w:rPr>
          <w:rFonts w:ascii="Century Gothic" w:eastAsia="MS Mincho" w:hAnsi="Century Gothic"/>
          <w:bCs/>
          <w:color w:val="000000"/>
          <w:sz w:val="24"/>
          <w:szCs w:val="24"/>
          <w:lang w:val="es-MX"/>
        </w:rPr>
        <w:t>,</w:t>
      </w:r>
      <w:r w:rsidRPr="00F007F9">
        <w:rPr>
          <w:rFonts w:ascii="Century Gothic" w:eastAsia="MS Mincho" w:hAnsi="Century Gothic"/>
          <w:bCs/>
          <w:color w:val="000000"/>
          <w:sz w:val="24"/>
          <w:szCs w:val="24"/>
          <w:lang w:val="es-MX"/>
        </w:rPr>
        <w:t xml:space="preserve"> así como a la Unidad de Inteligencia Financiera</w:t>
      </w:r>
      <w:r w:rsidR="00B944A3" w:rsidRPr="00F007F9">
        <w:rPr>
          <w:rFonts w:ascii="Century Gothic" w:eastAsia="MS Mincho" w:hAnsi="Century Gothic"/>
          <w:bCs/>
          <w:color w:val="000000"/>
          <w:sz w:val="24"/>
          <w:szCs w:val="24"/>
          <w:lang w:val="es-MX"/>
        </w:rPr>
        <w:t>,</w:t>
      </w:r>
      <w:r w:rsidRPr="007921FE">
        <w:rPr>
          <w:rFonts w:ascii="Century Gothic" w:eastAsia="MS Mincho" w:hAnsi="Century Gothic"/>
          <w:bCs/>
          <w:color w:val="000000"/>
          <w:sz w:val="24"/>
          <w:szCs w:val="24"/>
          <w:shd w:val="clear" w:color="auto" w:fill="FDFDFD"/>
          <w:lang w:val="es-MX"/>
        </w:rPr>
        <w:t> </w:t>
      </w:r>
      <w:r w:rsidRPr="007921FE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para que en el ámbito de sus atribuciones y competencias, se atienda de inmediato el fraude cometido por el Grupo Aras, se gire </w:t>
      </w:r>
      <w:r w:rsidRPr="007921FE">
        <w:rPr>
          <w:rFonts w:ascii="Century Gothic" w:eastAsia="MS Mincho" w:hAnsi="Century Gothic"/>
          <w:bCs/>
          <w:sz w:val="24"/>
          <w:szCs w:val="24"/>
          <w:lang w:val="es-MX"/>
        </w:rPr>
        <w:t>el arraigo de los responsables del fraude, aseguren bienes muebles, inmuebles e inmovilicen cuentas bancarias a nombre de Aras y sus empresas.</w:t>
      </w:r>
    </w:p>
    <w:p w:rsidR="007921FE" w:rsidRPr="007921FE" w:rsidRDefault="007921FE" w:rsidP="00B944A3">
      <w:pPr>
        <w:autoSpaceDE w:val="0"/>
        <w:autoSpaceDN w:val="0"/>
        <w:adjustRightInd w:val="0"/>
        <w:spacing w:line="348" w:lineRule="auto"/>
        <w:jc w:val="both"/>
        <w:rPr>
          <w:rFonts w:ascii="Century Gothic" w:hAnsi="Century Gothic" w:cs="Calibri Light"/>
          <w:b/>
          <w:sz w:val="24"/>
          <w:szCs w:val="24"/>
        </w:rPr>
      </w:pPr>
    </w:p>
    <w:p w:rsidR="007921FE" w:rsidRPr="007921FE" w:rsidRDefault="00B944A3" w:rsidP="00B944A3">
      <w:pPr>
        <w:autoSpaceDE w:val="0"/>
        <w:autoSpaceDN w:val="0"/>
        <w:adjustRightInd w:val="0"/>
        <w:spacing w:line="348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B944A3">
        <w:rPr>
          <w:rFonts w:ascii="Century Gothic" w:eastAsia="MS Mincho" w:hAnsi="Century Gothic" w:cs="Calibri Light"/>
          <w:b/>
          <w:sz w:val="28"/>
          <w:szCs w:val="28"/>
          <w:shd w:val="clear" w:color="auto" w:fill="FFFFFF"/>
          <w:lang w:val="es-MX"/>
        </w:rPr>
        <w:t>SEGUNDO.-</w:t>
      </w:r>
      <w:r w:rsidR="007921FE" w:rsidRPr="007921FE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7921FE" w:rsidRPr="007921F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0C226C" w:rsidRPr="007921FE" w:rsidRDefault="000C226C" w:rsidP="00B944A3">
      <w:pPr>
        <w:spacing w:line="348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B944A3">
      <w:pPr>
        <w:pStyle w:val="Sangradetextonormal"/>
        <w:spacing w:line="348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9208A1" w:rsidRPr="002A09A0" w:rsidRDefault="009208A1" w:rsidP="009208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208A1" w:rsidRPr="005C31F0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208A1" w:rsidRPr="005C31F0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208A1" w:rsidRPr="005C31F0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208A1" w:rsidRPr="005C31F0" w:rsidRDefault="009208A1" w:rsidP="009208A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9208A1" w:rsidP="009208A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bookmarkStart w:id="0" w:name="_GoBack"/>
            <w:bookmarkEnd w:id="0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208A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7A" w:rsidRDefault="00BA0B7A">
      <w:r>
        <w:separator/>
      </w:r>
    </w:p>
  </w:endnote>
  <w:endnote w:type="continuationSeparator" w:id="0">
    <w:p w:rsidR="00BA0B7A" w:rsidRDefault="00BA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08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7A" w:rsidRDefault="00BA0B7A">
      <w:r>
        <w:separator/>
      </w:r>
    </w:p>
  </w:footnote>
  <w:footnote w:type="continuationSeparator" w:id="0">
    <w:p w:rsidR="00BA0B7A" w:rsidRDefault="00BA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6F188C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0B1E87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27B6C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1E8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36"/>
    <w:rsid w:val="00141286"/>
    <w:rsid w:val="001451B6"/>
    <w:rsid w:val="0014618F"/>
    <w:rsid w:val="00146477"/>
    <w:rsid w:val="001465D1"/>
    <w:rsid w:val="00151283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073E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21FE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00B2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1710A"/>
    <w:rsid w:val="009208A1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44A3"/>
    <w:rsid w:val="00B96C38"/>
    <w:rsid w:val="00BA03D9"/>
    <w:rsid w:val="00BA0B0F"/>
    <w:rsid w:val="00BA0B7A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652E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396"/>
    <w:rsid w:val="00C0258C"/>
    <w:rsid w:val="00C0451E"/>
    <w:rsid w:val="00C065B2"/>
    <w:rsid w:val="00C067CD"/>
    <w:rsid w:val="00C06823"/>
    <w:rsid w:val="00C073F7"/>
    <w:rsid w:val="00C114C0"/>
    <w:rsid w:val="00C14515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50DF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2DE5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007F9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D88D-C090-4FC1-8DDD-EC1979C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371</cp:revision>
  <cp:lastPrinted>2021-12-02T20:22:00Z</cp:lastPrinted>
  <dcterms:created xsi:type="dcterms:W3CDTF">2018-08-29T18:38:00Z</dcterms:created>
  <dcterms:modified xsi:type="dcterms:W3CDTF">2021-12-02T20:22:00Z</dcterms:modified>
</cp:coreProperties>
</file>